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Technischer Bericht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Security P0 – Angebotsgenerator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Angebot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Login-Limit, HTTPS/Cookie Secure und starkes Passwort-Hashing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Marek Sobona / WLS Generator</w:t>
            </w:r>
          </w:p>
        </w:tc>
      </w:tr>
    </w:tbl>
    <w:p>
      <w:pPr>
        <w:spacing w:before="8617"/>
      </w:pPr>
      <w:r>
        <w:rPr>
          <w:sz w:val="18"/>
        </w:rPr>
        <w:t>V 1.0  ·  28.10.2026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4</w:t>
      </w:r>
    </w:p>
    <w:p>
      <w:pPr>
        <w:pStyle w:val="TOC2"/>
        <w:tabs>
          <w:tab w:pos="9524" w:val="right" w:leader="dot"/>
        </w:tabs>
      </w:pPr>
      <w:r>
        <w:t>1.1 Zweck</w:t>
        <w:tab/>
        <w:t>4</w:t>
      </w:r>
    </w:p>
    <w:p>
      <w:pPr>
        <w:pStyle w:val="TOC2"/>
        <w:tabs>
          <w:tab w:pos="9524" w:val="right" w:leader="dot"/>
        </w:tabs>
      </w:pPr>
      <w:r>
        <w:t>1.2 Lesen dieses Dokuments</w:t>
        <w:tab/>
        <w:t>4</w:t>
      </w:r>
    </w:p>
    <w:p>
      <w:pPr>
        <w:pStyle w:val="TOC2"/>
        <w:tabs>
          <w:tab w:pos="9524" w:val="right" w:leader="dot"/>
        </w:tabs>
      </w:pPr>
      <w:r>
        <w:t>1.3 Dokumentinformationen</w:t>
        <w:tab/>
        <w:t>4</w:t>
      </w:r>
    </w:p>
    <w:p>
      <w:pPr>
        <w:pStyle w:val="TOC1"/>
        <w:tabs>
          <w:tab w:pos="9524" w:val="right" w:leader="dot"/>
        </w:tabs>
      </w:pPr>
      <w:r>
        <w:t>2 Ausgangslage und Scope</w:t>
        <w:tab/>
        <w:t>5</w:t>
      </w:r>
    </w:p>
    <w:p>
      <w:pPr>
        <w:pStyle w:val="TOC2"/>
        <w:tabs>
          <w:tab w:pos="9524" w:val="right" w:leader="dot"/>
        </w:tabs>
      </w:pPr>
      <w:r>
        <w:t>2.1 Abgleich mit PO-00153-EN</w:t>
        <w:tab/>
        <w:t>5</w:t>
      </w:r>
    </w:p>
    <w:p>
      <w:pPr>
        <w:pStyle w:val="TOC2"/>
        <w:tabs>
          <w:tab w:pos="9524" w:val="right" w:leader="dot"/>
        </w:tabs>
      </w:pPr>
      <w:r>
        <w:t>2.2 Was P0 umfasst – und was nicht</w:t>
        <w:tab/>
        <w:t>5</w:t>
      </w:r>
    </w:p>
    <w:p>
      <w:pPr>
        <w:pStyle w:val="TOC1"/>
        <w:tabs>
          <w:tab w:pos="9524" w:val="right" w:leader="dot"/>
        </w:tabs>
      </w:pPr>
      <w:r>
        <w:t>3 Umgesetzte Massnahmen</w:t>
        <w:tab/>
        <w:t>6</w:t>
      </w:r>
    </w:p>
    <w:p>
      <w:pPr>
        <w:pStyle w:val="TOC2"/>
        <w:tabs>
          <w:tab w:pos="9524" w:val="right" w:leader="dot"/>
        </w:tabs>
      </w:pPr>
      <w:r>
        <w:t>3.1 P0-1 Login-Rate-Limit</w:t>
        <w:tab/>
        <w:t>6</w:t>
      </w:r>
    </w:p>
    <w:p>
      <w:pPr>
        <w:pStyle w:val="TOC2"/>
        <w:tabs>
          <w:tab w:pos="9524" w:val="right" w:leader="dot"/>
        </w:tabs>
      </w:pPr>
      <w:r>
        <w:t>3.2 P0-2 HTTPS, Cookie Secure, Netz</w:t>
        <w:tab/>
        <w:t>8</w:t>
      </w:r>
    </w:p>
    <w:p>
      <w:pPr>
        <w:pStyle w:val="TOC2"/>
        <w:tabs>
          <w:tab w:pos="9524" w:val="right" w:leader="dot"/>
        </w:tabs>
      </w:pPr>
      <w:r>
        <w:t>3.3 P0-3 Passwort-Hashes</w:t>
        <w:tab/>
        <w:t>9</w:t>
      </w:r>
    </w:p>
    <w:p>
      <w:pPr>
        <w:pStyle w:val="TOC1"/>
        <w:tabs>
          <w:tab w:pos="9524" w:val="right" w:leader="dot"/>
        </w:tabs>
      </w:pPr>
      <w:r>
        <w:t>4 Deploy und Verifikation</w:t>
        <w:tab/>
        <w:t>10</w:t>
      </w:r>
    </w:p>
    <w:p>
      <w:pPr>
        <w:pStyle w:val="TOC2"/>
        <w:tabs>
          <w:tab w:pos="9524" w:val="right" w:leader="dot"/>
        </w:tabs>
      </w:pPr>
      <w:r>
        <w:t>4.1 Stand 28.10.2026</w:t>
        <w:tab/>
        <w:t>10</w:t>
      </w:r>
    </w:p>
    <w:p>
      <w:pPr>
        <w:pStyle w:val="TOC2"/>
        <w:tabs>
          <w:tab w:pos="9524" w:val="right" w:leader="dot"/>
        </w:tabs>
      </w:pPr>
      <w:r>
        <w:t>4.2 Kurz-Checkliste Betrieb</w:t>
        <w:tab/>
        <w:t>10</w:t>
      </w:r>
    </w:p>
    <w:p>
      <w:pPr>
        <w:pStyle w:val="TOC1"/>
        <w:tabs>
          <w:tab w:pos="9524" w:val="right" w:leader="dot"/>
        </w:tabs>
      </w:pPr>
      <w:r>
        <w:t>5 Stolperfallen</w:t>
        <w:tab/>
        <w:t>11</w:t>
      </w:r>
    </w:p>
    <w:p>
      <w:pPr>
        <w:pStyle w:val="TOC1"/>
        <w:tabs>
          <w:tab w:pos="9524" w:val="right" w:leader="dot"/>
        </w:tabs>
      </w:pPr>
      <w:r>
        <w:t>6 Praxisbeispiele</w:t>
        <w:tab/>
        <w:t>12</w:t>
      </w:r>
    </w:p>
    <w:p>
      <w:pPr>
        <w:pStyle w:val="TOC2"/>
        <w:tabs>
          <w:tab w:pos="9524" w:val="right" w:leader="dot"/>
        </w:tabs>
      </w:pPr>
      <w:r>
        <w:t>6.1 Sperre auslösen (Test)</w:t>
        <w:tab/>
        <w:t>12</w:t>
      </w:r>
    </w:p>
    <w:p>
      <w:pPr>
        <w:pStyle w:val="TOC2"/>
        <w:tabs>
          <w:tab w:pos="9524" w:val="right" w:leader="dot"/>
        </w:tabs>
      </w:pPr>
      <w:r>
        <w:t>6.2 Hash-Upgrade beobachten (Admin)</w:t>
        <w:tab/>
        <w:t>12</w:t>
      </w:r>
    </w:p>
    <w:p>
      <w:pPr>
        <w:pStyle w:val="TOC1"/>
        <w:tabs>
          <w:tab w:pos="9524" w:val="right" w:leader="dot"/>
        </w:tabs>
      </w:pPr>
      <w:r>
        <w:t>7 Offene Punkte (nicht P0)</w:t>
        <w:tab/>
        <w:t>13</w:t>
      </w:r>
    </w:p>
    <w:p>
      <w:pPr>
        <w:pStyle w:val="TOC1"/>
        <w:tabs>
          <w:tab w:pos="9524" w:val="right" w:leader="dot"/>
        </w:tabs>
      </w:pPr>
      <w:r>
        <w:t>8 Quellenverzeichnis</w:t>
        <w:tab/>
        <w:t>14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Dieses Dokument beschreibt die </w:t>
      </w:r>
      <w:r>
        <w:rPr>
          <w:b/>
        </w:rPr>
        <w:t>P0-Sicherheitsmassnahmen</w:t>
      </w:r>
      <w:r>
        <w:t xml:space="preserve">, die am 28.10.2026 am WAMAS Lift &amp; Store Angebotsgenerator (CH, Port </w:t>
      </w:r>
      <w:r>
        <w:rPr>
          <w:rFonts w:ascii="Consolas" w:hAnsi="Consolas" w:cs="Consolas" w:eastAsia="Consolas"/>
          <w:sz w:val="18"/>
        </w:rPr>
        <w:t>8100</w:t>
      </w:r>
      <w:r>
        <w:t xml:space="preserve">) umgesetzt, gemergt und deployed wurden. Es dient als Nachweis gegenüber der SSI SCHÄFER </w:t>
      </w:r>
      <w:r>
        <w:rPr>
          <w:b/>
        </w:rPr>
        <w:t>Secure Development Policy</w:t>
      </w:r>
      <w:r>
        <w:t xml:space="preserve"> (PO-00153-EN) und als Betriebsleitfaden für Administratoren.</w:t>
      </w:r>
    </w:p>
    <w:p>
      <w:pPr>
        <w:pStyle w:val="Heading2"/>
      </w:pPr>
      <w:r>
        <w:t>1.2 Lesen dieses Dokuments</w:t>
      </w:r>
    </w:p>
    <w:p>
      <w:pPr>
        <w:pStyle w:val="ListBullet"/>
      </w:pPr>
      <w:r>
        <w:t xml:space="preserve">UI-Bezeichnungen stehen </w:t>
      </w:r>
      <w:r>
        <w:rPr>
          <w:b/>
        </w:rPr>
        <w:t>fett</w:t>
      </w:r>
      <w:r>
        <w:t>.</w:t>
      </w:r>
    </w:p>
    <w:p>
      <w:pPr>
        <w:pStyle w:val="ListBullet"/>
      </w:pPr>
      <w:r>
        <w:t xml:space="preserve">Konfigurationsschlüssel und API-Pfade stehen in </w:t>
      </w:r>
      <w:r>
        <w:rPr>
          <w:rFonts w:ascii="Consolas" w:hAnsi="Consolas" w:cs="Consolas" w:eastAsia="Consolas"/>
          <w:sz w:val="18"/>
        </w:rPr>
        <w:t>monospace</w:t>
      </w:r>
      <w:r>
        <w:t>.</w:t>
      </w:r>
    </w:p>
    <w:p>
      <w:pPr>
        <w:pStyle w:val="ListBullet"/>
      </w:pPr>
      <w:r>
        <w:t xml:space="preserve">Screenshots und API-Nachweise stammen vom Live-System </w:t>
      </w:r>
      <w:r>
        <w:rPr>
          <w:rFonts w:ascii="Consolas" w:hAnsi="Consolas" w:cs="Consolas" w:eastAsia="Consolas"/>
          <w:sz w:val="18"/>
        </w:rPr>
        <w:t>https://angebot.mareksobona.synology.me/</w:t>
      </w:r>
      <w:r>
        <w:t xml:space="preserve"> bzw. vom Host </w:t>
      </w:r>
      <w:r>
        <w:rPr>
          <w:rFonts w:ascii="Consolas" w:hAnsi="Consolas" w:cs="Consolas" w:eastAsia="Consolas"/>
          <w:sz w:val="18"/>
        </w:rPr>
        <w:t>127.0.0.1:8100</w:t>
      </w:r>
      <w:r>
        <w:t>.</w:t>
      </w:r>
    </w:p>
    <w:p>
      <w:pPr>
        <w:pStyle w:val="Heading2"/>
      </w:pPr>
      <w:r>
        <w:t>1.3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Security P0 – Angebotsgenerator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Angebot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28.10.2026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 / WLS Generator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Administratoren, Entwickler, ISMS-Ansprechpartner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CWA Secure Development Policy PO-00153-EN v1.00; PR #2; Deploy ui-p0-5db45ac auf Port 8100</w:t>
            </w:r>
          </w:p>
        </w:tc>
      </w:tr>
    </w:tbl>
    <w:p>
      <w:pPr>
        <w:spacing w:after="40"/>
      </w:pPr>
    </w:p>
    <w:p>
      <w:pPr>
        <w:pStyle w:val="Heading1"/>
      </w:pPr>
      <w:r>
        <w:t>2 Ausgangslage und Scope</w:t>
      </w:r>
    </w:p>
    <w:p>
      <w:pPr>
        <w:pStyle w:val="Heading2"/>
      </w:pPr>
      <w:r>
        <w:t>2.1 Abgleich mit PO-00153-EN</w:t>
      </w:r>
    </w:p>
    <w:p>
      <w:r>
        <w:t xml:space="preserve">Der Angebotsgenerator ist eine FastAPI-Web-App mit Login, Rollen, Docker-Betrieb und Kundendaten. Die Ausnahme für «minor tool development» (Abschnitt 3 der Policy) greift </w:t>
      </w:r>
      <w:r>
        <w:rPr>
          <w:b/>
        </w:rPr>
        <w:t>nicht</w:t>
      </w:r>
      <w:r>
        <w:t>. Es gilt die volle Secure-Development-Policy.</w:t>
      </w:r>
    </w:p>
    <w:p>
      <w:pPr>
        <w:pStyle w:val="Quelle"/>
      </w:pPr>
      <w:r>
        <w:rPr>
          <w:b/>
        </w:rPr>
        <w:t xml:space="preserve">Quelle: </w:t>
      </w:r>
      <w:r>
        <w:rPr>
          <w:rFonts w:ascii="Consolas" w:hAnsi="Consolas" w:cs="Consolas" w:eastAsia="Consolas"/>
          <w:sz w:val="15"/>
        </w:rPr>
        <w:t>CWA Security SW.pdf</w:t>
      </w:r>
      <w:r>
        <w:rPr>
          <w:sz w:val="17"/>
        </w:rPr>
        <w:t xml:space="preserve"> (PO-00153-EN v1.00), Abgleichbericht </w:t>
      </w:r>
      <w:r>
        <w:rPr>
          <w:rFonts w:ascii="Consolas" w:hAnsi="Consolas" w:cs="Consolas" w:eastAsia="Consolas"/>
          <w:sz w:val="15"/>
        </w:rPr>
        <w:t>WLS_Angebot_Security_Abgleich_PO-00153.md</w:t>
      </w:r>
      <w:r>
        <w:rPr>
          <w:sz w:val="17"/>
        </w:rPr>
        <w:t>.</w:t>
      </w:r>
    </w:p>
    <w:p>
      <w:pPr>
        <w:pStyle w:val="Heading2"/>
      </w:pPr>
      <w:r>
        <w:t>2.2 Was P0 umfasst – und was nicht</w:t>
      </w:r>
    </w:p>
    <w:p>
      <w:r>
        <w:t xml:space="preserve">Umgesetzt wurden nur die drei </w:t>
      </w:r>
      <w:r>
        <w:rPr>
          <w:b/>
        </w:rPr>
        <w:t>P0</w:t>
      </w:r>
      <w:r>
        <w:t>-Punkte: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Login-Brute-Force-Schutz (Rate-Limit / Sperre)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HTTPS-Pfad: Secure-Cookie, HSTS, engeres Port-Bind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Starkes Passwort-Hashing (PBKDF2 600k) und Abschalten schwacher Legacy-Varianten</w:t>
      </w:r>
    </w:p>
    <w:p>
      <w:r>
        <w:rPr>
          <w:b/>
        </w:rPr>
        <w:t>Nicht</w:t>
      </w:r>
      <w:r>
        <w:t xml:space="preserve"> Bestandteil dieses Releases: CI/SAST/SCA, Dependency-Pins, Security-Header-Set (CSP usw.), </w:t>
      </w:r>
      <w:r>
        <w:rPr>
          <w:rFonts w:ascii="Consolas" w:hAnsi="Consolas" w:cs="Consolas" w:eastAsia="Consolas"/>
          <w:sz w:val="18"/>
        </w:rPr>
        <w:t>/docs</w:t>
      </w:r>
      <w:r>
        <w:t xml:space="preserve"> abschalten, Pentest (das sind </w:t>
      </w:r>
      <w:r>
        <w:rPr>
          <w:b/>
        </w:rPr>
        <w:t>P1/P2</w:t>
      </w:r>
      <w:r>
        <w:t>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Hinweis</w:t>
            </w:r>
          </w:p>
          <w:p>
            <w:pPr>
              <w:spacing w:after="40"/>
            </w:pPr>
            <w:r>
              <w:rPr>
                <w:sz w:val="19"/>
              </w:rPr>
              <w:t xml:space="preserve">International auf Port </w:t>
            </w:r>
            <w:r>
              <w:rPr>
                <w:rFonts w:ascii="Consolas" w:hAnsi="Consolas" w:cs="Consolas" w:eastAsia="Consolas"/>
                <w:sz w:val="17"/>
              </w:rPr>
              <w:t>8110</w:t>
            </w:r>
            <w:r>
              <w:rPr>
                <w:sz w:val="19"/>
              </w:rPr>
              <w:t xml:space="preserve"> (</w:t>
            </w:r>
            <w:r>
              <w:rPr>
                <w:rFonts w:ascii="Consolas" w:hAnsi="Consolas" w:cs="Consolas" w:eastAsia="Consolas"/>
                <w:sz w:val="17"/>
              </w:rPr>
              <w:t>wamas-ls-angebot-intl</w:t>
            </w:r>
            <w:r>
              <w:rPr>
                <w:sz w:val="19"/>
              </w:rPr>
              <w:t xml:space="preserve">) wurde </w:t>
            </w:r>
            <w:r>
              <w:rPr>
                <w:b/>
                <w:sz w:val="19"/>
              </w:rPr>
              <w:t>nicht</w:t>
            </w:r>
            <w:r>
              <w:rPr>
                <w:sz w:val="19"/>
              </w:rPr>
              <w:t xml:space="preserve"> geändert.</w:t>
            </w:r>
          </w:p>
        </w:tc>
      </w:tr>
    </w:tbl>
    <w:p>
      <w:pPr>
        <w:spacing w:after="40"/>
      </w:pPr>
    </w:p>
    <w:p>
      <w:pPr>
        <w:pStyle w:val="Heading1"/>
      </w:pPr>
      <w:r>
        <w:t>3 Umgesetzte Massnahmen</w:t>
      </w:r>
    </w:p>
    <w:p>
      <w:pPr>
        <w:pStyle w:val="Heading2"/>
      </w:pPr>
      <w:r>
        <w:t>3.1 P0-1 Login-Rate-Limit</w:t>
      </w:r>
    </w:p>
    <w:p>
      <w:r>
        <w:t xml:space="preserve">Nach wiederholten Fehlversuchen antwortet </w:t>
      </w:r>
      <w:r>
        <w:rPr>
          <w:rFonts w:ascii="Consolas" w:hAnsi="Consolas" w:cs="Consolas" w:eastAsia="Consolas"/>
          <w:sz w:val="18"/>
        </w:rPr>
        <w:t>POST /api/auth/login</w:t>
      </w:r>
      <w:r>
        <w:t xml:space="preserve"> mit </w:t>
      </w:r>
      <w:r>
        <w:rPr>
          <w:b/>
        </w:rPr>
        <w:t>HTTP 429</w:t>
      </w:r>
      <w:r>
        <w:t xml:space="preserve">. Standardwerte (konfigurierbar über </w:t>
      </w:r>
      <w:r>
        <w:rPr>
          <w:rFonts w:ascii="Consolas" w:hAnsi="Consolas" w:cs="Consolas" w:eastAsia="Consolas"/>
          <w:sz w:val="18"/>
        </w:rPr>
        <w:t>WAMAS_LOGIN_*</w:t>
      </w:r>
      <w:r>
        <w:t>):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769"/>
        <w:gridCol w:w="1439"/>
        <w:gridCol w:w="5316"/>
      </w:tblGrid>
      <w:tr>
        <w:trPr>
          <w:tblHeader w:val="true"/>
        </w:trPr>
        <w:tc>
          <w:tcPr>
            <w:tcW w:type="dxa" w:w="27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Schwelle</w:t>
            </w:r>
          </w:p>
        </w:tc>
        <w:tc>
          <w:tcPr>
            <w:tcW w:type="dxa" w:w="144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</w:t>
            </w:r>
          </w:p>
        </w:tc>
        <w:tc>
          <w:tcPr>
            <w:tcW w:type="dxa" w:w="531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Wirkung</w:t>
            </w:r>
          </w:p>
        </w:tc>
      </w:tr>
      <w:tr>
        <w:tc>
          <w:tcPr>
            <w:tcW w:type="dxa" w:w="2769"/>
          </w:tcPr>
          <w:p>
            <w:pPr>
              <w:spacing w:after="0" w:line="252" w:lineRule="auto"/>
            </w:pPr>
            <w:r>
              <w:rPr>
                <w:sz w:val="17"/>
              </w:rPr>
              <w:t>Fehlversuche pro Benutzer</w:t>
            </w:r>
          </w:p>
        </w:tc>
        <w:tc>
          <w:tcPr>
            <w:tcW w:type="dxa" w:w="1440"/>
          </w:tcPr>
          <w:p>
            <w:pPr>
              <w:spacing w:after="0" w:line="252" w:lineRule="auto"/>
            </w:pPr>
            <w:r>
              <w:rPr>
                <w:sz w:val="17"/>
              </w:rPr>
              <w:t>5 / 15 Min.</w:t>
            </w:r>
          </w:p>
        </w:tc>
        <w:tc>
          <w:tcPr>
            <w:tcW w:type="dxa" w:w="5316"/>
          </w:tcPr>
          <w:p>
            <w:pPr>
              <w:spacing w:after="0" w:line="252" w:lineRule="auto"/>
            </w:pPr>
            <w:r>
              <w:rPr>
                <w:sz w:val="17"/>
              </w:rPr>
              <w:t>Sperre 15 Min.</w:t>
            </w:r>
          </w:p>
        </w:tc>
      </w:tr>
      <w:tr>
        <w:tc>
          <w:tcPr>
            <w:tcW w:type="dxa" w:w="2769"/>
          </w:tcPr>
          <w:p>
            <w:pPr>
              <w:spacing w:after="0" w:line="252" w:lineRule="auto"/>
            </w:pPr>
            <w:r>
              <w:rPr>
                <w:sz w:val="17"/>
              </w:rPr>
              <w:t>Fehlversuche pro IP</w:t>
            </w:r>
          </w:p>
        </w:tc>
        <w:tc>
          <w:tcPr>
            <w:tcW w:type="dxa" w:w="1440"/>
          </w:tcPr>
          <w:p>
            <w:pPr>
              <w:spacing w:after="0" w:line="252" w:lineRule="auto"/>
            </w:pPr>
            <w:r>
              <w:rPr>
                <w:sz w:val="17"/>
              </w:rPr>
              <w:t>30 / 15 Min.</w:t>
            </w:r>
          </w:p>
        </w:tc>
        <w:tc>
          <w:tcPr>
            <w:tcW w:type="dxa" w:w="5316"/>
          </w:tcPr>
          <w:p>
            <w:pPr>
              <w:spacing w:after="0" w:line="252" w:lineRule="auto"/>
            </w:pPr>
            <w:r>
              <w:rPr>
                <w:sz w:val="17"/>
              </w:rPr>
              <w:t>Sperre 15 Min.</w:t>
            </w:r>
          </w:p>
        </w:tc>
      </w:tr>
      <w:tr>
        <w:tc>
          <w:tcPr>
            <w:tcW w:type="dxa" w:w="2769"/>
          </w:tcPr>
          <w:p>
            <w:pPr>
              <w:spacing w:after="0" w:line="252" w:lineRule="auto"/>
            </w:pPr>
            <w:r>
              <w:rPr>
                <w:sz w:val="17"/>
              </w:rPr>
              <w:t>Audit</w:t>
            </w:r>
          </w:p>
        </w:tc>
        <w:tc>
          <w:tcPr>
            <w:tcW w:type="dxa" w:w="144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audit.jsonl</w:t>
            </w:r>
          </w:p>
        </w:tc>
        <w:tc>
          <w:tcPr>
            <w:tcW w:type="dxa" w:w="531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Zeit, Benutzername, IP – </w:t>
            </w:r>
            <w:r>
              <w:rPr>
                <w:b/>
                <w:sz w:val="17"/>
              </w:rPr>
              <w:t>kein</w:t>
            </w:r>
            <w:r>
              <w:rPr>
                <w:sz w:val="17"/>
              </w:rPr>
              <w:t xml:space="preserve"> Passwort/Token</w:t>
            </w:r>
          </w:p>
        </w:tc>
      </w:tr>
    </w:tbl>
    <w:p>
      <w:pPr>
        <w:spacing w:after="40"/>
      </w:pPr>
    </w:p>
    <w:p>
      <w:r>
        <w:t>Tab. 1: Login-Limiter</w:t>
      </w:r>
    </w:p>
    <w:p>
      <w:r>
        <w:t>Geprüfte API-Antwort bei Sperre: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{"detail":"Zu viele Anmeldeversuche. Bitte später erneut versuchen."}</w:t>
            </w:r>
          </w:p>
        </w:tc>
      </w:tr>
    </w:tbl>
    <w:p>
      <w:pPr>
        <w:pStyle w:val="BeschriftungSSI"/>
      </w:pPr>
      <w:r>
        <w:t>Abb. 1: JSON bei HTTP 429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302400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_rate_limit_429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02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API-Nachweis Rate-Limit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315000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1_login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15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Anmeldemaske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315000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2_login_fehle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15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Fehlermeldung nach falschem Passwort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315000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3_login_sperre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15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Sperre in der Oberfläche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 xml:space="preserve">Live-Test 28.10.2026, Wegwerf-Benutzer </w:t>
      </w:r>
      <w:r>
        <w:rPr>
          <w:rFonts w:ascii="Consolas" w:hAnsi="Consolas" w:cs="Consolas" w:eastAsia="Consolas"/>
          <w:sz w:val="15"/>
        </w:rPr>
        <w:t>p0_doc_*</w:t>
      </w:r>
      <w:r>
        <w:rPr>
          <w:sz w:val="17"/>
        </w:rPr>
        <w:t xml:space="preserve"> / </w:t>
      </w:r>
      <w:r>
        <w:rPr>
          <w:rFonts w:ascii="Consolas" w:hAnsi="Consolas" w:cs="Consolas" w:eastAsia="Consolas"/>
          <w:sz w:val="15"/>
        </w:rPr>
        <w:t>p0_doc_screen</w:t>
      </w:r>
      <w:r>
        <w:rPr>
          <w:sz w:val="17"/>
        </w:rPr>
        <w:t xml:space="preserve"> (kein Produktivkonto).</w:t>
      </w:r>
    </w:p>
    <w:p>
      <w:pPr>
        <w:pStyle w:val="Heading2"/>
      </w:pPr>
      <w:r>
        <w:t>3.2 P0-2 HTTPS, Cookie Secure, Netz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764"/>
        <w:gridCol w:w="3704"/>
        <w:gridCol w:w="4057"/>
      </w:tblGrid>
      <w:tr>
        <w:trPr>
          <w:tblHeader w:val="true"/>
        </w:trPr>
        <w:tc>
          <w:tcPr>
            <w:tcW w:type="dxa" w:w="176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Einstellung</w:t>
            </w:r>
          </w:p>
        </w:tc>
        <w:tc>
          <w:tcPr>
            <w:tcW w:type="dxa" w:w="370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</w:t>
            </w:r>
          </w:p>
        </w:tc>
        <w:tc>
          <w:tcPr>
            <w:tcW w:type="dxa" w:w="40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Wirkung</w:t>
            </w:r>
          </w:p>
        </w:tc>
      </w:tr>
      <w:tr>
        <w:tc>
          <w:tcPr>
            <w:tcW w:type="dxa" w:w="176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WAMAS_PUBLIC_URL</w:t>
            </w:r>
          </w:p>
        </w:tc>
        <w:tc>
          <w:tcPr>
            <w:tcW w:type="dxa" w:w="370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https://angebot.mareksobona.synology.me/</w:t>
            </w:r>
          </w:p>
        </w:tc>
        <w:tc>
          <w:tcPr>
            <w:tcW w:type="dxa" w:w="4057"/>
          </w:tcPr>
          <w:p>
            <w:pPr>
              <w:spacing w:after="0" w:line="252" w:lineRule="auto"/>
            </w:pPr>
            <w:r>
              <w:rPr>
                <w:sz w:val="17"/>
              </w:rPr>
              <w:t>Secure-Cookie + App-HSTS</w:t>
            </w:r>
          </w:p>
        </w:tc>
      </w:tr>
      <w:tr>
        <w:tc>
          <w:tcPr>
            <w:tcW w:type="dxa" w:w="176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WAMAS_TRUST_PROXY</w:t>
            </w:r>
          </w:p>
        </w:tc>
        <w:tc>
          <w:tcPr>
            <w:tcW w:type="dxa" w:w="370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</w:t>
            </w:r>
          </w:p>
        </w:tc>
        <w:tc>
          <w:tcPr>
            <w:tcW w:type="dxa" w:w="405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X-Forwarded-For</w:t>
            </w:r>
            <w:r>
              <w:rPr>
                <w:sz w:val="17"/>
              </w:rPr>
              <w:t xml:space="preserve"> für Limiter vertrauenswürdig</w:t>
            </w:r>
          </w:p>
        </w:tc>
      </w:tr>
      <w:tr>
        <w:tc>
          <w:tcPr>
            <w:tcW w:type="dxa" w:w="176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WAMAS_CORS_ORIGINS</w:t>
            </w:r>
          </w:p>
        </w:tc>
        <w:tc>
          <w:tcPr>
            <w:tcW w:type="dxa" w:w="3704"/>
          </w:tcPr>
          <w:p>
            <w:pPr>
              <w:spacing w:after="0" w:line="252" w:lineRule="auto"/>
            </w:pPr>
            <w:r>
              <w:rPr>
                <w:sz w:val="17"/>
              </w:rPr>
              <w:t>öffentliche Origin + localhost</w:t>
            </w:r>
          </w:p>
        </w:tc>
        <w:tc>
          <w:tcPr>
            <w:tcW w:type="dxa" w:w="4057"/>
          </w:tcPr>
          <w:p>
            <w:pPr>
              <w:spacing w:after="0" w:line="252" w:lineRule="auto"/>
            </w:pPr>
            <w:r>
              <w:rPr>
                <w:sz w:val="17"/>
              </w:rPr>
              <w:t>enge Allowlist</w:t>
            </w:r>
          </w:p>
        </w:tc>
      </w:tr>
      <w:tr>
        <w:tc>
          <w:tcPr>
            <w:tcW w:type="dxa" w:w="1764"/>
          </w:tcPr>
          <w:p>
            <w:pPr>
              <w:spacing w:after="0" w:line="252" w:lineRule="auto"/>
            </w:pPr>
            <w:r>
              <w:rPr>
                <w:sz w:val="17"/>
              </w:rPr>
              <w:t>Compose-Ports</w:t>
            </w:r>
          </w:p>
        </w:tc>
        <w:tc>
          <w:tcPr>
            <w:tcW w:type="dxa" w:w="370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127.0.0.1:8100</w:t>
            </w:r>
            <w:r>
              <w:rPr>
                <w:sz w:val="17"/>
              </w:rPr>
              <w:t xml:space="preserve"> und </w:t>
            </w:r>
            <w:r>
              <w:rPr>
                <w:rFonts w:ascii="Consolas" w:hAnsi="Consolas" w:cs="Consolas" w:eastAsia="Consolas"/>
                <w:sz w:val="15"/>
              </w:rPr>
              <w:t>192.168.0.70:8100</w:t>
            </w:r>
          </w:p>
        </w:tc>
        <w:tc>
          <w:tcPr>
            <w:tcW w:type="dxa" w:w="405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kein offenes </w:t>
            </w:r>
            <w:r>
              <w:rPr>
                <w:rFonts w:ascii="Consolas" w:hAnsi="Consolas" w:cs="Consolas" w:eastAsia="Consolas"/>
                <w:sz w:val="15"/>
              </w:rPr>
              <w:t>0.0.0.0</w:t>
            </w:r>
            <w:r>
              <w:rPr>
                <w:sz w:val="17"/>
              </w:rPr>
              <w:t>; LAN für Synology-Proxy</w:t>
            </w:r>
          </w:p>
        </w:tc>
      </w:tr>
    </w:tbl>
    <w:p>
      <w:pPr>
        <w:spacing w:after="40"/>
      </w:pPr>
    </w:p>
    <w:p>
      <w:r>
        <w:t>Tab. 2: HTTPS- und Netz-Konfiguration</w:t>
      </w:r>
    </w:p>
    <w:p>
      <w:r>
        <w:t>Nachweis Health + HSTS-Header (öffentlich über nginx):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3024000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_health_hsts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02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Health 200 und Strict-Transport-Security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Achtung</w:t>
            </w:r>
          </w:p>
          <w:p>
            <w:pPr>
              <w:spacing w:after="40"/>
            </w:pPr>
            <w:r>
              <w:rPr>
                <w:sz w:val="19"/>
              </w:rPr>
              <w:t xml:space="preserve">Nur </w:t>
            </w:r>
            <w:r>
              <w:rPr>
                <w:rFonts w:ascii="Consolas" w:hAnsi="Consolas" w:cs="Consolas" w:eastAsia="Consolas"/>
                <w:sz w:val="17"/>
              </w:rPr>
              <w:t>127.0.0.1:8100</w:t>
            </w:r>
            <w:r>
              <w:rPr>
                <w:sz w:val="19"/>
              </w:rPr>
              <w:t xml:space="preserve"> reicht nicht, wenn der Synology-Reverse-Proxy die LAN-IP </w:t>
            </w:r>
            <w:r>
              <w:rPr>
                <w:rFonts w:ascii="Consolas" w:hAnsi="Consolas" w:cs="Consolas" w:eastAsia="Consolas"/>
                <w:sz w:val="17"/>
              </w:rPr>
              <w:t>192.168.0.70</w:t>
            </w:r>
            <w:r>
              <w:rPr>
                <w:sz w:val="19"/>
              </w:rPr>
              <w:t xml:space="preserve"> anspricht. Deshalb zusätzlich LAN-Bind in </w:t>
            </w:r>
            <w:r>
              <w:rPr>
                <w:rFonts w:ascii="Consolas" w:hAnsi="Consolas" w:cs="Consolas" w:eastAsia="Consolas"/>
                <w:sz w:val="17"/>
              </w:rPr>
              <w:t>docker-compose.override.yml</w:t>
            </w:r>
            <w:r>
              <w:rPr>
                <w:sz w:val="19"/>
              </w:rPr>
              <w:t xml:space="preserve"> auf dem Host.</w:t>
            </w:r>
          </w:p>
        </w:tc>
      </w:tr>
    </w:tbl>
    <w:p>
      <w:pPr>
        <w:spacing w:after="40"/>
      </w:pPr>
    </w:p>
    <w:p>
      <w:pPr>
        <w:pStyle w:val="Heading2"/>
      </w:pPr>
      <w:r>
        <w:t>3.3 P0-3 Passwort-Hashes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054"/>
        <w:gridCol w:w="3735"/>
        <w:gridCol w:w="3735"/>
      </w:tblGrid>
      <w:tr>
        <w:trPr>
          <w:tblHeader w:val="true"/>
        </w:trPr>
        <w:tc>
          <w:tcPr>
            <w:tcW w:type="dxa" w:w="20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Aspekt</w:t>
            </w:r>
          </w:p>
        </w:tc>
        <w:tc>
          <w:tcPr>
            <w:tcW w:type="dxa" w:w="37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Vorher</w:t>
            </w:r>
          </w:p>
        </w:tc>
        <w:tc>
          <w:tcPr>
            <w:tcW w:type="dxa" w:w="37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Nachher</w:t>
            </w:r>
          </w:p>
        </w:tc>
      </w:tr>
      <w:tr>
        <w:tc>
          <w:tcPr>
            <w:tcW w:type="dxa" w:w="2054"/>
          </w:tcPr>
          <w:p>
            <w:pPr>
              <w:spacing w:after="0" w:line="252" w:lineRule="auto"/>
            </w:pPr>
            <w:r>
              <w:rPr>
                <w:sz w:val="17"/>
              </w:rPr>
              <w:t>Primärformat</w:t>
            </w:r>
          </w:p>
        </w:tc>
        <w:tc>
          <w:tcPr>
            <w:tcW w:type="dxa" w:w="3735"/>
          </w:tcPr>
          <w:p>
            <w:pPr>
              <w:spacing w:after="0" w:line="252" w:lineRule="auto"/>
            </w:pPr>
            <w:r>
              <w:rPr>
                <w:sz w:val="17"/>
              </w:rPr>
              <w:t>PBKDF2 ca. 120k, viele Legacy-Kandidaten</w:t>
            </w:r>
          </w:p>
        </w:tc>
        <w:tc>
          <w:tcPr>
            <w:tcW w:type="dxa" w:w="373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pbkdf2_sha256$600000$…</w:t>
            </w:r>
          </w:p>
        </w:tc>
      </w:tr>
      <w:tr>
        <w:tc>
          <w:tcPr>
            <w:tcW w:type="dxa" w:w="2054"/>
          </w:tcPr>
          <w:p>
            <w:pPr>
              <w:spacing w:after="0" w:line="252" w:lineRule="auto"/>
            </w:pPr>
            <w:r>
              <w:rPr>
                <w:sz w:val="17"/>
              </w:rPr>
              <w:t>Schwache Varianten</w:t>
            </w:r>
          </w:p>
        </w:tc>
        <w:tc>
          <w:tcPr>
            <w:tcW w:type="dxa" w:w="3735"/>
          </w:tcPr>
          <w:p>
            <w:pPr>
              <w:spacing w:after="0" w:line="252" w:lineRule="auto"/>
            </w:pPr>
            <w:r>
              <w:rPr>
                <w:sz w:val="17"/>
              </w:rPr>
              <w:t>u. a. reines SHA-256</w:t>
            </w:r>
          </w:p>
        </w:tc>
        <w:tc>
          <w:tcPr>
            <w:tcW w:type="dxa" w:w="3735"/>
          </w:tcPr>
          <w:p>
            <w:pPr>
              <w:spacing w:after="0" w:line="252" w:lineRule="auto"/>
            </w:pPr>
            <w:r>
              <w:rPr>
                <w:sz w:val="17"/>
              </w:rPr>
              <w:t>nur noch einmalig zum Upgrade</w:t>
            </w:r>
          </w:p>
        </w:tc>
      </w:tr>
      <w:tr>
        <w:tc>
          <w:tcPr>
            <w:tcW w:type="dxa" w:w="205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Legacy-Feld </w:t>
            </w:r>
            <w:r>
              <w:rPr>
                <w:rFonts w:ascii="Consolas" w:hAnsi="Consolas" w:cs="Consolas" w:eastAsia="Consolas"/>
                <w:sz w:val="15"/>
              </w:rPr>
              <w:t>password</w:t>
            </w:r>
          </w:p>
        </w:tc>
        <w:tc>
          <w:tcPr>
            <w:tcW w:type="dxa" w:w="3735"/>
          </w:tcPr>
          <w:p>
            <w:pPr>
              <w:spacing w:after="0" w:line="252" w:lineRule="auto"/>
            </w:pPr>
            <w:r>
              <w:rPr>
                <w:sz w:val="17"/>
              </w:rPr>
              <w:t>akzeptiert</w:t>
            </w:r>
          </w:p>
        </w:tc>
        <w:tc>
          <w:tcPr>
            <w:tcW w:type="dxa" w:w="3735"/>
          </w:tcPr>
          <w:p>
            <w:pPr>
              <w:spacing w:after="0" w:line="252" w:lineRule="auto"/>
            </w:pPr>
            <w:r>
              <w:rPr>
                <w:sz w:val="17"/>
              </w:rPr>
              <w:t>ignoriert, beim Login entfernt</w:t>
            </w:r>
          </w:p>
        </w:tc>
      </w:tr>
      <w:tr>
        <w:tc>
          <w:tcPr>
            <w:tcW w:type="dxa" w:w="2054"/>
          </w:tcPr>
          <w:p>
            <w:pPr>
              <w:spacing w:after="0" w:line="252" w:lineRule="auto"/>
            </w:pPr>
            <w:r>
              <w:rPr>
                <w:sz w:val="17"/>
              </w:rPr>
              <w:t>Bestehende Benutzer</w:t>
            </w:r>
          </w:p>
        </w:tc>
        <w:tc>
          <w:tcPr>
            <w:tcW w:type="dxa" w:w="3735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3735"/>
          </w:tcPr>
          <w:p>
            <w:pPr>
              <w:spacing w:after="0" w:line="252" w:lineRule="auto"/>
            </w:pPr>
            <w:r>
              <w:rPr>
                <w:sz w:val="17"/>
              </w:rPr>
              <w:t>beim nächsten Login automatisch migriert</w:t>
            </w:r>
          </w:p>
        </w:tc>
      </w:tr>
    </w:tbl>
    <w:p>
      <w:pPr>
        <w:spacing w:after="40"/>
      </w:pPr>
    </w:p>
    <w:p>
      <w:r>
        <w:t>Tab. 3: Hash-Migration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Hinweis</w:t>
            </w:r>
          </w:p>
          <w:p>
            <w:pPr>
              <w:spacing w:after="40"/>
            </w:pPr>
            <w:r>
              <w:rPr>
                <w:sz w:val="19"/>
              </w:rPr>
              <w:t xml:space="preserve">Ein Passwort-Reset ist für die Migration </w:t>
            </w:r>
            <w:r>
              <w:rPr>
                <w:b/>
                <w:sz w:val="19"/>
              </w:rPr>
              <w:t>nicht</w:t>
            </w:r>
            <w:r>
              <w:rPr>
                <w:sz w:val="19"/>
              </w:rPr>
              <w:t xml:space="preserve"> nötig. Beim nächsten erfolgreichen Login wird der Hash angehoben.</w:t>
            </w:r>
          </w:p>
        </w:tc>
      </w:tr>
    </w:tbl>
    <w:p>
      <w:pPr>
        <w:spacing w:after="40"/>
      </w:pPr>
    </w:p>
    <w:p>
      <w:pPr>
        <w:pStyle w:val="Heading1"/>
      </w:pPr>
      <w:r>
        <w:t>4 Deploy und Verifikation</w:t>
      </w:r>
    </w:p>
    <w:p>
      <w:pPr>
        <w:pStyle w:val="Heading2"/>
      </w:pPr>
      <w:r>
        <w:t>4.1 Stand 28.10.2026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3024000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_deploy_stand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02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Deploy-Stand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639"/>
        <w:gridCol w:w="6885"/>
      </w:tblGrid>
      <w:tr>
        <w:trPr>
          <w:tblHeader w:val="true"/>
        </w:trPr>
        <w:tc>
          <w:tcPr>
            <w:tcW w:type="dxa" w:w="263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Element</w:t>
            </w:r>
          </w:p>
        </w:tc>
        <w:tc>
          <w:tcPr>
            <w:tcW w:type="dxa" w:w="688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PR</w:t>
            </w:r>
          </w:p>
        </w:tc>
        <w:tc>
          <w:tcPr>
            <w:tcW w:type="dxa" w:w="688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https://github.com/msobona/Lift-Store-Angebot-/pull/2 (gemergt in </w:t>
            </w:r>
            <w:r>
              <w:rPr>
                <w:rFonts w:ascii="Consolas" w:hAnsi="Consolas" w:cs="Consolas" w:eastAsia="Consolas"/>
                <w:sz w:val="15"/>
              </w:rPr>
              <w:t>cursor/design-2027-f0f0</w:t>
            </w:r>
            <w:r>
              <w:rPr>
                <w:sz w:val="17"/>
              </w:rPr>
              <w:t>)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Image</w:t>
            </w:r>
          </w:p>
        </w:tc>
        <w:tc>
          <w:tcPr>
            <w:tcW w:type="dxa" w:w="68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wamas-ls-angebot:ui-p0-5db45ac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Container</w:t>
            </w:r>
          </w:p>
        </w:tc>
        <w:tc>
          <w:tcPr>
            <w:tcW w:type="dxa" w:w="68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wamas-ls-angebot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Volume</w:t>
            </w:r>
          </w:p>
        </w:tc>
        <w:tc>
          <w:tcPr>
            <w:tcW w:type="dxa" w:w="688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wamas-ls-angebot-runtime</w:t>
            </w:r>
            <w:r>
              <w:rPr>
                <w:sz w:val="17"/>
              </w:rPr>
              <w:t xml:space="preserve"> (49 Dateien, unverändert)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Health lokal/öffentlich</w:t>
            </w:r>
          </w:p>
        </w:tc>
        <w:tc>
          <w:tcPr>
            <w:tcW w:type="dxa" w:w="6885"/>
          </w:tcPr>
          <w:p>
            <w:pPr>
              <w:spacing w:after="0" w:line="252" w:lineRule="auto"/>
            </w:pPr>
            <w:r>
              <w:rPr>
                <w:sz w:val="17"/>
              </w:rPr>
              <w:t>HTTP 200</w:t>
            </w:r>
          </w:p>
        </w:tc>
      </w:tr>
    </w:tbl>
    <w:p>
      <w:pPr>
        <w:spacing w:after="40"/>
      </w:pPr>
    </w:p>
    <w:p>
      <w:r>
        <w:t>Tab. 4: Deploy-Nachweis</w:t>
      </w:r>
    </w:p>
    <w:p>
      <w:pPr>
        <w:pStyle w:val="Heading2"/>
      </w:pPr>
      <w:r>
        <w:t>4.2 Kurz-Checkliste Betrieb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rFonts w:ascii="Consolas" w:hAnsi="Consolas" w:cs="Consolas" w:eastAsia="Consolas"/>
          <w:sz w:val="18"/>
        </w:rPr>
        <w:t>https://angebot.mareksobona.synology.me/api/health</w:t>
      </w:r>
      <w:r>
        <w:t xml:space="preserve"> → 200, Header </w:t>
      </w:r>
      <w:r>
        <w:rPr>
          <w:rFonts w:ascii="Consolas" w:hAnsi="Consolas" w:cs="Consolas" w:eastAsia="Consolas"/>
          <w:sz w:val="18"/>
        </w:rPr>
        <w:t>strict-transport-security</w:t>
      </w:r>
      <w:r>
        <w:t xml:space="preserve"> vorhanden.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Login mit gültigem Konto → Session-Cookie mit </w:t>
      </w:r>
      <w:r>
        <w:rPr>
          <w:rFonts w:ascii="Consolas" w:hAnsi="Consolas" w:cs="Consolas" w:eastAsia="Consolas"/>
          <w:sz w:val="18"/>
        </w:rPr>
        <w:t>Secure</w:t>
      </w:r>
      <w:r>
        <w:t xml:space="preserve"> hinter HTTPS.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Fünf falsche Passwörter mit Testbenutzer → Meldung «Zu viele Anmeldeversuche…» / HTTP 429.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International </w:t>
      </w:r>
      <w:r>
        <w:rPr>
          <w:rFonts w:ascii="Consolas" w:hAnsi="Consolas" w:cs="Consolas" w:eastAsia="Consolas"/>
          <w:sz w:val="18"/>
        </w:rPr>
        <w:t>8110</w:t>
      </w:r>
      <w:r>
        <w:t xml:space="preserve"> weiterhin erreichbar und unverändert.</w:t>
      </w:r>
    </w:p>
    <w:p>
      <w:pPr>
        <w:pStyle w:val="Heading1"/>
      </w:pPr>
      <w:r>
        <w:t>5 Stolperfallen</w:t>
      </w:r>
    </w:p>
    <w:p>
      <w:pPr>
        <w:pStyle w:val="ListBullet"/>
      </w:pPr>
      <w:r>
        <w:t xml:space="preserve">Rate-Limit gilt </w:t>
      </w:r>
      <w:r>
        <w:rPr>
          <w:b/>
        </w:rPr>
        <w:t>pro Benutzername und IP</w:t>
      </w:r>
      <w:r>
        <w:t>. Tests mit dem eigenen Admin-Konto können dich 15 Minuten aussperren.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WAMAS_TRUST_PROXY=1</w:t>
      </w:r>
      <w:r>
        <w:t xml:space="preserve"> nur setzen, wenn wirklich ein vertrauenswürdiger Reverse Proxy davor sitzt.</w:t>
      </w:r>
    </w:p>
    <w:p>
      <w:pPr>
        <w:pStyle w:val="ListBullet"/>
      </w:pPr>
      <w:r>
        <w:t xml:space="preserve">Compose-Warnung «volume already exists» ist unkritisch, solange der Volume-Name </w:t>
      </w:r>
      <w:r>
        <w:rPr>
          <w:rFonts w:ascii="Consolas" w:hAnsi="Consolas" w:cs="Consolas" w:eastAsia="Consolas"/>
          <w:sz w:val="18"/>
        </w:rPr>
        <w:t>wamas-ls-angebot-runtime</w:t>
      </w:r>
      <w:r>
        <w:t xml:space="preserve"> bleibt.</w:t>
      </w:r>
    </w:p>
    <w:p>
      <w:pPr>
        <w:pStyle w:val="ListBullet"/>
      </w:pPr>
      <w:r>
        <w:t xml:space="preserve">Altes Image </w:t>
      </w:r>
      <w:r>
        <w:rPr>
          <w:rFonts w:ascii="Consolas" w:hAnsi="Consolas" w:cs="Consolas" w:eastAsia="Consolas"/>
          <w:sz w:val="18"/>
        </w:rPr>
        <w:t>ui-95f3f90</w:t>
      </w:r>
      <w:r>
        <w:t xml:space="preserve"> liegt als gestoppter Vorgänger-Container vor und kann bei Bedarf zurückgerollt werden.</w:t>
      </w:r>
    </w:p>
    <w:p>
      <w:pPr>
        <w:pStyle w:val="Heading1"/>
      </w:pPr>
      <w:r>
        <w:t>6 Praxisbeispiele</w:t>
      </w:r>
    </w:p>
    <w:p>
      <w:pPr>
        <w:pStyle w:val="Heading2"/>
      </w:pPr>
      <w:r>
        <w:t>6.1 Sperre auslösen (Test)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Anmeldemaske öffnen.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Benutzer </w:t>
      </w:r>
      <w:r>
        <w:rPr>
          <w:rFonts w:ascii="Consolas" w:hAnsi="Consolas" w:cs="Consolas" w:eastAsia="Consolas"/>
          <w:sz w:val="18"/>
        </w:rPr>
        <w:t>p0_doc_test</w:t>
      </w:r>
      <w:r>
        <w:t xml:space="preserve"> und beliebiges falsches Passwort fünfmal absenden.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Erwartung: Hinweis </w:t>
      </w:r>
      <w:r>
        <w:rPr>
          <w:b/>
        </w:rPr>
        <w:t>Zu viele Anmeldeversuche. Bitte später erneut versuchen.</w:t>
      </w:r>
    </w:p>
    <w:p>
      <w:pPr>
        <w:pStyle w:val="Heading2"/>
      </w:pPr>
      <w:r>
        <w:t>6.2 Hash-Upgrade beobachten (Admin)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Mit bestehendem Konto einmal erfolgreich anmelden.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In der Runtime-Benutzerdatei prüfen, dass der Hash mit </w:t>
      </w:r>
      <w:r>
        <w:rPr>
          <w:rFonts w:ascii="Consolas" w:hAnsi="Consolas" w:cs="Consolas" w:eastAsia="Consolas"/>
          <w:sz w:val="18"/>
        </w:rPr>
        <w:t>pbkdf2_sha256$600000$</w:t>
      </w:r>
      <w:r>
        <w:t xml:space="preserve"> beginnt und kein Klartext-/SHA-256-Legacy-Feld </w:t>
      </w:r>
      <w:r>
        <w:rPr>
          <w:rFonts w:ascii="Consolas" w:hAnsi="Consolas" w:cs="Consolas" w:eastAsia="Consolas"/>
          <w:sz w:val="18"/>
        </w:rPr>
        <w:t>password</w:t>
      </w:r>
      <w:r>
        <w:t xml:space="preserve"> mehr existiert.</w:t>
      </w:r>
    </w:p>
    <w:p>
      <w:pPr>
        <w:pStyle w:val="Heading1"/>
      </w:pPr>
      <w:r>
        <w:t>7 Offene Punkte (nicht P0)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P1: CI mit pytest, Bandit/pip-audit/Trivy; Dependencies pinnen; Security-Header; </w:t>
            </w:r>
            <w:r>
              <w:rPr>
                <w:rFonts w:ascii="Consolas" w:hAnsi="Consolas" w:cs="Consolas" w:eastAsia="Consolas"/>
                <w:sz w:val="17"/>
              </w:rPr>
              <w:t>/docs</w:t>
            </w:r>
            <w:r>
              <w:rPr>
                <w:sz w:val="19"/>
              </w:rPr>
              <w:t xml:space="preserve"> in Prod aus; Bootstrap-Passwort nicht ins Docker-Log.</w:t>
            </w:r>
          </w:p>
          <w:p>
            <w:pPr>
              <w:spacing w:after="40"/>
            </w:pPr>
            <w:r>
              <w:rPr>
                <w:sz w:val="19"/>
              </w:rPr>
              <w:t>P2: Threat Model, ASVS-Mapping, Retention/Löschkonzept, dokumentierte Reviews, Staging, einmaliger Pentest/DAST.</w:t>
            </w:r>
          </w:p>
        </w:tc>
      </w:tr>
    </w:tbl>
    <w:p>
      <w:pPr>
        <w:spacing w:after="40"/>
      </w:pPr>
    </w:p>
    <w:p>
      <w:pPr>
        <w:pStyle w:val="Heading1"/>
      </w:pPr>
      <w:r>
        <w:t>8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249"/>
        <w:gridCol w:w="8276"/>
      </w:tblGrid>
      <w:tr>
        <w:trPr>
          <w:tblHeader w:val="true"/>
        </w:trPr>
        <w:tc>
          <w:tcPr>
            <w:tcW w:type="dxa" w:w="124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827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 / Artefakt</w:t>
            </w:r>
          </w:p>
        </w:tc>
      </w:tr>
      <w:tr>
        <w:tc>
          <w:tcPr>
            <w:tcW w:type="dxa" w:w="1249"/>
          </w:tcPr>
          <w:p>
            <w:pPr>
              <w:spacing w:after="0" w:line="252" w:lineRule="auto"/>
            </w:pPr>
            <w:r>
              <w:rPr>
                <w:sz w:val="17"/>
              </w:rPr>
              <w:t>PO-00153</w:t>
            </w:r>
          </w:p>
        </w:tc>
        <w:tc>
          <w:tcPr>
            <w:tcW w:type="dxa" w:w="8275"/>
          </w:tcPr>
          <w:p>
            <w:pPr>
              <w:spacing w:after="0" w:line="252" w:lineRule="auto"/>
            </w:pPr>
            <w:r>
              <w:rPr>
                <w:sz w:val="17"/>
              </w:rPr>
              <w:t>CWA Security SW.pdf – Secure Development Policy v1.00</w:t>
            </w:r>
          </w:p>
        </w:tc>
      </w:tr>
      <w:tr>
        <w:tc>
          <w:tcPr>
            <w:tcW w:type="dxa" w:w="1249"/>
          </w:tcPr>
          <w:p>
            <w:pPr>
              <w:spacing w:after="0" w:line="252" w:lineRule="auto"/>
            </w:pPr>
            <w:r>
              <w:rPr>
                <w:sz w:val="17"/>
              </w:rPr>
              <w:t>ABGL</w:t>
            </w:r>
          </w:p>
        </w:tc>
        <w:tc>
          <w:tcPr>
            <w:tcW w:type="dxa" w:w="8275"/>
          </w:tcPr>
          <w:p>
            <w:pPr>
              <w:spacing w:after="0" w:line="252" w:lineRule="auto"/>
            </w:pPr>
            <w:r>
              <w:rPr>
                <w:sz w:val="17"/>
              </w:rPr>
              <w:t>WLS_Angebot_Security_Abgleich_PO-00153.md</w:t>
            </w:r>
          </w:p>
        </w:tc>
      </w:tr>
      <w:tr>
        <w:tc>
          <w:tcPr>
            <w:tcW w:type="dxa" w:w="1249"/>
          </w:tcPr>
          <w:p>
            <w:pPr>
              <w:spacing w:after="0" w:line="252" w:lineRule="auto"/>
            </w:pPr>
            <w:r>
              <w:rPr>
                <w:sz w:val="17"/>
              </w:rPr>
              <w:t>PR2</w:t>
            </w:r>
          </w:p>
        </w:tc>
        <w:tc>
          <w:tcPr>
            <w:tcW w:type="dxa" w:w="8275"/>
          </w:tcPr>
          <w:p>
            <w:pPr>
              <w:spacing w:after="0" w:line="252" w:lineRule="auto"/>
            </w:pPr>
            <w:r>
              <w:rPr>
                <w:sz w:val="17"/>
              </w:rPr>
              <w:t>GitHub Pull Request #2 – P0 Security Fixes</w:t>
            </w:r>
          </w:p>
        </w:tc>
      </w:tr>
      <w:tr>
        <w:tc>
          <w:tcPr>
            <w:tcW w:type="dxa" w:w="1249"/>
          </w:tcPr>
          <w:p>
            <w:pPr>
              <w:spacing w:after="0" w:line="252" w:lineRule="auto"/>
            </w:pPr>
            <w:r>
              <w:rPr>
                <w:sz w:val="17"/>
              </w:rPr>
              <w:t>IMG</w:t>
            </w:r>
          </w:p>
        </w:tc>
        <w:tc>
          <w:tcPr>
            <w:tcW w:type="dxa" w:w="82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Docker-Image </w:t>
            </w:r>
            <w:r>
              <w:rPr>
                <w:rFonts w:ascii="Consolas" w:hAnsi="Consolas" w:cs="Consolas" w:eastAsia="Consolas"/>
                <w:sz w:val="15"/>
              </w:rPr>
              <w:t>wamas-ls-angebot:ui-p0-5db45ac</w:t>
            </w:r>
          </w:p>
        </w:tc>
      </w:tr>
    </w:tbl>
    <w:p>
      <w:pPr>
        <w:spacing w:after="40"/>
      </w:pP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Angebot</w:t>
          </w:r>
        </w:p>
        <w:p>
          <w:pPr>
            <w:spacing w:after="0" w:line="240" w:lineRule="auto"/>
          </w:pPr>
          <w:r>
            <w:rPr>
              <w:sz w:val="13"/>
            </w:rPr>
            <w:t>intern</w:t>
          </w:r>
        </w:p>
        <w:p>
          <w:pPr>
            <w:spacing w:after="0" w:line="240" w:lineRule="auto"/>
          </w:pPr>
          <w:r>
            <w:rPr>
              <w:sz w:val="13"/>
            </w:rPr>
            <w:t>v1.0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Technischer Bericht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Technischer Bericht | Security P0 Angebotsgenerator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Security P0 – Angebotsgenerator</dc:title>
  <dc:subject>Login-Limit, HTTPS/Cookie Secure und starkes Passwort-Hashing</dc:subject>
  <dc:creator>Marek Sobona / WLS Generator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