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Projektdokumentation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WAMAS 2.8 ↔ Microsoft Dynamics 365 Business Central: REST-API-Kommunikation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Acumax AG · Architektur, Konfiguration, Telegramme, Test und Fehlerbilder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Kunde: Acumax AG · Marek Sobona / SSI SCHÄFER</w:t>
            </w:r>
          </w:p>
        </w:tc>
      </w:tr>
    </w:tbl>
    <w:p>
      <w:pPr>
        <w:spacing w:before="8617"/>
      </w:pPr>
      <w:r>
        <w:rPr>
          <w:sz w:val="18"/>
        </w:rPr>
        <w:t>V 1.1  ·  20.10.2026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5</w:t>
      </w:r>
    </w:p>
    <w:p>
      <w:pPr>
        <w:pStyle w:val="TOC2"/>
        <w:tabs>
          <w:tab w:pos="9524" w:val="right" w:leader="dot"/>
        </w:tabs>
      </w:pPr>
      <w:r>
        <w:t>1.1 Zweck</w:t>
        <w:tab/>
        <w:t>5</w:t>
      </w:r>
    </w:p>
    <w:p>
      <w:pPr>
        <w:pStyle w:val="TOC2"/>
        <w:tabs>
          <w:tab w:pos="9524" w:val="right" w:leader="dot"/>
        </w:tabs>
      </w:pPr>
      <w:r>
        <w:t>1.2 So lesen Sie dieses Dokument</w:t>
        <w:tab/>
        <w:t>5</w:t>
      </w:r>
    </w:p>
    <w:p>
      <w:pPr>
        <w:pStyle w:val="TOC2"/>
        <w:tabs>
          <w:tab w:pos="9524" w:val="right" w:leader="dot"/>
        </w:tabs>
      </w:pPr>
      <w:r>
        <w:t>1.3 Umgang mit vertraulichen Daten</w:t>
        <w:tab/>
        <w:t>5</w:t>
      </w:r>
    </w:p>
    <w:p>
      <w:pPr>
        <w:pStyle w:val="TOC2"/>
        <w:tabs>
          <w:tab w:pos="9524" w:val="right" w:leader="dot"/>
        </w:tabs>
      </w:pPr>
      <w:r>
        <w:t>1.4 Dokumentinformationen</w:t>
        <w:tab/>
        <w:t>5</w:t>
      </w:r>
    </w:p>
    <w:p>
      <w:pPr>
        <w:pStyle w:val="TOC2"/>
        <w:tabs>
          <w:tab w:pos="9524" w:val="right" w:leader="dot"/>
        </w:tabs>
      </w:pPr>
      <w:r>
        <w:t>1.5 Änderungshistorie</w:t>
        <w:tab/>
        <w:t>6</w:t>
      </w:r>
    </w:p>
    <w:p>
      <w:pPr>
        <w:pStyle w:val="TOC1"/>
        <w:tabs>
          <w:tab w:pos="9524" w:val="right" w:leader="dot"/>
        </w:tabs>
      </w:pPr>
      <w:r>
        <w:t>2 Kurzfassung</w:t>
        <w:tab/>
        <w:t>7</w:t>
      </w:r>
    </w:p>
    <w:p>
      <w:pPr>
        <w:pStyle w:val="TOC1"/>
        <w:tabs>
          <w:tab w:pos="9524" w:val="right" w:leader="dot"/>
        </w:tabs>
      </w:pPr>
      <w:r>
        <w:t>3 Architektur und Kommunikationsfluss</w:t>
        <w:tab/>
        <w:t>8</w:t>
      </w:r>
    </w:p>
    <w:p>
      <w:pPr>
        <w:pStyle w:val="TOC2"/>
        <w:tabs>
          <w:tab w:pos="9524" w:val="right" w:leader="dot"/>
        </w:tabs>
      </w:pPr>
      <w:r>
        <w:t>3.1 Beteiligte Systeme</w:t>
        <w:tab/>
        <w:t>8</w:t>
      </w:r>
    </w:p>
    <w:p>
      <w:pPr>
        <w:pStyle w:val="TOC2"/>
        <w:tabs>
          <w:tab w:pos="9524" w:val="right" w:leader="dot"/>
        </w:tabs>
      </w:pPr>
      <w:r>
        <w:t>3.2 Fluss WAMAS → Business Central</w:t>
        <w:tab/>
        <w:t>8</w:t>
      </w:r>
    </w:p>
    <w:p>
      <w:pPr>
        <w:pStyle w:val="TOC2"/>
        <w:tabs>
          <w:tab w:pos="9524" w:val="right" w:leader="dot"/>
        </w:tabs>
      </w:pPr>
      <w:r>
        <w:t>3.3 Fluss Business Central → WAMAS</w:t>
        <w:tab/>
        <w:t>8</w:t>
      </w:r>
    </w:p>
    <w:p>
      <w:pPr>
        <w:pStyle w:val="TOC2"/>
        <w:tabs>
          <w:tab w:pos="9524" w:val="right" w:leader="dot"/>
        </w:tabs>
      </w:pPr>
      <w:r>
        <w:t>3.4 Authentifizierung (OAuth2 / OIDC)</w:t>
        <w:tab/>
        <w:t>9</w:t>
      </w:r>
    </w:p>
    <w:p>
      <w:pPr>
        <w:pStyle w:val="TOC2"/>
        <w:tabs>
          <w:tab w:pos="9524" w:val="right" w:leader="dot"/>
        </w:tabs>
      </w:pPr>
      <w:r>
        <w:t>3.5 Reverse Proxy (Cloudflare)</w:t>
        <w:tab/>
        <w:t>9</w:t>
      </w:r>
    </w:p>
    <w:p>
      <w:pPr>
        <w:pStyle w:val="TOC2"/>
        <w:tabs>
          <w:tab w:pos="9524" w:val="right" w:leader="dot"/>
        </w:tabs>
      </w:pPr>
      <w:r>
        <w:t>3.6 Endpunkte</w:t>
        <w:tab/>
        <w:t>10</w:t>
      </w:r>
    </w:p>
    <w:p>
      <w:pPr>
        <w:pStyle w:val="TOC2"/>
        <w:tabs>
          <w:tab w:pos="9524" w:val="right" w:leader="dot"/>
        </w:tabs>
      </w:pPr>
      <w:r>
        <w:t>3.7 Push, Polling und Wiederholung</w:t>
        <w:tab/>
        <w:t>10</w:t>
      </w:r>
    </w:p>
    <w:p>
      <w:pPr>
        <w:pStyle w:val="TOC2"/>
        <w:tabs>
          <w:tab w:pos="9524" w:val="right" w:leader="dot"/>
        </w:tabs>
      </w:pPr>
      <w:r>
        <w:t>3.8 Nachrichtenstatus und Fehlerbehandlung</w:t>
        <w:tab/>
        <w:t>11</w:t>
      </w:r>
    </w:p>
    <w:p>
      <w:pPr>
        <w:pStyle w:val="TOC1"/>
        <w:tabs>
          <w:tab w:pos="9524" w:val="right" w:leader="dot"/>
        </w:tabs>
      </w:pPr>
      <w:r>
        <w:t>4 Nachrichtenformat</w:t>
        <w:tab/>
        <w:t>12</w:t>
      </w:r>
    </w:p>
    <w:p>
      <w:pPr>
        <w:pStyle w:val="TOC2"/>
        <w:tabs>
          <w:tab w:pos="9524" w:val="right" w:leader="dot"/>
        </w:tabs>
      </w:pPr>
      <w:r>
        <w:t>4.1 Umschlag WAMAS → BC</w:t>
        <w:tab/>
        <w:t>12</w:t>
      </w:r>
    </w:p>
    <w:p>
      <w:pPr>
        <w:pStyle w:val="TOC2"/>
        <w:tabs>
          <w:tab w:pos="9524" w:val="right" w:leader="dot"/>
        </w:tabs>
      </w:pPr>
      <w:r>
        <w:t>4.2 DI-Kopf (header.FULL)</w:t>
        <w:tab/>
        <w:t>12</w:t>
      </w:r>
    </w:p>
    <w:p>
      <w:pPr>
        <w:pStyle w:val="TOC1"/>
        <w:tabs>
          <w:tab w:pos="9524" w:val="right" w:leader="dot"/>
        </w:tabs>
      </w:pPr>
      <w:r>
        <w:t>5 Konfiguration Business Central (Checkliste)</w:t>
        <w:tab/>
        <w:t>13</w:t>
      </w:r>
    </w:p>
    <w:p>
      <w:pPr>
        <w:pStyle w:val="TOC1"/>
        <w:tabs>
          <w:tab w:pos="9524" w:val="right" w:leader="dot"/>
        </w:tabs>
      </w:pPr>
      <w:r>
        <w:t>6 Konfiguration WAMAS (Checkliste)</w:t>
        <w:tab/>
        <w:t>14</w:t>
      </w:r>
    </w:p>
    <w:p>
      <w:pPr>
        <w:pStyle w:val="TOC1"/>
        <w:tabs>
          <w:tab w:pos="9524" w:val="right" w:leader="dot"/>
        </w:tabs>
      </w:pPr>
      <w:r>
        <w:t>7 Telegramme BC → WAMAS</w:t>
        <w:tab/>
        <w:t>15</w:t>
      </w:r>
    </w:p>
    <w:p>
      <w:pPr>
        <w:pStyle w:val="TOC2"/>
        <w:tabs>
          <w:tab w:pos="9524" w:val="right" w:leader="dot"/>
        </w:tabs>
      </w:pPr>
      <w:r>
        <w:t>7.1 Übersicht</w:t>
        <w:tab/>
        <w:t>15</w:t>
      </w:r>
    </w:p>
    <w:p>
      <w:pPr>
        <w:pStyle w:val="TOC2"/>
        <w:tabs>
          <w:tab w:pos="9524" w:val="right" w:leader="dot"/>
        </w:tabs>
      </w:pPr>
      <w:r>
        <w:t>7.2 WLSITEM001, WLSITEMDESC001, WLSITEMCUBATURE001</w:t>
        <w:tab/>
        <w:t>15</w:t>
      </w:r>
    </w:p>
    <w:p>
      <w:pPr>
        <w:pStyle w:val="TOC2"/>
        <w:tabs>
          <w:tab w:pos="9524" w:val="right" w:leader="dot"/>
        </w:tabs>
      </w:pPr>
      <w:r>
        <w:t>7.3 WLSSD002 und WLSSDL002 (Einlagerauftrag)</w:t>
        <w:tab/>
        <w:t>16</w:t>
      </w:r>
    </w:p>
    <w:p>
      <w:pPr>
        <w:pStyle w:val="TOC2"/>
        <w:tabs>
          <w:tab w:pos="9524" w:val="right" w:leader="dot"/>
        </w:tabs>
      </w:pPr>
      <w:r>
        <w:t>7.4 Externe Referenzen Einlagerung</w:t>
        <w:tab/>
        <w:t>16</w:t>
      </w:r>
    </w:p>
    <w:p>
      <w:pPr>
        <w:pStyle w:val="TOC2"/>
        <w:tabs>
          <w:tab w:pos="9524" w:val="right" w:leader="dot"/>
        </w:tabs>
      </w:pPr>
      <w:r>
        <w:t>7.5 WLSPD003 und WLSPDL002 (Kommissionierauftrag)</w:t>
        <w:tab/>
        <w:t>17</w:t>
      </w:r>
    </w:p>
    <w:p>
      <w:pPr>
        <w:pStyle w:val="TOC1"/>
        <w:tabs>
          <w:tab w:pos="9524" w:val="right" w:leader="dot"/>
        </w:tabs>
      </w:pPr>
      <w:r>
        <w:t>8 Telegramme WAMAS → BC</w:t>
        <w:tab/>
        <w:t>18</w:t>
      </w:r>
    </w:p>
    <w:p>
      <w:pPr>
        <w:pStyle w:val="TOC2"/>
        <w:tabs>
          <w:tab w:pos="9524" w:val="right" w:leader="dot"/>
        </w:tabs>
      </w:pPr>
      <w:r>
        <w:t>8.1 Übersicht</w:t>
        <w:tab/>
        <w:t>18</w:t>
      </w:r>
    </w:p>
    <w:p>
      <w:pPr>
        <w:pStyle w:val="TOC2"/>
        <w:tabs>
          <w:tab w:pos="9524" w:val="right" w:leader="dot"/>
        </w:tabs>
      </w:pPr>
      <w:r>
        <w:t>8.2 Rückmeldung Einlagerung (WLSSDACK)</w:t>
        <w:tab/>
        <w:t>18</w:t>
      </w:r>
    </w:p>
    <w:p>
      <w:pPr>
        <w:pStyle w:val="TOC2"/>
        <w:tabs>
          <w:tab w:pos="9524" w:val="right" w:leader="dot"/>
        </w:tabs>
      </w:pPr>
      <w:r>
        <w:t>8.3 Rückmeldung Kommissionierung (WLSPDACK)</w:t>
        <w:tab/>
        <w:t>18</w:t>
      </w:r>
    </w:p>
    <w:p>
      <w:pPr>
        <w:pStyle w:val="TOC2"/>
        <w:tabs>
          <w:tab w:pos="9524" w:val="right" w:leader="dot"/>
        </w:tabs>
      </w:pPr>
      <w:r>
        <w:t>8.4 Bestandskorrektur (WLSSTOCKADJ)</w:t>
        <w:tab/>
        <w:t>19</w:t>
      </w:r>
    </w:p>
    <w:p>
      <w:pPr>
        <w:pStyle w:val="TOC1"/>
        <w:tabs>
          <w:tab w:pos="9524" w:val="right" w:leader="dot"/>
        </w:tabs>
      </w:pPr>
      <w:r>
        <w:t>9 Testablauf mit Postman</w:t>
        <w:tab/>
        <w:t>20</w:t>
      </w:r>
    </w:p>
    <w:p>
      <w:pPr>
        <w:pStyle w:val="TOC2"/>
        <w:tabs>
          <w:tab w:pos="9524" w:val="right" w:leader="dot"/>
        </w:tabs>
      </w:pPr>
      <w:r>
        <w:t>9.1 Vorbereitung</w:t>
        <w:tab/>
        <w:t>20</w:t>
      </w:r>
    </w:p>
    <w:p>
      <w:pPr>
        <w:pStyle w:val="TOC2"/>
        <w:tabs>
          <w:tab w:pos="9524" w:val="right" w:leader="dot"/>
        </w:tabs>
      </w:pPr>
      <w:r>
        <w:t>9.2 Testschritte WAMAS → BC</w:t>
        <w:tab/>
        <w:t>20</w:t>
      </w:r>
    </w:p>
    <w:p>
      <w:pPr>
        <w:pStyle w:val="TOC2"/>
        <w:tabs>
          <w:tab w:pos="9524" w:val="right" w:leader="dot"/>
        </w:tabs>
      </w:pPr>
      <w:r>
        <w:t>9.3 Testschritte BC → WAMAS</w:t>
        <w:tab/>
        <w:t>20</w:t>
      </w:r>
    </w:p>
    <w:p>
      <w:pPr>
        <w:pStyle w:val="TOC2"/>
        <w:tabs>
          <w:tab w:pos="9524" w:val="right" w:leader="dot"/>
        </w:tabs>
      </w:pPr>
      <w:r>
        <w:t>9.4 End-to-End-Abnahme</w:t>
        <w:tab/>
        <w:t>21</w:t>
      </w:r>
    </w:p>
    <w:p>
      <w:pPr>
        <w:pStyle w:val="TOC1"/>
        <w:tabs>
          <w:tab w:pos="9524" w:val="right" w:leader="dot"/>
        </w:tabs>
      </w:pPr>
      <w:r>
        <w:t>10 Bekannte Fehler</w:t>
        <w:tab/>
        <w:t>22</w:t>
      </w:r>
    </w:p>
    <w:p>
      <w:pPr>
        <w:pStyle w:val="TOC2"/>
        <w:tabs>
          <w:tab w:pos="9524" w:val="right" w:leader="dot"/>
        </w:tabs>
      </w:pPr>
      <w:r>
        <w:t>10.1 Chronologie der Versandfehler WAMAS → BC</w:t>
        <w:tab/>
        <w:t>22</w:t>
      </w:r>
    </w:p>
    <w:p>
      <w:pPr>
        <w:pStyle w:val="TOC2"/>
        <w:tabs>
          <w:tab w:pos="9524" w:val="right" w:leader="dot"/>
        </w:tabs>
      </w:pPr>
      <w:r>
        <w:t>10.2 Fehler 1109 (OutSpm 1109)</w:t>
        <w:tab/>
        <w:t>22</w:t>
      </w:r>
    </w:p>
    <w:p>
      <w:pPr>
        <w:pStyle w:val="TOC2"/>
        <w:tabs>
          <w:tab w:pos="9524" w:val="right" w:leader="dot"/>
        </w:tabs>
      </w:pPr>
      <w:r>
        <w:t>10.3 Fehler 1110 (Host-Fehler nach Korrektur)</w:t>
        <w:tab/>
        <w:t>23</w:t>
      </w:r>
    </w:p>
    <w:p>
      <w:pPr>
        <w:pStyle w:val="TOC2"/>
        <w:tabs>
          <w:tab w:pos="9524" w:val="right" w:leader="dot"/>
        </w:tabs>
      </w:pPr>
      <w:r>
        <w:t>10.4 Fehlerbild und Abhilfe</w:t>
        <w:tab/>
        <w:t>23</w:t>
      </w:r>
    </w:p>
    <w:p>
      <w:pPr>
        <w:pStyle w:val="TOC1"/>
        <w:tabs>
          <w:tab w:pos="9524" w:val="right" w:leader="dot"/>
        </w:tabs>
      </w:pPr>
      <w:r>
        <w:t>11 Stolperfallen</w:t>
        <w:tab/>
        <w:t>25</w:t>
      </w:r>
    </w:p>
    <w:p>
      <w:pPr>
        <w:pStyle w:val="TOC1"/>
        <w:tabs>
          <w:tab w:pos="9524" w:val="right" w:leader="dot"/>
        </w:tabs>
      </w:pPr>
      <w:r>
        <w:t>12 Praxisbeispiele</w:t>
        <w:tab/>
        <w:t>26</w:t>
      </w:r>
    </w:p>
    <w:p>
      <w:pPr>
        <w:pStyle w:val="TOC2"/>
        <w:tabs>
          <w:tab w:pos="9524" w:val="right" w:leader="dot"/>
        </w:tabs>
      </w:pPr>
      <w:r>
        <w:t>12.1 Vom Fehler 1109 zur Annahme in BC</w:t>
        <w:tab/>
        <w:t>26</w:t>
      </w:r>
    </w:p>
    <w:p>
      <w:pPr>
        <w:pStyle w:val="TOC2"/>
        <w:tabs>
          <w:tab w:pos="9524" w:val="right" w:leader="dot"/>
        </w:tabs>
      </w:pPr>
      <w:r>
        <w:t>12.2 Request 505 in Postman (Token maskiert)</w:t>
        <w:tab/>
        <w:t>26</w:t>
      </w:r>
    </w:p>
    <w:p>
      <w:pPr>
        <w:pStyle w:val="TOC1"/>
        <w:tabs>
          <w:tab w:pos="9524" w:val="right" w:leader="dot"/>
        </w:tabs>
      </w:pPr>
      <w:r>
        <w:t>13 Offene Punkte und Widersprüche</w:t>
        <w:tab/>
        <w:t>27</w:t>
      </w:r>
    </w:p>
    <w:p>
      <w:pPr>
        <w:pStyle w:val="TOC2"/>
        <w:tabs>
          <w:tab w:pos="9524" w:val="right" w:leader="dot"/>
        </w:tabs>
      </w:pPr>
      <w:r>
        <w:t>13.1 Widersprüche zwischen ChatGPT-Dokumenten, Manual und Logs</w:t>
        <w:tab/>
        <w:t>27</w:t>
      </w:r>
    </w:p>
    <w:p>
      <w:pPr>
        <w:pStyle w:val="TOC2"/>
        <w:tabs>
          <w:tab w:pos="9524" w:val="right" w:leader="dot"/>
        </w:tabs>
      </w:pPr>
      <w:r>
        <w:t>13.2 Offene Punkte</w:t>
        <w:tab/>
        <w:t>28</w:t>
      </w:r>
    </w:p>
    <w:p>
      <w:pPr>
        <w:pStyle w:val="TOC1"/>
        <w:tabs>
          <w:tab w:pos="9524" w:val="right" w:leader="dot"/>
        </w:tabs>
      </w:pPr>
      <w:r>
        <w:t>14 Quellenverzeichnis</w:t>
        <w:tab/>
        <w:t>29</w:t>
      </w:r>
    </w:p>
    <w:p>
      <w:pPr>
        <w:pStyle w:val="TOC2"/>
        <w:tabs>
          <w:tab w:pos="9524" w:val="right" w:leader="dot"/>
        </w:tabs>
      </w:pPr>
      <w:r>
        <w:t>14.1 Abkürzungen</w:t>
        <w:tab/>
        <w:t>29</w:t>
      </w:r>
    </w:p>
    <w:p>
      <w:pPr>
        <w:pStyle w:val="TOC2"/>
        <w:tabs>
          <w:tab w:pos="9524" w:val="right" w:leader="dot"/>
        </w:tabs>
      </w:pPr>
      <w:r>
        <w:t>14.2 Dokumente und Dateien</w:t>
        <w:tab/>
        <w:t>29</w:t>
      </w:r>
    </w:p>
    <w:p>
      <w:pPr>
        <w:pStyle w:val="TOC2"/>
        <w:tabs>
          <w:tab w:pos="9524" w:val="right" w:leader="dot"/>
        </w:tabs>
      </w:pPr>
      <w:r>
        <w:t>14.3 Verwendete Kapitel der Quellen</w:t>
        <w:tab/>
        <w:t>30</w:t>
      </w:r>
    </w:p>
    <w:p>
      <w:pPr>
        <w:pStyle w:val="TOC2"/>
        <w:tabs>
          <w:tab w:pos="9524" w:val="right" w:leader="dot"/>
        </w:tabs>
      </w:pPr>
      <w:r>
        <w:t>14.4 Fundstellen sensibler Daten (nicht übernommen)</w:t>
        <w:tab/>
        <w:t>31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 Projektdokumentation fasst zusammen, wie WAMAS Lift &amp; Store 2.8 und Microsoft Dynamics 365 Business Central (BC) bei der </w:t>
      </w:r>
      <w:r>
        <w:rPr>
          <w:b/>
        </w:rPr>
        <w:t>Acumax AG</w:t>
      </w:r>
      <w:r>
        <w:t xml:space="preserve"> über REST miteinander kommunizieren: Architektur in beiden Richtungen, Authentifizierung, Reverse Proxy, Endpunkte, Nachrichtenformat, Konfiguration auf beiden Seiten, Telegramme mit Feldern, Testablauf mit Postman und die bisher aufgetretenen Fehler, insbesondere der Versandfehler </w:t>
      </w:r>
      <w:r>
        <w:rPr>
          <w:rFonts w:ascii="Consolas" w:hAnsi="Consolas" w:cs="Consolas" w:eastAsia="Consolas"/>
          <w:sz w:val="18"/>
        </w:rPr>
        <w:t>OutSpm(1109)</w:t>
      </w:r>
      <w:r>
        <w:t xml:space="preserve"> vom 10.10.2026.</w:t>
      </w:r>
    </w:p>
    <w:p>
      <w:r>
        <w:t xml:space="preserve">Grundlage sind die gesicherten ChatGPT-Ergebnisse (Dokumente, Testpaket, Chatverläufe), die WAMAS-Logdateien und die bestehenden Acumax-Dokumente v2.0 auf Basis des Interface Manuals WLS-ERP 2.8. Die Sicherung ist laut </w:t>
      </w:r>
      <w:r>
        <w:rPr>
          <w:rFonts w:ascii="Consolas" w:hAnsi="Consolas" w:cs="Consolas" w:eastAsia="Consolas"/>
          <w:sz w:val="18"/>
        </w:rPr>
        <w:t>NICHT_ZUGAENGLICH.txt</w:t>
      </w:r>
      <w:r>
        <w:t xml:space="preserve"> </w:t>
      </w:r>
      <w:r>
        <w:rPr>
          <w:b/>
        </w:rPr>
        <w:t>nicht vollständig</w:t>
      </w:r>
      <w:r>
        <w:t>; Lücken sind im Text markiert.</w:t>
      </w:r>
    </w:p>
    <w:p>
      <w:pPr>
        <w:pStyle w:val="Heading2"/>
      </w:pPr>
      <w:r>
        <w:t>1.2 So lesen Sie dieses Dokument</w:t>
      </w:r>
    </w:p>
    <w:p>
      <w:pPr>
        <w:pStyle w:val="ListBullet"/>
      </w:pPr>
      <w:r>
        <w:t>Kapitel 3 und 4 erklären Ablauf und Nachrichtenformat. Kapitel 5 und 6 sind Checklisten zum Abhaken für BC und WAMAS.</w:t>
      </w:r>
    </w:p>
    <w:p>
      <w:pPr>
        <w:pStyle w:val="ListBullet"/>
      </w:pPr>
      <w:r>
        <w:t>Kapitel 7 und 8 enthalten die Telegramme mit Feldtabellen (Typ/Länge, Pflicht). Die Feldangaben stammen aus den Acumax-Dokumenten v2.0, die ihrerseits das Interface Manual WLS-ERP 2.8 zitieren.</w:t>
      </w:r>
    </w:p>
    <w:p>
      <w:pPr>
        <w:pStyle w:val="ListBullet"/>
      </w:pPr>
      <w:r>
        <w:t>Kapitel 9 beschreibt den Test mit Postman, Kapitel 10 alle belegten Fehlerbilder mit Ursache und Abhilfe, Kapitel 13 alle offenen Punkte und Widersprüche.</w:t>
      </w:r>
    </w:p>
    <w:p>
      <w:pPr>
        <w:pStyle w:val="ListBullet"/>
      </w:pPr>
      <w:r>
        <w:t xml:space="preserve">UI-Namen stehen </w:t>
      </w:r>
      <w:r>
        <w:rPr>
          <w:b/>
        </w:rPr>
        <w:t>fett</w:t>
      </w:r>
      <w:r>
        <w:t xml:space="preserve">, Felder, Telegramme und URLs in </w:t>
      </w:r>
      <w:r>
        <w:rPr>
          <w:rFonts w:ascii="Consolas" w:hAnsi="Consolas" w:cs="Consolas" w:eastAsia="Consolas"/>
          <w:sz w:val="18"/>
        </w:rPr>
        <w:t>Monospace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Kennzeichnung der Aussagen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[belegt]</w:t>
            </w:r>
            <w:r>
              <w:rPr>
                <w:sz w:val="19"/>
              </w:rPr>
              <w:t xml:space="preserve"> = Logzeile, Screenshot, Telegrammdatei oder Manual-Zitat aus den Acumax-Dokumenten. </w:t>
            </w:r>
            <w:r>
              <w:rPr>
                <w:b/>
                <w:sz w:val="19"/>
              </w:rPr>
              <w:t>[Chat]</w:t>
            </w:r>
            <w:r>
              <w:rPr>
                <w:sz w:val="19"/>
              </w:rPr>
              <w:t xml:space="preserve"> = Ergebnis oder Betreiberaussage aus einem gesicherten Chat, nicht selbst nachgeprüft. </w:t>
            </w:r>
            <w:r>
              <w:rPr>
                <w:b/>
                <w:sz w:val="19"/>
              </w:rPr>
              <w:t>[Analyse]</w:t>
            </w:r>
            <w:r>
              <w:rPr>
                <w:sz w:val="19"/>
              </w:rPr>
              <w:t xml:space="preserve"> = technische Schlussfolgerung, nicht bewiesen. </w:t>
            </w:r>
            <w:r>
              <w:rPr>
                <w:b/>
                <w:sz w:val="19"/>
              </w:rPr>
              <w:t>[Soll]</w:t>
            </w:r>
            <w:r>
              <w:rPr>
                <w:sz w:val="19"/>
              </w:rPr>
              <w:t xml:space="preserve"> = Empfehlung bzw. Abnahmeanforderung. Graue Kästen mit rotem Rand markieren Lücken und Widersprüche.</w:t>
            </w:r>
          </w:p>
        </w:tc>
      </w:tr>
    </w:tbl>
    <w:p>
      <w:pPr>
        <w:spacing w:after="40"/>
      </w:pPr>
    </w:p>
    <w:p>
      <w:pPr>
        <w:pStyle w:val="Heading2"/>
      </w:pPr>
      <w:r>
        <w:t>1.3 Umgang mit vertraulichen Daten</w:t>
      </w:r>
    </w:p>
    <w:p>
      <w:r>
        <w:t xml:space="preserve">Tokens, Client Secrets und Passwörter sind </w:t>
      </w:r>
      <w:r>
        <w:rPr>
          <w:b/>
        </w:rPr>
        <w:t>nicht</w:t>
      </w:r>
      <w:r>
        <w:t xml:space="preserve"> in dieses Dokument übernommen. Tenant-, Client- und Firmen-GUIDs sind gekürzt dargestellt (erste und letzte vier Zeichen, z. B. </w:t>
      </w:r>
      <w:r>
        <w:rPr>
          <w:rFonts w:ascii="Consolas" w:hAnsi="Consolas" w:cs="Consolas" w:eastAsia="Consolas"/>
          <w:sz w:val="18"/>
        </w:rPr>
        <w:t>ab9c…96fc</w:t>
      </w:r>
      <w:r>
        <w:t>); die vollständigen Werte stehen in den Quelldateien und sind beim BC-Partner zu bestätigen. CorrelationIds bleiben vollständig, weil sie für die Suche in der BC-Telemetrie gebraucht werden und keine Zugangsdaten sind. Fundstellen sensibler Daten in den Quellen: Kapitel 14.4.</w:t>
      </w:r>
    </w:p>
    <w:p>
      <w:pPr>
        <w:pStyle w:val="Heading2"/>
      </w:pPr>
      <w:r>
        <w:t>1.4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2.8 ↔ Microsoft Dynamics 365 Business Central: REST-API-Kommunikation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20.10.2026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 / 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Sprache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Deutsch (de-DE)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Projektteam Acumax AG, BC-Integrationspartner, SSI/WAMAS-Techniker, Kunden-IT (Netzwerk, Reverse Proxy)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Stand 15.10.2026 · ChatGPT-Sicherung vom 15.10.2026 08:04 (teilweise) · WAMAS-ServerApplication-Logs bis 10.10.2026 15:35 · bestehende Acumax-Dokumente v2.0 (Einlagerung, Auslagerung, HowTo Charge/SN/MHD) · Telegramme 04_Telegramme · Zugangsdaten maskiert</w:t>
            </w:r>
          </w:p>
        </w:tc>
      </w:tr>
    </w:tbl>
    <w:p>
      <w:pPr>
        <w:spacing w:after="40"/>
      </w:pPr>
    </w:p>
    <w:p>
      <w:pPr>
        <w:pStyle w:val="Heading2"/>
      </w:pPr>
      <w:r>
        <w:t>1.5 Änderungshistorie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153"/>
        <w:gridCol w:w="1332"/>
        <w:gridCol w:w="2167"/>
        <w:gridCol w:w="4871"/>
      </w:tblGrid>
      <w:tr>
        <w:trPr>
          <w:tblHeader w:val="true"/>
        </w:trPr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3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21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48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  <w:tc>
          <w:tcPr>
            <w:tcW w:type="dxa" w:w="216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 / SSI SCHÄFER</w:t>
            </w:r>
          </w:p>
        </w:tc>
        <w:tc>
          <w:tcPr>
            <w:tcW w:type="dxa" w:w="4871"/>
          </w:tcPr>
          <w:p>
            <w:pPr>
              <w:spacing w:after="0" w:line="252" w:lineRule="auto"/>
            </w:pPr>
            <w:r>
              <w:rPr>
                <w:sz w:val="17"/>
              </w:rPr>
              <w:t>Erstfassung aus ChatGPT-Sicherung, WAMAS-Logs und Acumax-Dokumenten v2.0; Abgleich der Widersprüche; Zugangsdaten maskiert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20.10.2026</w:t>
            </w:r>
          </w:p>
        </w:tc>
        <w:tc>
          <w:tcPr>
            <w:tcW w:type="dxa" w:w="216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</w:t>
            </w:r>
          </w:p>
        </w:tc>
        <w:tc>
          <w:tcPr>
            <w:tcW w:type="dxa" w:w="4871"/>
          </w:tcPr>
          <w:p>
            <w:pPr>
              <w:spacing w:after="0" w:line="252" w:lineRule="auto"/>
            </w:pPr>
            <w:r>
              <w:rPr>
                <w:sz w:val="17"/>
              </w:rPr>
              <w:t>Kundenname korrigiert: Acumax AG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ChatGPT-Sicherung </w:t>
      </w:r>
      <w:r>
        <w:rPr>
          <w:rFonts w:ascii="Consolas" w:hAnsi="Consolas" w:cs="Consolas" w:eastAsia="Consolas"/>
          <w:sz w:val="15"/>
        </w:rPr>
        <w:t>Sicherung_2026-10-15_080417</w:t>
      </w:r>
      <w:r>
        <w:rPr>
          <w:sz w:val="17"/>
        </w:rPr>
        <w:t xml:space="preserve"> (LIESMICH.txt, NICHT_ZUGAENGLICH.txt)</w:t>
      </w:r>
    </w:p>
    <w:p>
      <w:pPr>
        <w:pStyle w:val="Heading1"/>
      </w:pPr>
      <w:r>
        <w:t>2 Kurzfassung</w:t>
      </w:r>
    </w:p>
    <w:p>
      <w:pPr>
        <w:pStyle w:val="ListBullet"/>
      </w:pPr>
      <w:r>
        <w:rPr>
          <w:b/>
        </w:rPr>
        <w:t>WAMAS → BC (Rückmeldungen, Bestandskorrekturen):</w:t>
      </w:r>
      <w:r>
        <w:t xml:space="preserve"> WAMAS sendet je Systempartnernachricht (</w:t>
      </w:r>
      <w:r>
        <w:rPr>
          <w:rFonts w:ascii="Consolas" w:hAnsi="Consolas" w:cs="Consolas" w:eastAsia="Consolas"/>
          <w:sz w:val="18"/>
        </w:rPr>
        <w:t>OutSpm</w:t>
      </w:r>
      <w:r>
        <w:t xml:space="preserve">) einen HTTPS-POST an die Custom API </w:t>
      </w:r>
      <w:r>
        <w:rPr>
          <w:rFonts w:ascii="Consolas" w:hAnsi="Consolas" w:cs="Consolas" w:eastAsia="Consolas"/>
          <w:sz w:val="18"/>
        </w:rPr>
        <w:t>acumax/wamas/v2.0</w:t>
      </w:r>
      <w:r>
        <w:t xml:space="preserve"> Entity Set </w:t>
      </w:r>
      <w:r>
        <w:rPr>
          <w:rFonts w:ascii="Consolas" w:hAnsi="Consolas" w:cs="Consolas" w:eastAsia="Consolas"/>
          <w:sz w:val="18"/>
        </w:rPr>
        <w:t>wamasInboundMessages</w:t>
      </w:r>
      <w:r>
        <w:t xml:space="preserve"> in BC Online (Umgebung Test). Anmeldung per OAuth2 Client Credentials bei Microsoft Entra ID. [belegt] (L3, PB2, S2)</w:t>
      </w:r>
    </w:p>
    <w:p>
      <w:pPr>
        <w:pStyle w:val="ListBullet"/>
      </w:pPr>
      <w:r>
        <w:rPr>
          <w:b/>
        </w:rPr>
        <w:t>BC → WAMAS (Stammdaten, Aufträge):</w:t>
      </w:r>
      <w:r>
        <w:t xml:space="preserve"> BC sendet an die WAMAS-DI-API </w:t>
      </w:r>
      <w:r>
        <w:rPr>
          <w:rFonts w:ascii="Consolas" w:hAnsi="Consolas" w:cs="Consolas" w:eastAsia="Consolas"/>
          <w:sz w:val="18"/>
        </w:rPr>
        <w:t>POST /di-api/v3/HOST/messages</w:t>
      </w:r>
      <w:r>
        <w:t xml:space="preserve"> (HTTP Basic Auth). Nach aussen soll die DI-API über Cloudflare als </w:t>
      </w:r>
      <w:r>
        <w:rPr>
          <w:rFonts w:ascii="Consolas" w:hAnsi="Consolas" w:cs="Consolas" w:eastAsia="Consolas"/>
          <w:sz w:val="18"/>
        </w:rPr>
        <w:t>https://wamas.acumax-info.ch</w:t>
      </w:r>
      <w:r>
        <w:t xml:space="preserve"> auf Port 443 erreichbar sein, intern läuft sie auf HTTPS-Port </w:t>
      </w:r>
      <w:r>
        <w:rPr>
          <w:b/>
        </w:rPr>
        <w:t>41125</w:t>
      </w:r>
      <w:r>
        <w:t xml:space="preserve"> (Log). Die Acumax-Dokumente nennen </w:t>
      </w:r>
      <w:r>
        <w:rPr>
          <w:rFonts w:ascii="Consolas" w:hAnsi="Consolas" w:cs="Consolas" w:eastAsia="Consolas"/>
          <w:sz w:val="18"/>
        </w:rPr>
        <w:t>https://SRV01:41124/...</w:t>
      </w:r>
      <w:r>
        <w:t xml:space="preserve">: </w:t>
      </w:r>
      <w:r>
        <w:rPr>
          <w:b/>
        </w:rPr>
        <w:t>Widerspruch</w:t>
      </w:r>
      <w:r>
        <w:t>, siehe Kapitel 13. [belegt]/[Chat]</w:t>
      </w:r>
    </w:p>
    <w:p>
      <w:pPr>
        <w:pStyle w:val="ListBullet"/>
      </w:pPr>
      <w:r>
        <w:rPr>
          <w:b/>
        </w:rPr>
        <w:t>Format WAMAS → BC:</w:t>
      </w:r>
      <w:r>
        <w:t xml:space="preserve"> äusserer Umschlag </w:t>
      </w:r>
      <w:r>
        <w:rPr>
          <w:rFonts w:ascii="Consolas" w:hAnsi="Consolas" w:cs="Consolas" w:eastAsia="Consolas"/>
          <w:sz w:val="18"/>
        </w:rPr>
        <w:t>items[]</w:t>
      </w:r>
      <w:r>
        <w:t xml:space="preserve"> mit </w:t>
      </w:r>
      <w:r>
        <w:rPr>
          <w:rFonts w:ascii="Consolas" w:hAnsi="Consolas" w:cs="Consolas" w:eastAsia="Consolas"/>
          <w:sz w:val="18"/>
        </w:rPr>
        <w:t>id</w:t>
      </w:r>
      <w:r>
        <w:t xml:space="preserve">, </w:t>
      </w:r>
      <w:r>
        <w:rPr>
          <w:rFonts w:ascii="Consolas" w:hAnsi="Consolas" w:cs="Consolas" w:eastAsia="Consolas"/>
          <w:sz w:val="18"/>
        </w:rPr>
        <w:t>converter</w:t>
      </w:r>
      <w:r>
        <w:t xml:space="preserve"> (</w:t>
      </w:r>
      <w:r>
        <w:rPr>
          <w:rFonts w:ascii="Consolas" w:hAnsi="Consolas" w:cs="Consolas" w:eastAsia="Consolas"/>
          <w:sz w:val="18"/>
        </w:rPr>
        <w:t>JsonConverter</w:t>
      </w:r>
      <w:r>
        <w:t xml:space="preserve">), </w:t>
      </w:r>
      <w:r>
        <w:rPr>
          <w:rFonts w:ascii="Consolas" w:hAnsi="Consolas" w:cs="Consolas" w:eastAsia="Consolas"/>
          <w:sz w:val="18"/>
        </w:rPr>
        <w:t>data</w:t>
      </w:r>
      <w:r>
        <w:t xml:space="preserve"> (vollständiges </w:t>
      </w:r>
      <w:r>
        <w:rPr>
          <w:rFonts w:ascii="Consolas" w:hAnsi="Consolas" w:cs="Consolas" w:eastAsia="Consolas"/>
          <w:sz w:val="18"/>
        </w:rPr>
        <w:t>DI_TELEGRAMS</w:t>
      </w:r>
      <w:r>
        <w:t xml:space="preserve">-JSON </w:t>
      </w:r>
      <w:r>
        <w:rPr>
          <w:b/>
        </w:rPr>
        <w:t>als String</w:t>
      </w:r>
      <w:r>
        <w:t xml:space="preserve">, also escaped) und </w:t>
      </w:r>
      <w:r>
        <w:rPr>
          <w:rFonts w:ascii="Consolas" w:hAnsi="Consolas" w:cs="Consolas" w:eastAsia="Consolas"/>
          <w:sz w:val="18"/>
        </w:rPr>
        <w:t>processingPath</w:t>
      </w:r>
      <w:r>
        <w:t xml:space="preserve"> (</w:t>
      </w:r>
      <w:r>
        <w:rPr>
          <w:rFonts w:ascii="Consolas" w:hAnsi="Consolas" w:cs="Consolas" w:eastAsia="Consolas"/>
          <w:sz w:val="18"/>
        </w:rPr>
        <w:t>""</w:t>
      </w:r>
      <w:r>
        <w:t>). [belegt] (TP, S2)</w:t>
      </w:r>
    </w:p>
    <w:p>
      <w:pPr>
        <w:pStyle w:val="ListBullet"/>
      </w:pPr>
      <w:r>
        <w:rPr>
          <w:b/>
        </w:rPr>
        <w:t>Fehler 1109 (10.10.2026 15:34:51.877 und 15:35:21.686):</w:t>
      </w:r>
      <w:r>
        <w:t xml:space="preserve"> HTTP 404 </w:t>
      </w:r>
      <w:r>
        <w:rPr>
          <w:rFonts w:ascii="Consolas" w:hAnsi="Consolas" w:cs="Consolas" w:eastAsia="Consolas"/>
          <w:sz w:val="18"/>
        </w:rPr>
        <w:t>Internal_CompanyNotFound</w:t>
      </w:r>
      <w:r>
        <w:t xml:space="preserve">. Ursache: In der WAMAS-Ziel-URL fehlte der Firmenkontext. Abhilfe: URL um </w:t>
      </w:r>
      <w:r>
        <w:rPr>
          <w:rFonts w:ascii="Consolas" w:hAnsi="Consolas" w:cs="Consolas" w:eastAsia="Consolas"/>
          <w:sz w:val="18"/>
        </w:rPr>
        <w:t>companies(&lt;Company-ID&gt;)</w:t>
      </w:r>
      <w:r>
        <w:t xml:space="preserve"> ergänzt, WAMAS neu gestartet, danach kommen die Nachrichten in BC an. [belegt] Fehler (L3), [Chat] Korrektur</w:t>
      </w:r>
    </w:p>
    <w:p>
      <w:pPr>
        <w:pStyle w:val="ListBullet"/>
      </w:pPr>
      <w:r>
        <w:rPr>
          <w:b/>
        </w:rPr>
        <w:t>Offen seit 10.10.2026 16:06:40.663:</w:t>
      </w:r>
      <w:r>
        <w:t xml:space="preserve"> Nachricht 1110 wird in BC gespeichert, WAMAS meldet aber „Systempartnerfehler … Grund: 'unknown error'“. BC antwortet </w:t>
      </w:r>
      <w:r>
        <w:rPr>
          <w:rFonts w:ascii="Consolas" w:hAnsi="Consolas" w:cs="Consolas" w:eastAsia="Consolas"/>
          <w:sz w:val="18"/>
        </w:rPr>
        <w:t>201 Created</w:t>
      </w:r>
      <w:r>
        <w:t xml:space="preserve"> mit einem OData-Objekt, dessen </w:t>
      </w:r>
      <w:r>
        <w:rPr>
          <w:rFonts w:ascii="Consolas" w:hAnsi="Consolas" w:cs="Consolas" w:eastAsia="Consolas"/>
          <w:sz w:val="18"/>
        </w:rPr>
        <w:t>items</w:t>
      </w:r>
      <w:r>
        <w:t xml:space="preserve"> die angelegten Datensätze enthält. Der Referenzempfänger antwortete </w:t>
      </w:r>
      <w:r>
        <w:rPr>
          <w:rFonts w:ascii="Consolas" w:hAnsi="Consolas" w:cs="Consolas" w:eastAsia="Consolas"/>
          <w:sz w:val="18"/>
        </w:rPr>
        <w:t>200 OK</w:t>
      </w:r>
      <w:r>
        <w:t xml:space="preserve"> mit </w:t>
      </w:r>
      <w:r>
        <w:rPr>
          <w:rFonts w:ascii="Consolas" w:hAnsi="Consolas" w:cs="Consolas" w:eastAsia="Consolas"/>
          <w:sz w:val="18"/>
        </w:rPr>
        <w:t>{"items":[]}</w:t>
      </w:r>
      <w:r>
        <w:t xml:space="preserve"> (leere </w:t>
      </w:r>
      <w:r>
        <w:rPr>
          <w:b/>
        </w:rPr>
        <w:t>Fehlerliste</w:t>
      </w:r>
      <w:r>
        <w:t>). Welcher Teil (Status, Body oder beides) WAMAS stört, ist nicht isoliert nachgewiesen. [belegt] (S1, S2), [Analyse]</w:t>
      </w:r>
    </w:p>
    <w:p>
      <w:pPr>
        <w:pStyle w:val="ListBullet"/>
      </w:pPr>
      <w:r>
        <w:t xml:space="preserve">Das WAMAS-Log zeigt, dass der REST-Sender die Antwort als Fehlerliste </w:t>
      </w:r>
      <w:r>
        <w:rPr>
          <w:rFonts w:ascii="Consolas" w:hAnsi="Consolas" w:cs="Consolas" w:eastAsia="Consolas"/>
          <w:sz w:val="18"/>
        </w:rPr>
        <w:t>ErrorDtoList</w:t>
      </w:r>
      <w:r>
        <w:t xml:space="preserve"> liest (Fehlermeldung vom 16.09.2026). Das stützt die Vermutung, dass WAMAS eine JSON-Fehlerliste erwartet. [belegt] Logzeile, [Analyse] Schluss</w:t>
      </w:r>
    </w:p>
    <w:p>
      <w:pPr>
        <w:pStyle w:val="ListBullet"/>
      </w:pPr>
      <w:r>
        <w:t xml:space="preserve">Die Gegenrichtung BC → WAMAS über REST ist in den Quellen </w:t>
      </w:r>
      <w:r>
        <w:rPr>
          <w:b/>
        </w:rPr>
        <w:t>nicht end-to-end getestet</w:t>
      </w:r>
      <w:r>
        <w:t>. Eingehende Telegramme sind im Log nachweisbar, ihr Absender ist dort nicht ausgewiesen. [belegt]/[Lücke]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Kapitel 3 bis 10 dieses Dokuments</w:t>
      </w:r>
    </w:p>
    <w:p>
      <w:pPr>
        <w:pStyle w:val="Heading1"/>
      </w:pPr>
      <w:r>
        <w:t>3 Architektur und Kommunikationsfluss</w:t>
      </w:r>
    </w:p>
    <w:p>
      <w:pPr>
        <w:pStyle w:val="Heading2"/>
      </w:pPr>
      <w:r>
        <w:t>3.1 Beteiligte Systeme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76"/>
        <w:gridCol w:w="2767"/>
        <w:gridCol w:w="2748"/>
        <w:gridCol w:w="1233"/>
      </w:tblGrid>
      <w:tr>
        <w:trPr>
          <w:tblHeader w:val="true"/>
        </w:trPr>
        <w:tc>
          <w:tcPr>
            <w:tcW w:type="dxa" w:w="27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System</w:t>
            </w:r>
          </w:p>
        </w:tc>
        <w:tc>
          <w:tcPr>
            <w:tcW w:type="dxa" w:w="27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274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Adresse / Kennung (maskiert)</w:t>
            </w:r>
          </w:p>
        </w:tc>
        <w:tc>
          <w:tcPr>
            <w:tcW w:type="dxa" w:w="12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77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(Plattform 5.18.6, Server SRV01ACUMBADZ)</w:t>
            </w:r>
          </w:p>
        </w:tc>
        <w:tc>
          <w:tcPr>
            <w:tcW w:type="dxa" w:w="27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Lagerverwaltung, Systempartner </w:t>
            </w: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  <w:tc>
          <w:tcPr>
            <w:tcW w:type="dxa" w:w="274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intern </w:t>
            </w:r>
            <w:r>
              <w:rPr>
                <w:rFonts w:ascii="Consolas" w:hAnsi="Consolas" w:cs="Consolas" w:eastAsia="Consolas"/>
                <w:sz w:val="15"/>
              </w:rPr>
              <w:t>srv01acumbadz</w:t>
            </w:r>
            <w:r>
              <w:rPr>
                <w:sz w:val="17"/>
              </w:rPr>
              <w:t>; Dienste auf HTTPS-Port 30041; DI-HTTPS-Port 41125</w:t>
            </w:r>
          </w:p>
        </w:tc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L1, L2, L3</w:t>
            </w:r>
          </w:p>
        </w:tc>
      </w:tr>
      <w:tr>
        <w:tc>
          <w:tcPr>
            <w:tcW w:type="dxa" w:w="2777"/>
          </w:tcPr>
          <w:p>
            <w:pPr>
              <w:spacing w:after="0" w:line="252" w:lineRule="auto"/>
            </w:pPr>
            <w:r>
              <w:rPr>
                <w:sz w:val="17"/>
              </w:rPr>
              <w:t>WAMAS-DI-API (Data Interface)</w:t>
            </w:r>
          </w:p>
        </w:tc>
        <w:tc>
          <w:tcPr>
            <w:tcW w:type="dxa" w:w="2767"/>
          </w:tcPr>
          <w:p>
            <w:pPr>
              <w:spacing w:after="0" w:line="252" w:lineRule="auto"/>
            </w:pPr>
            <w:r>
              <w:rPr>
                <w:sz w:val="17"/>
              </w:rPr>
              <w:t>Empfang BC → WAMAS</w:t>
            </w:r>
          </w:p>
        </w:tc>
        <w:tc>
          <w:tcPr>
            <w:tcW w:type="dxa" w:w="274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/di-api/v3/HOST/messages</w:t>
            </w:r>
            <w:r>
              <w:rPr>
                <w:sz w:val="17"/>
              </w:rPr>
              <w:t xml:space="preserve">; laut D2 </w:t>
            </w:r>
            <w:r>
              <w:rPr>
                <w:rFonts w:ascii="Consolas" w:hAnsi="Consolas" w:cs="Consolas" w:eastAsia="Consolas"/>
                <w:sz w:val="15"/>
              </w:rPr>
              <w:t>https://SRV01:41124/...</w:t>
            </w:r>
          </w:p>
        </w:tc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D2, D3, TD (main.py)</w:t>
            </w:r>
          </w:p>
        </w:tc>
      </w:tr>
      <w:tr>
        <w:tc>
          <w:tcPr>
            <w:tcW w:type="dxa" w:w="2777"/>
          </w:tcPr>
          <w:p>
            <w:pPr>
              <w:spacing w:after="0" w:line="252" w:lineRule="auto"/>
            </w:pPr>
            <w:r>
              <w:rPr>
                <w:sz w:val="17"/>
              </w:rPr>
              <w:t>Cloudflare (Reverse Proxy) und UniFi (Firewall)</w:t>
            </w:r>
          </w:p>
        </w:tc>
        <w:tc>
          <w:tcPr>
            <w:tcW w:type="dxa" w:w="2767"/>
          </w:tcPr>
          <w:p>
            <w:pPr>
              <w:spacing w:after="0" w:line="252" w:lineRule="auto"/>
            </w:pPr>
            <w:r>
              <w:rPr>
                <w:sz w:val="17"/>
              </w:rPr>
              <w:t>öffentlicher Zugang für BC zur DI-API</w:t>
            </w:r>
          </w:p>
        </w:tc>
        <w:tc>
          <w:tcPr>
            <w:tcW w:type="dxa" w:w="274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Hostname </w:t>
            </w:r>
            <w:r>
              <w:rPr>
                <w:rFonts w:ascii="Consolas" w:hAnsi="Consolas" w:cs="Consolas" w:eastAsia="Consolas"/>
                <w:sz w:val="15"/>
              </w:rPr>
              <w:t>wamas.acumax-info.ch</w:t>
            </w:r>
            <w:r>
              <w:rPr>
                <w:sz w:val="17"/>
              </w:rPr>
              <w:t>, proxied, Port 443; UniFi leitet TCP 41125 an den WAMAS-Server</w:t>
            </w:r>
          </w:p>
        </w:tc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C4, S4</w:t>
            </w:r>
          </w:p>
        </w:tc>
      </w:tr>
      <w:tr>
        <w:tc>
          <w:tcPr>
            <w:tcW w:type="dxa" w:w="2777"/>
          </w:tcPr>
          <w:p>
            <w:pPr>
              <w:spacing w:after="0" w:line="252" w:lineRule="auto"/>
            </w:pPr>
            <w:r>
              <w:rPr>
                <w:sz w:val="17"/>
              </w:rPr>
              <w:t>Microsoft Entra ID</w:t>
            </w:r>
          </w:p>
        </w:tc>
        <w:tc>
          <w:tcPr>
            <w:tcW w:type="dxa" w:w="2767"/>
          </w:tcPr>
          <w:p>
            <w:pPr>
              <w:spacing w:after="0" w:line="252" w:lineRule="auto"/>
            </w:pPr>
            <w:r>
              <w:rPr>
                <w:sz w:val="17"/>
              </w:rPr>
              <w:t>Token-Ausstellung für WAMAS → BC</w:t>
            </w:r>
          </w:p>
        </w:tc>
        <w:tc>
          <w:tcPr>
            <w:tcW w:type="dxa" w:w="274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Tenant </w:t>
            </w:r>
            <w:r>
              <w:rPr>
                <w:rFonts w:ascii="Consolas" w:hAnsi="Consolas" w:cs="Consolas" w:eastAsia="Consolas"/>
                <w:sz w:val="15"/>
              </w:rPr>
              <w:t>ab9c…96fc</w:t>
            </w:r>
          </w:p>
        </w:tc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TD, PL, S2</w:t>
            </w:r>
          </w:p>
        </w:tc>
      </w:tr>
      <w:tr>
        <w:tc>
          <w:tcPr>
            <w:tcW w:type="dxa" w:w="277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Business Central Online, Umgebung </w:t>
            </w:r>
            <w:r>
              <w:rPr>
                <w:b/>
                <w:sz w:val="17"/>
              </w:rPr>
              <w:t>Test</w:t>
            </w:r>
          </w:p>
        </w:tc>
        <w:tc>
          <w:tcPr>
            <w:tcW w:type="dxa" w:w="2767"/>
          </w:tcPr>
          <w:p>
            <w:pPr>
              <w:spacing w:after="0" w:line="252" w:lineRule="auto"/>
            </w:pPr>
            <w:r>
              <w:rPr>
                <w:sz w:val="17"/>
              </w:rPr>
              <w:t>ERP, Empfang WAMAS → BC</w:t>
            </w:r>
          </w:p>
        </w:tc>
        <w:tc>
          <w:tcPr>
            <w:tcW w:type="dxa" w:w="274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Custom API </w:t>
            </w:r>
            <w:r>
              <w:rPr>
                <w:rFonts w:ascii="Consolas" w:hAnsi="Consolas" w:cs="Consolas" w:eastAsia="Consolas"/>
                <w:sz w:val="15"/>
              </w:rPr>
              <w:t>acumax/wamas/v2.0</w:t>
            </w:r>
            <w:r>
              <w:rPr>
                <w:sz w:val="17"/>
              </w:rPr>
              <w:t xml:space="preserve">, Firma </w:t>
            </w:r>
            <w:r>
              <w:rPr>
                <w:rFonts w:ascii="Consolas" w:hAnsi="Consolas" w:cs="Consolas" w:eastAsia="Consolas"/>
                <w:sz w:val="15"/>
              </w:rPr>
              <w:t>9fc7…16d8</w:t>
            </w:r>
          </w:p>
        </w:tc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TD, PL, PB2, S2</w:t>
            </w:r>
          </w:p>
        </w:tc>
      </w:tr>
      <w:tr>
        <w:tc>
          <w:tcPr>
            <w:tcW w:type="dxa" w:w="2777"/>
          </w:tcPr>
          <w:p>
            <w:pPr>
              <w:spacing w:after="0" w:line="252" w:lineRule="auto"/>
            </w:pPr>
            <w:r>
              <w:rPr>
                <w:sz w:val="17"/>
              </w:rPr>
              <w:t>BC-Extension des Partners</w:t>
            </w:r>
          </w:p>
        </w:tc>
        <w:tc>
          <w:tcPr>
            <w:tcW w:type="dxa" w:w="27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Tabellen </w:t>
            </w:r>
            <w:r>
              <w:rPr>
                <w:rFonts w:ascii="Consolas" w:hAnsi="Consolas" w:cs="Consolas" w:eastAsia="Consolas"/>
                <w:sz w:val="15"/>
              </w:rPr>
              <w:t>ACU WAMAS Inbound Message</w:t>
            </w:r>
            <w:r>
              <w:rPr>
                <w:sz w:val="17"/>
              </w:rPr>
              <w:t xml:space="preserve"> und </w:t>
            </w:r>
            <w:r>
              <w:rPr>
                <w:rFonts w:ascii="Consolas" w:hAnsi="Consolas" w:cs="Consolas" w:eastAsia="Consolas"/>
                <w:sz w:val="15"/>
              </w:rPr>
              <w:t>ACU Wamas Inbound Msg Item</w:t>
            </w:r>
            <w:r>
              <w:rPr>
                <w:sz w:val="17"/>
              </w:rPr>
              <w:t xml:space="preserve"> (TableData 50012)</w:t>
            </w:r>
          </w:p>
        </w:tc>
        <w:tc>
          <w:tcPr>
            <w:tcW w:type="dxa" w:w="274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Permission Set </w:t>
            </w:r>
            <w:r>
              <w:rPr>
                <w:rFonts w:ascii="Consolas" w:hAnsi="Consolas" w:cs="Consolas" w:eastAsia="Consolas"/>
                <w:sz w:val="15"/>
              </w:rPr>
              <w:t>ACU-Customer</w:t>
            </w:r>
          </w:p>
        </w:tc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L3 Z. 894858, TD</w:t>
            </w:r>
          </w:p>
        </w:tc>
      </w:tr>
      <w:tr>
        <w:tc>
          <w:tcPr>
            <w:tcW w:type="dxa" w:w="2777"/>
          </w:tcPr>
          <w:p>
            <w:pPr>
              <w:spacing w:after="0" w:line="252" w:lineRule="auto"/>
            </w:pPr>
            <w:r>
              <w:rPr>
                <w:sz w:val="17"/>
              </w:rPr>
              <w:t>Referenzempfänger (NAS, main.py)</w:t>
            </w:r>
          </w:p>
        </w:tc>
        <w:tc>
          <w:tcPr>
            <w:tcW w:type="dxa" w:w="2767"/>
          </w:tcPr>
          <w:p>
            <w:pPr>
              <w:spacing w:after="0" w:line="252" w:lineRule="auto"/>
            </w:pPr>
            <w:r>
              <w:rPr>
                <w:sz w:val="17"/>
              </w:rPr>
              <w:t>früherer Nachbau des WAMAS-Gegenübers, nur noch Vergleich</w:t>
            </w:r>
          </w:p>
        </w:tc>
        <w:tc>
          <w:tcPr>
            <w:tcW w:type="dxa" w:w="274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POST /di-api/v3/HOST/messages</w:t>
            </w:r>
            <w:r>
              <w:rPr>
                <w:sz w:val="17"/>
              </w:rPr>
              <w:t>, Basic Auth</w:t>
            </w:r>
          </w:p>
        </w:tc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TD Kap. 4, C2</w:t>
            </w:r>
          </w:p>
        </w:tc>
      </w:tr>
    </w:tbl>
    <w:p>
      <w:pPr>
        <w:pStyle w:val="BeschriftungSSI"/>
      </w:pPr>
      <w:r>
        <w:t>Tab. 2: Beteiligte Systeme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Entscheidung: keine Webapp dazwischen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Verbindung läuft </w:t>
            </w:r>
            <w:r>
              <w:rPr>
                <w:b/>
                <w:sz w:val="19"/>
              </w:rPr>
              <w:t>direkt</w:t>
            </w:r>
            <w:r>
              <w:rPr>
                <w:sz w:val="19"/>
              </w:rPr>
              <w:t xml:space="preserve"> zwischen WAMAS und BC. Die frühere Webapp bzw. der NAS-Empfänger dient nur noch als Muster für das Nachrichtenformat. [Chat] (C2; PL „Zweck“)</w:t>
            </w:r>
          </w:p>
        </w:tc>
      </w:tr>
    </w:tbl>
    <w:p>
      <w:pPr>
        <w:spacing w:after="40"/>
      </w:pPr>
    </w:p>
    <w:p>
      <w:pPr>
        <w:pStyle w:val="Heading2"/>
      </w:pPr>
      <w:r>
        <w:t>3.2 Fluss WAMAS → Business Central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WAMAS Lift &amp; Store (Systempartner HOST, RSSenderWorkerTask-HOST)</w:t>
            </w:r>
          </w:p>
          <w:p>
            <w:pPr>
              <w:pStyle w:val="Code"/>
            </w:pPr>
            <w:r>
              <w:t xml:space="preserve">  │ 1  Token holen: POST https://login.microsoftonline.com/&lt;Tenant&gt;/oauth2/v2.0/token</w:t>
            </w:r>
          </w:p>
          <w:p>
            <w:pPr>
              <w:pStyle w:val="Code"/>
            </w:pPr>
            <w:r>
              <w:t xml:space="preserve">  │      grant_type=client_credentials, client_id, client_secret (geschützt), </w:t>
            </w:r>
          </w:p>
          <w:p>
            <w:pPr>
              <w:pStyle w:val="Code"/>
            </w:pPr>
            <w:r>
              <w:t xml:space="preserve">  │      scope=https://api.businesscentral.dynamics.com/.default</w:t>
            </w:r>
          </w:p>
          <w:p>
            <w:pPr>
              <w:pStyle w:val="Code"/>
            </w:pPr>
            <w:r>
              <w:t xml:space="preserve">  │ 2  HTTPS POST + Authorization: Bearer &lt;Token&gt;</w:t>
            </w:r>
          </w:p>
          <w:p>
            <w:pPr>
              <w:pStyle w:val="Code"/>
            </w:pPr>
            <w:r>
              <w:t xml:space="preserve">  │      https://api.businesscentral.dynamics.com/v2.0/&lt;Tenant&gt;/Test/api/acumax/wamas/v2.0/</w:t>
            </w:r>
          </w:p>
          <w:p>
            <w:pPr>
              <w:pStyle w:val="Code"/>
            </w:pPr>
            <w:r>
              <w:t xml:space="preserve">  │      companies(&lt;Company-ID&gt;)/wamasInboundMessages</w:t>
            </w:r>
          </w:p>
          <w:p>
            <w:pPr>
              <w:pStyle w:val="Code"/>
            </w:pPr>
            <w:r>
              <w:t xml:space="preserve">  │      Body: {"items":[{"id":…, "converter":"JsonConverter", "data":"&lt;DI_TELEGRAMS&gt;", "processingPath":""}]}</w:t>
            </w:r>
          </w:p>
          <w:p>
            <w:pPr>
              <w:pStyle w:val="Code"/>
            </w:pPr>
            <w:r>
              <w:t xml:space="preserve">  v</w:t>
            </w:r>
          </w:p>
          <w:p>
            <w:pPr>
              <w:pStyle w:val="Code"/>
            </w:pPr>
            <w:r>
              <w:t>Business Central Online (Custom API acumax/wamas/v2.0)</w:t>
            </w:r>
          </w:p>
          <w:p>
            <w:pPr>
              <w:pStyle w:val="Code"/>
            </w:pPr>
            <w:r>
              <w:t xml:space="preserve">  │ 3  Token, Firma und Berechtigung prüfen</w:t>
            </w:r>
          </w:p>
          <w:p>
            <w:pPr>
              <w:pStyle w:val="Code"/>
            </w:pPr>
            <w:r>
              <w:t xml:space="preserve">  │ 4  Parent "ACU WAMAS Inbound Message" + Items (TableData 50012) speichern</w:t>
            </w:r>
          </w:p>
          <w:p>
            <w:pPr>
              <w:pStyle w:val="Code"/>
            </w:pPr>
            <w:r>
              <w:t xml:space="preserve">  │ 5  Antwort im selben HTTP-Aufruf: 201 Created + OData-Objekt (entryNo, status, items)</w:t>
            </w:r>
          </w:p>
          <w:p>
            <w:pPr>
              <w:pStyle w:val="Code"/>
            </w:pPr>
            <w:r>
              <w:t xml:space="preserve">  v</w:t>
            </w:r>
          </w:p>
          <w:p>
            <w:pPr>
              <w:pStyle w:val="Code"/>
            </w:pPr>
            <w:r>
              <w:t>WAMAS wertet Status und Body aus → OutSpm erledigt oder Fehler / Retry</w:t>
            </w:r>
          </w:p>
          <w:p>
            <w:pPr>
              <w:pStyle w:val="Code"/>
            </w:pPr>
            <w:r>
              <w:t xml:space="preserve">  │ 6  fachliche Verarbeitung in BC (Buchung) erfolgt separat</w:t>
            </w:r>
          </w:p>
        </w:tc>
      </w:tr>
    </w:tbl>
    <w:p>
      <w:pPr>
        <w:pStyle w:val="BeschriftungSSI"/>
      </w:pPr>
      <w:r>
        <w:t>Abb. 1: Ablauf WAMAS → BC (Push, synchron)</w:t>
      </w:r>
    </w:p>
    <w:p>
      <w:pPr>
        <w:pStyle w:val="ListBullet"/>
      </w:pPr>
      <w:r>
        <w:t>WAMAS sendet je Systempartnernachricht (</w:t>
      </w:r>
      <w:r>
        <w:rPr>
          <w:rFonts w:ascii="Consolas" w:hAnsi="Consolas" w:cs="Consolas" w:eastAsia="Consolas"/>
          <w:sz w:val="18"/>
        </w:rPr>
        <w:t>OutSpm(&lt;Nr&gt;)</w:t>
      </w:r>
      <w:r>
        <w:t xml:space="preserve">) einen POST. Im Log steht der Sender </w:t>
      </w:r>
      <w:r>
        <w:rPr>
          <w:rFonts w:ascii="Consolas" w:hAnsi="Consolas" w:cs="Consolas" w:eastAsia="Consolas"/>
          <w:sz w:val="18"/>
        </w:rPr>
        <w:t>RSSenderWorkerTask-HOST</w:t>
      </w:r>
      <w:r>
        <w:t>. [belegt] (L3)</w:t>
      </w:r>
    </w:p>
    <w:p>
      <w:pPr>
        <w:pStyle w:val="ListBullet"/>
      </w:pPr>
      <w:r>
        <w:t xml:space="preserve">Parallel schreibt </w:t>
      </w:r>
      <w:r>
        <w:rPr>
          <w:rFonts w:ascii="Consolas" w:hAnsi="Consolas" w:cs="Consolas" w:eastAsia="Consolas"/>
          <w:sz w:val="18"/>
        </w:rPr>
        <w:t>FileSenderWorkerTask-HOST</w:t>
      </w:r>
      <w:r>
        <w:t xml:space="preserve"> Nachrichten als XML nach </w:t>
      </w:r>
      <w:r>
        <w:rPr>
          <w:rFonts w:ascii="Consolas" w:hAnsi="Consolas" w:cs="Consolas" w:eastAsia="Consolas"/>
          <w:sz w:val="18"/>
        </w:rPr>
        <w:t>HOST_FILE\XML_FILE\OUT</w:t>
      </w:r>
      <w:r>
        <w:t>. Ob der Dateiausgang produktiv gebraucht wird, ist nicht dokumentiert. [belegt] (L3), [Lücke]</w:t>
      </w:r>
    </w:p>
    <w:p>
      <w:pPr>
        <w:pStyle w:val="ListBullet"/>
      </w:pPr>
      <w:r>
        <w:t xml:space="preserve">Die BC-Antwort bestätigt nur die </w:t>
      </w:r>
      <w:r>
        <w:rPr>
          <w:b/>
        </w:rPr>
        <w:t>Annahme</w:t>
      </w:r>
      <w:r>
        <w:t>; die fachliche Buchung ist ein eigener Schritt (drei Bestätigungsebenen, Kapitel 3.7). [Chat] (PL)</w:t>
      </w:r>
    </w:p>
    <w:p>
      <w:pPr>
        <w:pStyle w:val="Heading2"/>
      </w:pPr>
      <w:r>
        <w:t>3.3 Fluss Business Central → WAMAS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Business Central (Stammdaten, Einlager- und Kommissionieraufträge)</w:t>
            </w:r>
          </w:p>
          <w:p>
            <w:pPr>
              <w:pStyle w:val="Code"/>
            </w:pPr>
            <w:r>
              <w:t xml:space="preserve">  │ 1  HTTPS POST + Authorization: Basic &lt;Benutzer:Passwort&gt; (geschützt)</w:t>
            </w:r>
          </w:p>
          <w:p>
            <w:pPr>
              <w:pStyle w:val="Code"/>
            </w:pPr>
            <w:r>
              <w:t xml:space="preserve">  │      https://wamas.acumax-info.ch/di-api/v3/HOST/messages   (öffentlich, Port 443)</w:t>
            </w:r>
          </w:p>
          <w:p>
            <w:pPr>
              <w:pStyle w:val="Code"/>
            </w:pPr>
            <w:r>
              <w:t xml:space="preserve">  v</w:t>
            </w:r>
          </w:p>
          <w:p>
            <w:pPr>
              <w:pStyle w:val="Code"/>
            </w:pPr>
            <w:r>
              <w:t>Cloudflare (proxied, Edge-Zertifikat wamas.acumax-info.ch, SSL-Modus Full, Ziel Full strict)</w:t>
            </w:r>
          </w:p>
          <w:p>
            <w:pPr>
              <w:pStyle w:val="Code"/>
            </w:pPr>
            <w:r>
              <w:t xml:space="preserve">  │ 2  Origin Rule: Zielport 41125, SNI-Override wamas.acumax.ch (Name im WAMAS-Zertifikat)</w:t>
            </w:r>
          </w:p>
          <w:p>
            <w:pPr>
              <w:pStyle w:val="Code"/>
            </w:pPr>
            <w:r>
              <w:t xml:space="preserve">  v</w:t>
            </w:r>
          </w:p>
          <w:p>
            <w:pPr>
              <w:pStyle w:val="Code"/>
            </w:pPr>
            <w:r>
              <w:t>UniFi: TCP 41125 → WAMAS-Server</w:t>
            </w:r>
          </w:p>
          <w:p>
            <w:pPr>
              <w:pStyle w:val="Code"/>
            </w:pPr>
            <w:r>
              <w:t xml:space="preserve">  v</w:t>
            </w:r>
          </w:p>
          <w:p>
            <w:pPr>
              <w:pStyle w:val="Code"/>
            </w:pPr>
            <w:r>
              <w:t>WAMAS-DI-API (Jetty, HTTPS 41125) auf SRV01ACUMBADZ</w:t>
            </w:r>
          </w:p>
          <w:p>
            <w:pPr>
              <w:pStyle w:val="Code"/>
            </w:pPr>
            <w:r>
              <w:t xml:space="preserve">  │ 3  Telegramm prüfen und übernehmen (DI_TELEGRAMS, Systempartner HOST)</w:t>
            </w:r>
          </w:p>
          <w:p>
            <w:pPr>
              <w:pStyle w:val="Code"/>
            </w:pPr>
            <w:r>
              <w:t xml:space="preserve">  │ 4  HTTP-Antwort an BC</w:t>
            </w:r>
          </w:p>
          <w:p>
            <w:pPr>
              <w:pStyle w:val="Code"/>
            </w:pPr>
            <w:r>
              <w:t xml:space="preserve">  v</w:t>
            </w:r>
          </w:p>
          <w:p>
            <w:pPr>
              <w:pStyle w:val="Code"/>
            </w:pPr>
            <w:r>
              <w:t>WAMAS verarbeitet: WLSITEM001, WLSSD002, WLSPD003, … (InSpm)</w:t>
            </w:r>
          </w:p>
          <w:p>
            <w:pPr>
              <w:pStyle w:val="Code"/>
            </w:pPr>
            <w:r>
              <w:t xml:space="preserve">  │ 5  spätere Rückmeldung (WLSSDACK, WLSPDACK) über Fluss WAMAS → BC</w:t>
            </w:r>
          </w:p>
        </w:tc>
      </w:tr>
    </w:tbl>
    <w:p>
      <w:pPr>
        <w:pStyle w:val="BeschriftungSSI"/>
      </w:pPr>
      <w:r>
        <w:t>Abb. 2: Ablauf BC → WAMAS (Soll, nicht end-to-end getestet)</w:t>
      </w:r>
    </w:p>
    <w:p>
      <w:pPr>
        <w:pStyle w:val="ListBullet"/>
      </w:pPr>
      <w:r>
        <w:t xml:space="preserve">Pfad und Basic Auth stammen aus dem Referenzempfänger (main.py) und den Acumax-Dokumenten v2.0. Dass genau dieser Pfad auf dem installierten WAMAS aktiv ist, ist </w:t>
      </w:r>
      <w:r>
        <w:rPr>
          <w:b/>
        </w:rPr>
        <w:t>nicht belegt</w:t>
      </w:r>
      <w:r>
        <w:t>. [Chat] (PL „Keine Beispieladresse ungeprüft übernehmen“)</w:t>
      </w:r>
    </w:p>
    <w:p>
      <w:pPr>
        <w:pStyle w:val="ListBullet"/>
      </w:pPr>
      <w:r>
        <w:t>Für den Zugang von BC Online muss der Weg über Cloudflare auf Port 443 gehen (Kapitel 3.5). [Chat] (C4)</w:t>
      </w:r>
    </w:p>
    <w:p>
      <w:pPr>
        <w:pStyle w:val="ListBullet"/>
      </w:pPr>
      <w:r>
        <w:t xml:space="preserve">Im Log sind eingehende Telegramme sichtbar (z. B. </w:t>
      </w:r>
      <w:r>
        <w:rPr>
          <w:rFonts w:ascii="Consolas" w:hAnsi="Consolas" w:cs="Consolas" w:eastAsia="Consolas"/>
          <w:sz w:val="18"/>
        </w:rPr>
        <w:t>WLSITEM001</w:t>
      </w:r>
      <w:r>
        <w:t xml:space="preserve">, Einlageraufträge mit Fehlern wie Zone </w:t>
      </w:r>
      <w:r>
        <w:rPr>
          <w:rFonts w:ascii="Consolas" w:hAnsi="Consolas" w:cs="Consolas" w:eastAsia="Consolas"/>
          <w:sz w:val="18"/>
        </w:rPr>
        <w:t>ZONE1</w:t>
      </w:r>
      <w:r>
        <w:t>). Ob sie von BC kamen, zeigt das Log nicht. [belegt] (L3 Z. 8675, 535138), [Lücke]</w:t>
      </w:r>
    </w:p>
    <w:p>
      <w:pPr>
        <w:pStyle w:val="Heading2"/>
      </w:pPr>
      <w:r>
        <w:t>3.4 Authentifizierung (OAuth2 / OIDC)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70"/>
        <w:gridCol w:w="2467"/>
        <w:gridCol w:w="2962"/>
        <w:gridCol w:w="2826"/>
      </w:tblGrid>
      <w:tr>
        <w:trPr>
          <w:tblHeader w:val="true"/>
        </w:trPr>
        <w:tc>
          <w:tcPr>
            <w:tcW w:type="dxa" w:w="127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Richtung</w:t>
            </w:r>
          </w:p>
        </w:tc>
        <w:tc>
          <w:tcPr>
            <w:tcW w:type="dxa" w:w="24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Verfahren</w:t>
            </w:r>
          </w:p>
        </w:tc>
        <w:tc>
          <w:tcPr>
            <w:tcW w:type="dxa" w:w="29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Parameter</w:t>
            </w:r>
          </w:p>
        </w:tc>
        <w:tc>
          <w:tcPr>
            <w:tcW w:type="dxa" w:w="28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Status</w:t>
            </w:r>
          </w:p>
        </w:tc>
      </w:tr>
      <w:tr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WAMAS → BC</w:t>
            </w:r>
          </w:p>
        </w:tc>
        <w:tc>
          <w:tcPr>
            <w:tcW w:type="dxa" w:w="2467"/>
          </w:tcPr>
          <w:p>
            <w:pPr>
              <w:spacing w:after="0" w:line="252" w:lineRule="auto"/>
            </w:pPr>
            <w:r>
              <w:rPr>
                <w:sz w:val="17"/>
              </w:rPr>
              <w:t>OAuth2 Client Credentials (S2S) bei Microsoft Entra ID</w:t>
            </w:r>
          </w:p>
        </w:tc>
        <w:tc>
          <w:tcPr>
            <w:tcW w:type="dxa" w:w="29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Token-URL </w:t>
            </w:r>
            <w:r>
              <w:rPr>
                <w:rFonts w:ascii="Consolas" w:hAnsi="Consolas" w:cs="Consolas" w:eastAsia="Consolas"/>
                <w:sz w:val="15"/>
              </w:rPr>
              <w:t>https://login.microsoftonline.com/&lt;Tenant&gt;/oauth2/v2.0/token</w:t>
            </w:r>
            <w:r>
              <w:rPr>
                <w:sz w:val="17"/>
              </w:rPr>
              <w:t xml:space="preserve">; </w:t>
            </w:r>
            <w:r>
              <w:rPr>
                <w:rFonts w:ascii="Consolas" w:hAnsi="Consolas" w:cs="Consolas" w:eastAsia="Consolas"/>
                <w:sz w:val="15"/>
              </w:rPr>
              <w:t>grant_type=client_credentials</w:t>
            </w:r>
            <w:r>
              <w:rPr>
                <w:sz w:val="17"/>
              </w:rPr>
              <w:t xml:space="preserve">; Client-ID </w:t>
            </w:r>
            <w:r>
              <w:rPr>
                <w:rFonts w:ascii="Consolas" w:hAnsi="Consolas" w:cs="Consolas" w:eastAsia="Consolas"/>
                <w:sz w:val="15"/>
              </w:rPr>
              <w:t>5c54…8b3c</w:t>
            </w:r>
            <w:r>
              <w:rPr>
                <w:sz w:val="17"/>
              </w:rPr>
              <w:t xml:space="preserve">; Client Secret </w:t>
            </w:r>
            <w:r>
              <w:rPr>
                <w:b/>
                <w:sz w:val="17"/>
              </w:rPr>
              <w:t>maskiert</w:t>
            </w:r>
            <w:r>
              <w:rPr>
                <w:sz w:val="17"/>
              </w:rPr>
              <w:t xml:space="preserve">; Scope </w:t>
            </w:r>
            <w:r>
              <w:rPr>
                <w:rFonts w:ascii="Consolas" w:hAnsi="Consolas" w:cs="Consolas" w:eastAsia="Consolas"/>
                <w:sz w:val="15"/>
              </w:rPr>
              <w:t>https://api.businesscentral.dynamics.com/.default</w:t>
            </w:r>
          </w:p>
        </w:tc>
        <w:tc>
          <w:tcPr>
            <w:tcW w:type="dxa" w:w="282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Token 200, </w:t>
            </w:r>
            <w:r>
              <w:rPr>
                <w:rFonts w:ascii="Consolas" w:hAnsi="Consolas" w:cs="Consolas" w:eastAsia="Consolas"/>
                <w:sz w:val="15"/>
              </w:rPr>
              <w:t>expires_in</w:t>
            </w:r>
            <w:r>
              <w:rPr>
                <w:sz w:val="17"/>
              </w:rPr>
              <w:t xml:space="preserve"> 3599 s am 23.09.2026 [Chat] (TD T01); WAMAS-Token am 10.10.2026 im Log </w:t>
            </w:r>
            <w:r>
              <w:rPr>
                <w:b/>
                <w:sz w:val="17"/>
              </w:rPr>
              <w:t>nicht</w:t>
            </w:r>
            <w:r>
              <w:rPr>
                <w:sz w:val="17"/>
              </w:rPr>
              <w:t xml:space="preserve"> belegt (PB, PB2)</w:t>
            </w:r>
          </w:p>
        </w:tc>
      </w:tr>
      <w:tr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WAMAS → BC</w:t>
            </w:r>
          </w:p>
        </w:tc>
        <w:tc>
          <w:tcPr>
            <w:tcW w:type="dxa" w:w="2467"/>
          </w:tcPr>
          <w:p>
            <w:pPr>
              <w:spacing w:after="0" w:line="252" w:lineRule="auto"/>
            </w:pPr>
            <w:r>
              <w:rPr>
                <w:sz w:val="17"/>
              </w:rPr>
              <w:t>BC-Berechtigung</w:t>
            </w:r>
          </w:p>
        </w:tc>
        <w:tc>
          <w:tcPr>
            <w:tcW w:type="dxa" w:w="29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Entra-App mit </w:t>
            </w:r>
            <w:r>
              <w:rPr>
                <w:rFonts w:ascii="Consolas" w:hAnsi="Consolas" w:cs="Consolas" w:eastAsia="Consolas"/>
                <w:sz w:val="15"/>
              </w:rPr>
              <w:t>API.ReadWrite.All</w:t>
            </w:r>
            <w:r>
              <w:rPr>
                <w:sz w:val="17"/>
              </w:rPr>
              <w:t xml:space="preserve"> (Admin-Zustimmung); in BC Microsoft-Entra-Anwendung mit Permission Sets</w:t>
            </w:r>
          </w:p>
        </w:tc>
        <w:tc>
          <w:tcPr>
            <w:tcW w:type="dxa" w:w="282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403 auf TableData 50012 (Insert, Permission Set </w:t>
            </w:r>
            <w:r>
              <w:rPr>
                <w:rFonts w:ascii="Consolas" w:hAnsi="Consolas" w:cs="Consolas" w:eastAsia="Consolas"/>
                <w:sz w:val="15"/>
              </w:rPr>
              <w:t>ACU-Customer</w:t>
            </w:r>
            <w:r>
              <w:rPr>
                <w:sz w:val="17"/>
              </w:rPr>
              <w:t>) am 21.09.2026 [belegt] (L3 Z. 894858); die Rechteänderung danach ist nicht dokumentiert</w:t>
            </w:r>
          </w:p>
        </w:tc>
      </w:tr>
      <w:tr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WAMAS → BC</w:t>
            </w:r>
          </w:p>
        </w:tc>
        <w:tc>
          <w:tcPr>
            <w:tcW w:type="dxa" w:w="2467"/>
          </w:tcPr>
          <w:p>
            <w:pPr>
              <w:spacing w:after="0" w:line="252" w:lineRule="auto"/>
            </w:pPr>
            <w:r>
              <w:rPr>
                <w:sz w:val="17"/>
              </w:rPr>
              <w:t>OIDC-Discovery / JWK</w:t>
            </w:r>
          </w:p>
        </w:tc>
        <w:tc>
          <w:tcPr>
            <w:tcW w:type="dxa" w:w="29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JWK-URL des Partners zeigt auf Tenant </w:t>
            </w:r>
            <w:r>
              <w:rPr>
                <w:rFonts w:ascii="Consolas" w:hAnsi="Consolas" w:cs="Consolas" w:eastAsia="Consolas"/>
                <w:sz w:val="15"/>
              </w:rPr>
              <w:t>ce89…dc33d</w:t>
            </w:r>
          </w:p>
        </w:tc>
        <w:tc>
          <w:tcPr>
            <w:tcW w:type="dxa" w:w="282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Widerspruch</w:t>
            </w:r>
            <w:r>
              <w:rPr>
                <w:sz w:val="17"/>
              </w:rPr>
              <w:t xml:space="preserve"> zum Token-Tenant </w:t>
            </w:r>
            <w:r>
              <w:rPr>
                <w:rFonts w:ascii="Consolas" w:hAnsi="Consolas" w:cs="Consolas" w:eastAsia="Consolas"/>
                <w:sz w:val="15"/>
              </w:rPr>
              <w:t>ab9c…96fc</w:t>
            </w:r>
            <w:r>
              <w:rPr>
                <w:sz w:val="17"/>
              </w:rPr>
              <w:t xml:space="preserve"> [Chat] (TD Kap. 1)</w:t>
            </w:r>
          </w:p>
        </w:tc>
      </w:tr>
      <w:tr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BC → WAMAS</w:t>
            </w:r>
          </w:p>
        </w:tc>
        <w:tc>
          <w:tcPr>
            <w:tcW w:type="dxa" w:w="2467"/>
          </w:tcPr>
          <w:p>
            <w:pPr>
              <w:spacing w:after="0" w:line="252" w:lineRule="auto"/>
            </w:pPr>
            <w:r>
              <w:rPr>
                <w:sz w:val="17"/>
              </w:rPr>
              <w:t>HTTP Basic Auth</w:t>
            </w:r>
          </w:p>
        </w:tc>
        <w:tc>
          <w:tcPr>
            <w:tcW w:type="dxa" w:w="2962"/>
          </w:tcPr>
          <w:p>
            <w:pPr>
              <w:spacing w:after="0" w:line="252" w:lineRule="auto"/>
            </w:pPr>
            <w:r>
              <w:rPr>
                <w:sz w:val="17"/>
              </w:rPr>
              <w:t>WAMAS-Benutzer und Passwort (maskiert)</w:t>
            </w:r>
          </w:p>
        </w:tc>
        <w:tc>
          <w:tcPr>
            <w:tcW w:type="dxa" w:w="2826"/>
          </w:tcPr>
          <w:p>
            <w:pPr>
              <w:spacing w:after="0" w:line="252" w:lineRule="auto"/>
            </w:pPr>
            <w:r>
              <w:rPr>
                <w:sz w:val="17"/>
              </w:rPr>
              <w:t>aus Referenzempfänger und C4; am echten WAMAS nicht getestet</w:t>
            </w:r>
          </w:p>
        </w:tc>
      </w:tr>
    </w:tbl>
    <w:p>
      <w:pPr>
        <w:pStyle w:val="BeschriftungSSI"/>
      </w:pPr>
      <w:r>
        <w:t>Tab. 3: Authentifizierung je Richtung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Fehlendes Client Secret</w:t>
            </w:r>
          </w:p>
          <w:p>
            <w:pPr>
              <w:spacing w:after="40"/>
            </w:pPr>
            <w:r>
              <w:rPr>
                <w:sz w:val="19"/>
              </w:rPr>
              <w:t xml:space="preserve">Am 06.08.2026 brach der Tokenabruf 329-mal ab, weil in der WAMAS-Konfiguration </w:t>
            </w:r>
            <w:r>
              <w:rPr>
                <w:rFonts w:ascii="Consolas" w:hAnsi="Consolas" w:cs="Consolas" w:eastAsia="Consolas"/>
                <w:sz w:val="17"/>
              </w:rPr>
              <w:t>client.secret</w:t>
            </w:r>
            <w:r>
              <w:rPr>
                <w:sz w:val="19"/>
              </w:rPr>
              <w:t xml:space="preserve"> fehlte (Folge: 401). Secret nur im geschützten Konfigurationsfeld hinterlegen, nie in Logs, Tickets oder Dokumente kopieren. [belegt] (L3 ab Z. 1196)</w:t>
            </w:r>
          </w:p>
        </w:tc>
      </w:tr>
    </w:tbl>
    <w:p>
      <w:pPr>
        <w:spacing w:after="40"/>
      </w:pPr>
    </w:p>
    <w:p>
      <w:pPr>
        <w:pStyle w:val="Heading2"/>
      </w:pPr>
      <w:r>
        <w:t>3.5 Reverse Proxy (Cloudflare)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30"/>
        <w:gridCol w:w="3964"/>
        <w:gridCol w:w="3930"/>
      </w:tblGrid>
      <w:tr>
        <w:trPr>
          <w:tblHeader w:val="true"/>
        </w:trPr>
        <w:tc>
          <w:tcPr>
            <w:tcW w:type="dxa" w:w="163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Punkt</w:t>
            </w:r>
          </w:p>
        </w:tc>
        <w:tc>
          <w:tcPr>
            <w:tcW w:type="dxa" w:w="396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393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DNS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wamas.acumax-info.ch</w:t>
            </w:r>
            <w:r>
              <w:rPr>
                <w:sz w:val="17"/>
              </w:rPr>
              <w:t xml:space="preserve"> löst auf Cloudflare-Adressen auf (proxied, orange Wolke)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S4, C4 [Chat]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Öffentlicher Port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sz w:val="17"/>
              </w:rPr>
              <w:t>443; Cloudflare leitet Port 41125 im normalen Proxy nicht weiter, daher ohne Portnummer in der URL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C4 [Chat]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Zielport am Origin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Origin Rule „Destination Port Override“ auf </w:t>
            </w:r>
            <w:r>
              <w:rPr>
                <w:b/>
                <w:sz w:val="17"/>
              </w:rPr>
              <w:t>41125</w:t>
            </w:r>
            <w:r>
              <w:rPr>
                <w:sz w:val="17"/>
              </w:rPr>
              <w:t xml:space="preserve"> (DI-HTTPS laut Log „Configuring HTTPS on port 41125“)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L2 Z. 1281, L1 Z. 5165, C4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Firewall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sz w:val="17"/>
              </w:rPr>
              <w:t>UniFi: TCP 41125 an den WAMAS-Server weiterleiten (interne IP hier nicht genannt)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C4 [Chat]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SNI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Jetty 10.0.16 antwortete „HTTP 400 Invalid SNI“, weil das WAMAS-Zertifikat auf </w:t>
            </w:r>
            <w:r>
              <w:rPr>
                <w:rFonts w:ascii="Consolas" w:hAnsi="Consolas" w:cs="Consolas" w:eastAsia="Consolas"/>
                <w:sz w:val="15"/>
              </w:rPr>
              <w:t>wamas.acumax.ch</w:t>
            </w:r>
            <w:r>
              <w:rPr>
                <w:sz w:val="17"/>
              </w:rPr>
              <w:t xml:space="preserve"> lautet (altes RapidSSL-Zertifikat). Abhilfe: SNI-Override </w:t>
            </w:r>
            <w:r>
              <w:rPr>
                <w:rFonts w:ascii="Consolas" w:hAnsi="Consolas" w:cs="Consolas" w:eastAsia="Consolas"/>
                <w:sz w:val="15"/>
              </w:rPr>
              <w:t>wamas.acumax.ch</w:t>
            </w:r>
            <w:r>
              <w:rPr>
                <w:sz w:val="17"/>
              </w:rPr>
              <w:t>, bei Bedarf zusätzlich Host-Header-Override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C4 [Chat]; L1 Z. 2662 (39 Einträge „Invalid SNI“ 11.08. bis 10.10.2026)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TLS-Modus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sz w:val="17"/>
              </w:rPr>
              <w:t>zuerst Full, langfristig Full (strict) mit validierbarem Origin-Zertifikat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C4 [Chat]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Zertifikat am Origin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sz w:val="17"/>
              </w:rPr>
              <w:t>Log: „Skip customer certificate usage, as [di.ssl.generate] param not set in AllInOneServer config“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L2 Z. 1282, L1 Z. 5166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Header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Authorization</w:t>
            </w:r>
            <w:r>
              <w:rPr>
                <w:sz w:val="17"/>
              </w:rPr>
              <w:t xml:space="preserve"> unverändert an WAMAS weiterleiten; keine interaktive Cloudflare-Loginseite vorschalten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C4 [Chat]</w:t>
            </w:r>
          </w:p>
        </w:tc>
      </w:tr>
      <w:tr>
        <w:tc>
          <w:tcPr>
            <w:tcW w:type="dxa" w:w="1630"/>
          </w:tcPr>
          <w:p>
            <w:pPr>
              <w:spacing w:after="0" w:line="252" w:lineRule="auto"/>
            </w:pPr>
            <w:r>
              <w:rPr>
                <w:sz w:val="17"/>
              </w:rPr>
              <w:t>Funktionstest</w:t>
            </w:r>
          </w:p>
        </w:tc>
        <w:tc>
          <w:tcPr>
            <w:tcW w:type="dxa" w:w="396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GET https://wamas.acumax-info.ch/di-api/v3/HOST/health</w:t>
            </w:r>
            <w:r>
              <w:rPr>
                <w:sz w:val="17"/>
              </w:rPr>
              <w:t xml:space="preserve">, erwartet </w:t>
            </w:r>
            <w:r>
              <w:rPr>
                <w:rFonts w:ascii="Consolas" w:hAnsi="Consolas" w:cs="Consolas" w:eastAsia="Consolas"/>
                <w:sz w:val="15"/>
              </w:rPr>
              <w:t>200 OK</w:t>
            </w:r>
            <w:r>
              <w:rPr>
                <w:sz w:val="17"/>
              </w:rPr>
              <w:t xml:space="preserve"> mit 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</w:p>
        </w:tc>
        <w:tc>
          <w:tcPr>
            <w:tcW w:type="dxa" w:w="3930"/>
          </w:tcPr>
          <w:p>
            <w:pPr>
              <w:spacing w:after="0" w:line="252" w:lineRule="auto"/>
            </w:pPr>
            <w:r>
              <w:rPr>
                <w:sz w:val="17"/>
              </w:rPr>
              <w:t>C4 [Chat]</w:t>
            </w:r>
          </w:p>
        </w:tc>
      </w:tr>
    </w:tbl>
    <w:p>
      <w:pPr>
        <w:pStyle w:val="BeschriftungSSI"/>
      </w:pPr>
      <w:r>
        <w:t>Tab. 4: Reverse Proxy Cloudflare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Reverse Proxy nicht abgenommen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Ob die Kette Cloudflare → UniFi → Origin 41125 nach dem SNI-Override funktioniert, ist in den Quellen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 xml:space="preserve"> belegt: C4 endet am 11.09.2026 mit der Anweisung an die Kunden-IT, ein erfolgreicher Health-Test von aussen fehlt. Offen sind ausserdem: welches Zertifikat Jetty ausliefert (für Full strict muss Cloudflare es validieren können; L2 Z. 1282 zeigt, dass kein Kundenzertifikat erzeugt wird), ob der Zugang auf BC bzw. Cloudflare-Adressen beschränkt ist und ob Port 41124 (Dokumente) oder 41125 (Log) gilt.</w:t>
            </w:r>
          </w:p>
        </w:tc>
      </w:tr>
    </w:tbl>
    <w:p>
      <w:pPr>
        <w:spacing w:after="40"/>
      </w:pPr>
    </w:p>
    <w:p>
      <w:pPr>
        <w:pStyle w:val="Heading2"/>
      </w:pPr>
      <w:r>
        <w:t>3.6 Endpunkte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32"/>
        <w:gridCol w:w="1153"/>
        <w:gridCol w:w="5085"/>
        <w:gridCol w:w="1153"/>
      </w:tblGrid>
      <w:tr>
        <w:trPr>
          <w:tblHeader w:val="true"/>
        </w:trPr>
        <w:tc>
          <w:tcPr>
            <w:tcW w:type="dxa" w:w="21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Zweck</w:t>
            </w:r>
          </w:p>
        </w:tc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Methode</w:t>
            </w:r>
          </w:p>
        </w:tc>
        <w:tc>
          <w:tcPr>
            <w:tcW w:type="dxa" w:w="50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URL (Platzhalter in spitzen Klammern)</w:t>
            </w:r>
          </w:p>
        </w:tc>
        <w:tc>
          <w:tcPr>
            <w:tcW w:type="dxa" w:w="11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133"/>
          </w:tcPr>
          <w:p>
            <w:pPr>
              <w:spacing w:after="0" w:line="252" w:lineRule="auto"/>
            </w:pPr>
            <w:r>
              <w:rPr>
                <w:sz w:val="17"/>
              </w:rPr>
              <w:t>Token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POST</w:t>
            </w:r>
          </w:p>
        </w:tc>
        <w:tc>
          <w:tcPr>
            <w:tcW w:type="dxa" w:w="5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https://login.microsoftonline.com/&lt;Tenant&gt;/oauth2/v2.0/token</w:t>
            </w:r>
          </w:p>
        </w:tc>
        <w:tc>
          <w:tcPr>
            <w:tcW w:type="dxa" w:w="1153"/>
          </w:tcPr>
          <w:p>
            <w:pPr>
              <w:spacing w:after="0" w:line="252" w:lineRule="auto"/>
            </w:pPr>
            <w:r>
              <w:rPr>
                <w:sz w:val="17"/>
              </w:rPr>
              <w:t>TD, PL</w:t>
            </w:r>
          </w:p>
        </w:tc>
      </w:tr>
      <w:tr>
        <w:tc>
          <w:tcPr>
            <w:tcW w:type="dxa" w:w="2133"/>
          </w:tcPr>
          <w:p>
            <w:pPr>
              <w:spacing w:after="0" w:line="252" w:lineRule="auto"/>
            </w:pPr>
            <w:r>
              <w:rPr>
                <w:sz w:val="17"/>
              </w:rPr>
              <w:t>Firmen auflisten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GET</w:t>
            </w:r>
          </w:p>
        </w:tc>
        <w:tc>
          <w:tcPr>
            <w:tcW w:type="dxa" w:w="5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https://api.businesscentral.dynamics.com/v2.0/&lt;Tenant&gt;/Test/api/v2.0/companies</w:t>
            </w:r>
          </w:p>
        </w:tc>
        <w:tc>
          <w:tcPr>
            <w:tcW w:type="dxa" w:w="1153"/>
          </w:tcPr>
          <w:p>
            <w:pPr>
              <w:spacing w:after="0" w:line="252" w:lineRule="auto"/>
            </w:pPr>
            <w:r>
              <w:rPr>
                <w:sz w:val="17"/>
              </w:rPr>
              <w:t>TD T04</w:t>
            </w:r>
          </w:p>
        </w:tc>
      </w:tr>
      <w:tr>
        <w:tc>
          <w:tcPr>
            <w:tcW w:type="dxa" w:w="2133"/>
          </w:tcPr>
          <w:p>
            <w:pPr>
              <w:spacing w:after="0" w:line="252" w:lineRule="auto"/>
            </w:pPr>
            <w:r>
              <w:rPr>
                <w:sz w:val="17"/>
              </w:rPr>
              <w:t>Metadaten Custom API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GET</w:t>
            </w:r>
          </w:p>
        </w:tc>
        <w:tc>
          <w:tcPr>
            <w:tcW w:type="dxa" w:w="5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…/api/acumax/wamas/v2.0/$metadata</w:t>
            </w:r>
          </w:p>
        </w:tc>
        <w:tc>
          <w:tcPr>
            <w:tcW w:type="dxa" w:w="1153"/>
          </w:tcPr>
          <w:p>
            <w:pPr>
              <w:spacing w:after="0" w:line="252" w:lineRule="auto"/>
            </w:pPr>
            <w:r>
              <w:rPr>
                <w:sz w:val="17"/>
              </w:rPr>
              <w:t>TD T06</w:t>
            </w:r>
          </w:p>
        </w:tc>
      </w:tr>
      <w:tr>
        <w:tc>
          <w:tcPr>
            <w:tcW w:type="dxa" w:w="2133"/>
          </w:tcPr>
          <w:p>
            <w:pPr>
              <w:spacing w:after="0" w:line="252" w:lineRule="auto"/>
            </w:pPr>
            <w:r>
              <w:rPr>
                <w:sz w:val="17"/>
              </w:rPr>
              <w:t>Nachrichten lesen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GET</w:t>
            </w:r>
          </w:p>
        </w:tc>
        <w:tc>
          <w:tcPr>
            <w:tcW w:type="dxa" w:w="5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…/api/acumax/wamas/v2.0/companies(&lt;Company-ID&gt;)/wamasInboundMessages?$expand=items</w:t>
            </w:r>
          </w:p>
        </w:tc>
        <w:tc>
          <w:tcPr>
            <w:tcW w:type="dxa" w:w="1153"/>
          </w:tcPr>
          <w:p>
            <w:pPr>
              <w:spacing w:after="0" w:line="252" w:lineRule="auto"/>
            </w:pPr>
            <w:r>
              <w:rPr>
                <w:sz w:val="17"/>
              </w:rPr>
              <w:t>TD T07</w:t>
            </w:r>
          </w:p>
        </w:tc>
      </w:tr>
      <w:tr>
        <w:tc>
          <w:tcPr>
            <w:tcW w:type="dxa" w:w="213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WAMAS → BC senden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POST</w:t>
            </w:r>
          </w:p>
        </w:tc>
        <w:tc>
          <w:tcPr>
            <w:tcW w:type="dxa" w:w="5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https://api.businesscentral.dynamics.com/v2.0/&lt;Tenant&gt;/Test/api/acumax/wamas/v2.0/companies(&lt;Company-ID&gt;)/wamasInboundMessages</w:t>
            </w:r>
            <w:r>
              <w:rPr>
                <w:sz w:val="17"/>
              </w:rPr>
              <w:t xml:space="preserve"> (im Postman-Test mit </w:t>
            </w:r>
            <w:r>
              <w:rPr>
                <w:rFonts w:ascii="Consolas" w:hAnsi="Consolas" w:cs="Consolas" w:eastAsia="Consolas"/>
                <w:sz w:val="15"/>
              </w:rPr>
              <w:t>?$expand=items</w:t>
            </w:r>
            <w:r>
              <w:rPr>
                <w:sz w:val="17"/>
              </w:rPr>
              <w:t>)</w:t>
            </w:r>
          </w:p>
        </w:tc>
        <w:tc>
          <w:tcPr>
            <w:tcW w:type="dxa" w:w="1153"/>
          </w:tcPr>
          <w:p>
            <w:pPr>
              <w:spacing w:after="0" w:line="252" w:lineRule="auto"/>
            </w:pPr>
            <w:r>
              <w:rPr>
                <w:sz w:val="17"/>
              </w:rPr>
              <w:t>S2, PL, PB2</w:t>
            </w:r>
          </w:p>
        </w:tc>
      </w:tr>
      <w:tr>
        <w:tc>
          <w:tcPr>
            <w:tcW w:type="dxa" w:w="2133"/>
          </w:tcPr>
          <w:p>
            <w:pPr>
              <w:spacing w:after="0" w:line="252" w:lineRule="auto"/>
            </w:pPr>
            <w:r>
              <w:rPr>
                <w:sz w:val="17"/>
              </w:rPr>
              <w:t>Alternative Firmenangabe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POST</w:t>
            </w:r>
          </w:p>
        </w:tc>
        <w:tc>
          <w:tcPr>
            <w:tcW w:type="dxa" w:w="5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…/wamasInboundMessages?company=&lt;Name oder ID&gt;</w:t>
            </w:r>
            <w:r>
              <w:rPr>
                <w:sz w:val="17"/>
              </w:rPr>
              <w:t xml:space="preserve"> (Microsoft-Variante, in TD verwendet)</w:t>
            </w:r>
          </w:p>
        </w:tc>
        <w:tc>
          <w:tcPr>
            <w:tcW w:type="dxa" w:w="1153"/>
          </w:tcPr>
          <w:p>
            <w:pPr>
              <w:spacing w:after="0" w:line="252" w:lineRule="auto"/>
            </w:pPr>
            <w:r>
              <w:rPr>
                <w:sz w:val="17"/>
              </w:rPr>
              <w:t>TD Kap. 6, PL</w:t>
            </w:r>
          </w:p>
        </w:tc>
      </w:tr>
      <w:tr>
        <w:tc>
          <w:tcPr>
            <w:tcW w:type="dxa" w:w="2133"/>
          </w:tcPr>
          <w:p>
            <w:pPr>
              <w:spacing w:after="0" w:line="252" w:lineRule="auto"/>
            </w:pPr>
            <w:r>
              <w:rPr>
                <w:sz w:val="17"/>
              </w:rPr>
              <w:t>WAMAS-Erreichbarkeit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GET</w:t>
            </w:r>
          </w:p>
        </w:tc>
        <w:tc>
          <w:tcPr>
            <w:tcW w:type="dxa" w:w="5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https://wamas.acumax-info.ch/di-api/v3/HOST/health</w:t>
            </w:r>
            <w:r>
              <w:rPr>
                <w:sz w:val="17"/>
              </w:rPr>
              <w:t xml:space="preserve"> (erwartet 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>)</w:t>
            </w:r>
          </w:p>
        </w:tc>
        <w:tc>
          <w:tcPr>
            <w:tcW w:type="dxa" w:w="1153"/>
          </w:tcPr>
          <w:p>
            <w:pPr>
              <w:spacing w:after="0" w:line="252" w:lineRule="auto"/>
            </w:pPr>
            <w:r>
              <w:rPr>
                <w:sz w:val="17"/>
              </w:rPr>
              <w:t>C4</w:t>
            </w:r>
          </w:p>
        </w:tc>
      </w:tr>
      <w:tr>
        <w:tc>
          <w:tcPr>
            <w:tcW w:type="dxa" w:w="213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BC → WAMAS senden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POST</w:t>
            </w:r>
          </w:p>
        </w:tc>
        <w:tc>
          <w:tcPr>
            <w:tcW w:type="dxa" w:w="5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https://wamas.acumax-info.ch/di-api/v3/HOST/messages</w:t>
            </w:r>
            <w:r>
              <w:rPr>
                <w:sz w:val="17"/>
              </w:rPr>
              <w:t xml:space="preserve"> (Soll, über Cloudflare); Dokumente: </w:t>
            </w:r>
            <w:r>
              <w:rPr>
                <w:rFonts w:ascii="Consolas" w:hAnsi="Consolas" w:cs="Consolas" w:eastAsia="Consolas"/>
                <w:sz w:val="15"/>
              </w:rPr>
              <w:t>https://SRV01:41124/di-api/v3/HOST/messages</w:t>
            </w:r>
          </w:p>
        </w:tc>
        <w:tc>
          <w:tcPr>
            <w:tcW w:type="dxa" w:w="1153"/>
          </w:tcPr>
          <w:p>
            <w:pPr>
              <w:spacing w:after="0" w:line="252" w:lineRule="auto"/>
            </w:pPr>
            <w:r>
              <w:rPr>
                <w:sz w:val="17"/>
              </w:rPr>
              <w:t>C4, D2, D3</w:t>
            </w:r>
          </w:p>
        </w:tc>
      </w:tr>
    </w:tbl>
    <w:p>
      <w:pPr>
        <w:pStyle w:val="BeschriftungSSI"/>
      </w:pPr>
      <w:r>
        <w:t>Tab. 5: Endpunkte</w:t>
      </w:r>
    </w:p>
    <w:p>
      <w:pPr>
        <w:pStyle w:val="Heading2"/>
      </w:pPr>
      <w:r>
        <w:t>3.7 Push, Polling und Wiederholung</w:t>
      </w:r>
    </w:p>
    <w:p>
      <w:pPr>
        <w:pStyle w:val="ListBullet"/>
      </w:pPr>
      <w:r>
        <w:rPr>
          <w:b/>
        </w:rPr>
        <w:t>Push in beide Richtungen.</w:t>
      </w:r>
      <w:r>
        <w:t xml:space="preserve"> WAMAS sendet aktiv an BC; BC sendet aktiv an WAMAS. Ein Polling (BC holt Nachrichten bei WAMAS ab) ist in keiner Quelle beschrieben. [belegt]/[Lücke]</w:t>
      </w:r>
    </w:p>
    <w:p>
      <w:pPr>
        <w:pStyle w:val="ListBullet"/>
      </w:pPr>
      <w:r>
        <w:rPr>
          <w:b/>
        </w:rPr>
        <w:t>Retry bei Fehlern.</w:t>
      </w:r>
      <w:r>
        <w:t xml:space="preserve"> Scheitert ein OutSpm, wiederholt WAMAS den Versand etwa alle </w:t>
      </w:r>
      <w:r>
        <w:rPr>
          <w:b/>
        </w:rPr>
        <w:t>30 s</w:t>
      </w:r>
      <w:r>
        <w:t>, jeweils mit einem Telegramm je Batch, und hält die übrigen Ausgangsnachrichten zurück (Beispiel 1109: 15:34:51.877 und 15:35:21.686). [belegt] (L3), [Analyse] Regel</w:t>
      </w:r>
    </w:p>
    <w:p>
      <w:pPr>
        <w:pStyle w:val="ListBullet"/>
      </w:pPr>
      <w:r>
        <w:rPr>
          <w:b/>
        </w:rPr>
        <w:t>Folge.</w:t>
      </w:r>
      <w:r>
        <w:t xml:space="preserve"> Ein dauerhaft fehlerhaftes Telegramm blockiert die Warteschlange. Darum zuerst die Ursache beheben, dann den Retry abwarten oder WAMAS neu starten. [Analyse]</w:t>
      </w:r>
    </w:p>
    <w:p>
      <w:pPr>
        <w:pStyle w:val="ListBullet"/>
      </w:pPr>
      <w:r>
        <w:rPr>
          <w:b/>
        </w:rPr>
        <w:t>Drei Bestätigungsebenen</w:t>
      </w:r>
      <w:r>
        <w:t xml:space="preserve"> (PL): (1) HTTP-Antwort, (2) WAMAS-Versandstatus, (3) fachliches Ergebnis in BC. Das Wort ACK im Telegrammnamen ersetzt nicht die technische HTTP-Antwort. [Chat]</w:t>
      </w:r>
    </w:p>
    <w:p>
      <w:pPr>
        <w:pStyle w:val="Heading2"/>
      </w:pPr>
      <w:r>
        <w:t>3.8 Nachrichtenstatus und Fehlerbehandlung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28"/>
        <w:gridCol w:w="3314"/>
        <w:gridCol w:w="3152"/>
        <w:gridCol w:w="1229"/>
      </w:tblGrid>
      <w:tr>
        <w:trPr>
          <w:tblHeader w:val="true"/>
        </w:trPr>
        <w:tc>
          <w:tcPr>
            <w:tcW w:type="dxa" w:w="1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Ebene</w:t>
            </w:r>
          </w:p>
        </w:tc>
        <w:tc>
          <w:tcPr>
            <w:tcW w:type="dxa" w:w="331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 sichtbar</w:t>
            </w:r>
          </w:p>
        </w:tc>
        <w:tc>
          <w:tcPr>
            <w:tcW w:type="dxa" w:w="315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Werte / Beispiel</w:t>
            </w:r>
          </w:p>
        </w:tc>
        <w:tc>
          <w:tcPr>
            <w:tcW w:type="dxa" w:w="123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HTTP-Status BC</w:t>
            </w:r>
          </w:p>
        </w:tc>
        <w:tc>
          <w:tcPr>
            <w:tcW w:type="dxa" w:w="3314"/>
          </w:tcPr>
          <w:p>
            <w:pPr>
              <w:spacing w:after="0" w:line="252" w:lineRule="auto"/>
            </w:pPr>
            <w:r>
              <w:rPr>
                <w:sz w:val="17"/>
              </w:rPr>
              <w:t>WAMAS-Log, Postman</w:t>
            </w:r>
          </w:p>
        </w:tc>
        <w:tc>
          <w:tcPr>
            <w:tcW w:type="dxa" w:w="3152"/>
          </w:tcPr>
          <w:p>
            <w:pPr>
              <w:spacing w:after="0" w:line="252" w:lineRule="auto"/>
            </w:pPr>
            <w:r>
              <w:rPr>
                <w:sz w:val="17"/>
              </w:rPr>
              <w:t>201 Created (Erfolg); 400, 401, 403, 404, 405 (Fehler)</w:t>
            </w:r>
          </w:p>
        </w:tc>
        <w:tc>
          <w:tcPr>
            <w:tcW w:type="dxa" w:w="1230"/>
          </w:tcPr>
          <w:p>
            <w:pPr>
              <w:spacing w:after="0" w:line="252" w:lineRule="auto"/>
            </w:pPr>
            <w:r>
              <w:rPr>
                <w:sz w:val="17"/>
              </w:rPr>
              <w:t>S2, L3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BC-Datensatz</w:t>
            </w:r>
          </w:p>
        </w:tc>
        <w:tc>
          <w:tcPr>
            <w:tcW w:type="dxa" w:w="33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wamasInboundMessages</w:t>
            </w:r>
          </w:p>
        </w:tc>
        <w:tc>
          <w:tcPr>
            <w:tcW w:type="dxa" w:w="315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entryNo</w:t>
            </w:r>
            <w:r>
              <w:rPr>
                <w:sz w:val="17"/>
              </w:rPr>
              <w:t xml:space="preserve"> (z. B. 5), </w:t>
            </w:r>
            <w:r>
              <w:rPr>
                <w:rFonts w:ascii="Consolas" w:hAnsi="Consolas" w:cs="Consolas" w:eastAsia="Consolas"/>
                <w:sz w:val="15"/>
              </w:rPr>
              <w:t>status</w:t>
            </w:r>
            <w:r>
              <w:rPr>
                <w:sz w:val="17"/>
              </w:rPr>
              <w:t xml:space="preserve"> „Message received“, </w:t>
            </w:r>
            <w:r>
              <w:rPr>
                <w:rFonts w:ascii="Consolas" w:hAnsi="Consolas" w:cs="Consolas" w:eastAsia="Consolas"/>
                <w:sz w:val="15"/>
              </w:rPr>
              <w:t>source</w:t>
            </w:r>
            <w:r>
              <w:rPr>
                <w:sz w:val="17"/>
              </w:rPr>
              <w:t xml:space="preserve"> REST</w:t>
            </w:r>
          </w:p>
        </w:tc>
        <w:tc>
          <w:tcPr>
            <w:tcW w:type="dxa" w:w="1230"/>
          </w:tcPr>
          <w:p>
            <w:pPr>
              <w:spacing w:after="0" w:line="252" w:lineRule="auto"/>
            </w:pPr>
            <w:r>
              <w:rPr>
                <w:sz w:val="17"/>
              </w:rPr>
              <w:t>S2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WAMAS-Versand</w:t>
            </w:r>
          </w:p>
        </w:tc>
        <w:tc>
          <w:tcPr>
            <w:tcW w:type="dxa" w:w="331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Log „Error occurred while sending system partner message OutSpm(n)“; Aktivitätsprotokoll </w:t>
            </w:r>
            <w:r>
              <w:rPr>
                <w:b/>
                <w:sz w:val="17"/>
              </w:rPr>
              <w:t>FW027</w:t>
            </w:r>
          </w:p>
        </w:tc>
        <w:tc>
          <w:tcPr>
            <w:tcW w:type="dxa" w:w="3152"/>
          </w:tcPr>
          <w:p>
            <w:pPr>
              <w:spacing w:after="0" w:line="252" w:lineRule="auto"/>
            </w:pPr>
            <w:r>
              <w:rPr>
                <w:sz w:val="17"/>
              </w:rPr>
              <w:t>Systempartnerfehler mit Grund</w:t>
            </w:r>
          </w:p>
        </w:tc>
        <w:tc>
          <w:tcPr>
            <w:tcW w:type="dxa" w:w="1230"/>
          </w:tcPr>
          <w:p>
            <w:pPr>
              <w:spacing w:after="0" w:line="252" w:lineRule="auto"/>
            </w:pPr>
            <w:r>
              <w:rPr>
                <w:sz w:val="17"/>
              </w:rPr>
              <w:t>L3, S1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Telegrammstatus WAMAS</w:t>
            </w:r>
          </w:p>
        </w:tc>
        <w:tc>
          <w:tcPr>
            <w:tcW w:type="dxa" w:w="331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Rückmeldungen </w:t>
            </w:r>
            <w:r>
              <w:rPr>
                <w:rFonts w:ascii="Consolas" w:hAnsi="Consolas" w:cs="Consolas" w:eastAsia="Consolas"/>
                <w:sz w:val="15"/>
              </w:rPr>
              <w:t>state</w:t>
            </w:r>
          </w:p>
        </w:tc>
        <w:tc>
          <w:tcPr>
            <w:tcW w:type="dxa" w:w="3152"/>
          </w:tcPr>
          <w:p>
            <w:pPr>
              <w:spacing w:after="0" w:line="252" w:lineRule="auto"/>
            </w:pPr>
            <w:r>
              <w:rPr>
                <w:sz w:val="17"/>
              </w:rPr>
              <w:t>DRAFT, NEW, ACTIVE, FINISHED, ERROR</w:t>
            </w:r>
          </w:p>
        </w:tc>
        <w:tc>
          <w:tcPr>
            <w:tcW w:type="dxa" w:w="1230"/>
          </w:tcPr>
          <w:p>
            <w:pPr>
              <w:spacing w:after="0" w:line="252" w:lineRule="auto"/>
            </w:pPr>
            <w:r>
              <w:rPr>
                <w:sz w:val="17"/>
              </w:rPr>
              <w:t>D2, D3 (IM Tab. 54/72)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Eingangsfehler WAMAS</w:t>
            </w:r>
          </w:p>
        </w:tc>
        <w:tc>
          <w:tcPr>
            <w:tcW w:type="dxa" w:w="3314"/>
          </w:tcPr>
          <w:p>
            <w:pPr>
              <w:spacing w:after="0" w:line="252" w:lineRule="auto"/>
            </w:pPr>
            <w:r>
              <w:rPr>
                <w:sz w:val="17"/>
              </w:rPr>
              <w:t>Log „Parsing inSpm failed“ / Validierung</w:t>
            </w:r>
          </w:p>
        </w:tc>
        <w:tc>
          <w:tcPr>
            <w:tcW w:type="dxa" w:w="315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z. B. </w:t>
            </w:r>
            <w:r>
              <w:rPr>
                <w:rFonts w:ascii="Consolas" w:hAnsi="Consolas" w:cs="Consolas" w:eastAsia="Consolas"/>
                <w:sz w:val="15"/>
              </w:rPr>
              <w:t>tiltAllowed '1'</w:t>
            </w:r>
            <w:r>
              <w:rPr>
                <w:sz w:val="17"/>
              </w:rPr>
              <w:t xml:space="preserve"> ungültig, Beschreibung &gt; 40 Zeichen</w:t>
            </w:r>
          </w:p>
        </w:tc>
        <w:tc>
          <w:tcPr>
            <w:tcW w:type="dxa" w:w="1230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</w:tbl>
    <w:p>
      <w:pPr>
        <w:pStyle w:val="BeschriftungSSI"/>
      </w:pPr>
      <w:r>
        <w:t>Tab. 6: Status und Fehlerebenen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940000" cy="1813371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c_rest_fw027_spm1110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33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WAMAS FW027, Nachricht 1110 am 10.10.2026 16:06:40.663: BC hat gespeichert, WAMAS meldet „Systempartnerfehler … unknown error“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Antwortvertrag WAMAS ↔ BC offen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BC antwortet </w:t>
            </w:r>
            <w:r>
              <w:rPr>
                <w:b/>
                <w:sz w:val="19"/>
              </w:rPr>
              <w:t>201 Created</w:t>
            </w:r>
            <w:r>
              <w:rPr>
                <w:sz w:val="19"/>
              </w:rPr>
              <w:t xml:space="preserve"> mit einem OData-Objekt, dessen </w:t>
            </w:r>
            <w:r>
              <w:rPr>
                <w:rFonts w:ascii="Consolas" w:hAnsi="Consolas" w:cs="Consolas" w:eastAsia="Consolas"/>
                <w:sz w:val="17"/>
              </w:rPr>
              <w:t>items</w:t>
            </w:r>
            <w:r>
              <w:rPr>
                <w:sz w:val="19"/>
              </w:rPr>
              <w:t xml:space="preserve"> die gespeicherten Datensätze enthält (S2). Der Referenzempfänger antwortete </w:t>
            </w:r>
            <w:r>
              <w:rPr>
                <w:b/>
                <w:sz w:val="19"/>
              </w:rPr>
              <w:t>200 OK</w:t>
            </w:r>
            <w:r>
              <w:rPr>
                <w:sz w:val="19"/>
              </w:rPr>
              <w:t xml:space="preserve"> mit </w:t>
            </w:r>
            <w:r>
              <w:rPr>
                <w:rFonts w:ascii="Consolas" w:hAnsi="Consolas" w:cs="Consolas" w:eastAsia="Consolas"/>
                <w:sz w:val="17"/>
              </w:rPr>
              <w:t>{"items":[]}</w:t>
            </w:r>
            <w:r>
              <w:rPr>
                <w:sz w:val="19"/>
              </w:rPr>
              <w:t xml:space="preserve">, wobei </w:t>
            </w:r>
            <w:r>
              <w:rPr>
                <w:rFonts w:ascii="Consolas" w:hAnsi="Consolas" w:cs="Consolas" w:eastAsia="Consolas"/>
                <w:sz w:val="17"/>
              </w:rPr>
              <w:t>items</w:t>
            </w:r>
            <w:r>
              <w:rPr>
                <w:sz w:val="19"/>
              </w:rPr>
              <w:t xml:space="preserve"> eine </w:t>
            </w:r>
            <w:r>
              <w:rPr>
                <w:b/>
                <w:sz w:val="19"/>
              </w:rPr>
              <w:t>Fehlerliste</w:t>
            </w:r>
            <w:r>
              <w:rPr>
                <w:sz w:val="19"/>
              </w:rPr>
              <w:t xml:space="preserve"> ist (TD Kap. 4). Das WAMAS-Log zeigt, dass der Sender die Antwort als </w:t>
            </w:r>
            <w:r>
              <w:rPr>
                <w:rFonts w:ascii="Consolas" w:hAnsi="Consolas" w:cs="Consolas" w:eastAsia="Consolas"/>
                <w:sz w:val="17"/>
              </w:rPr>
              <w:t>com.wamas.wms.core.rest.di.v10.ErrorDtoList</w:t>
            </w:r>
            <w:r>
              <w:rPr>
                <w:sz w:val="19"/>
              </w:rPr>
              <w:t xml:space="preserve"> liest („MessageBodyReader not found for media type=text/plain“, 16.09.2026, L3 Z. 539116). Ein gefülltes </w:t>
            </w:r>
            <w:r>
              <w:rPr>
                <w:rFonts w:ascii="Consolas" w:hAnsi="Consolas" w:cs="Consolas" w:eastAsia="Consolas"/>
                <w:sz w:val="17"/>
              </w:rPr>
              <w:t>items</w:t>
            </w:r>
            <w:r>
              <w:rPr>
                <w:sz w:val="19"/>
              </w:rPr>
              <w:t xml:space="preserve"> mit Datensätzen könnte WAMAS daher als Fehler werten. </w:t>
            </w:r>
            <w:r>
              <w:rPr>
                <w:b/>
                <w:sz w:val="19"/>
              </w:rPr>
              <w:t>Nicht bewiesen</w:t>
            </w:r>
            <w:r>
              <w:rPr>
                <w:sz w:val="19"/>
              </w:rPr>
              <w:t xml:space="preserve">: ob Status 201, der Body oder beides den Fehler 1110 auslöst. Zu klären mit SSI-Produktentwicklung (DI-API-Vertrag WAMAS 2.8) und BC-Partner (kann die API 200 bzw. </w:t>
            </w:r>
            <w:r>
              <w:rPr>
                <w:rFonts w:ascii="Consolas" w:hAnsi="Consolas" w:cs="Consolas" w:eastAsia="Consolas"/>
                <w:sz w:val="17"/>
              </w:rPr>
              <w:t>{"items":[]}</w:t>
            </w:r>
            <w:r>
              <w:rPr>
                <w:sz w:val="19"/>
              </w:rPr>
              <w:t xml:space="preserve"> liefern?).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L1, L2, L3, TD, PL, PB2, S1, S2, S4, C2, C4</w:t>
      </w:r>
    </w:p>
    <w:p>
      <w:pPr>
        <w:pStyle w:val="Heading1"/>
      </w:pPr>
      <w:r>
        <w:t>4 Nachrichtenformat</w:t>
      </w:r>
    </w:p>
    <w:p>
      <w:pPr>
        <w:pStyle w:val="Heading2"/>
      </w:pPr>
      <w:r>
        <w:t>4.1 Umschlag WAMAS → BC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523"/>
        <w:gridCol w:w="1530"/>
        <w:gridCol w:w="1153"/>
        <w:gridCol w:w="3396"/>
        <w:gridCol w:w="921"/>
      </w:tblGrid>
      <w:tr>
        <w:trPr>
          <w:tblHeader w:val="true"/>
        </w:trPr>
        <w:tc>
          <w:tcPr>
            <w:tcW w:type="dxa" w:w="252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15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</w:t>
            </w:r>
          </w:p>
        </w:tc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339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52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items</w:t>
            </w:r>
          </w:p>
        </w:tc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Array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396"/>
          </w:tcPr>
          <w:p>
            <w:pPr>
              <w:spacing w:after="0" w:line="252" w:lineRule="auto"/>
            </w:pPr>
            <w:r>
              <w:rPr>
                <w:sz w:val="17"/>
              </w:rPr>
              <w:t>Liste der Nachrichten; WAMAS sendet bei Fehlern einzeln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TD, TP</w:t>
            </w:r>
          </w:p>
        </w:tc>
      </w:tr>
      <w:tr>
        <w:tc>
          <w:tcPr>
            <w:tcW w:type="dxa" w:w="252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items[].id</w:t>
            </w:r>
          </w:p>
        </w:tc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Zahl oder Text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396"/>
          </w:tcPr>
          <w:p>
            <w:pPr>
              <w:spacing w:after="0" w:line="252" w:lineRule="auto"/>
            </w:pPr>
            <w:r>
              <w:rPr>
                <w:sz w:val="17"/>
              </w:rPr>
              <w:t>WAMAS-Nachrichten-ID (z. B. 505, 1002, 1109); nicht BC-</w:t>
            </w:r>
            <w:r>
              <w:rPr>
                <w:rFonts w:ascii="Consolas" w:hAnsi="Consolas" w:cs="Consolas" w:eastAsia="Consolas"/>
                <w:sz w:val="15"/>
              </w:rPr>
              <w:t>entryNo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TD, S2</w:t>
            </w:r>
          </w:p>
        </w:tc>
      </w:tr>
      <w:tr>
        <w:tc>
          <w:tcPr>
            <w:tcW w:type="dxa" w:w="252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items[].converter</w:t>
            </w:r>
          </w:p>
        </w:tc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JsonConverter</w:t>
            </w:r>
            <w:r>
              <w:rPr>
                <w:sz w:val="17"/>
              </w:rPr>
              <w:t xml:space="preserve"> (Schreibweise unverändert)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TD, TP, S2</w:t>
            </w:r>
          </w:p>
        </w:tc>
      </w:tr>
      <w:tr>
        <w:tc>
          <w:tcPr>
            <w:tcW w:type="dxa" w:w="252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items[].data</w:t>
            </w:r>
          </w:p>
        </w:tc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Text (Edm.String)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39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vollständiges </w:t>
            </w:r>
            <w:r>
              <w:rPr>
                <w:rFonts w:ascii="Consolas" w:hAnsi="Consolas" w:cs="Consolas" w:eastAsia="Consolas"/>
                <w:sz w:val="15"/>
              </w:rPr>
              <w:t>DI_TELEGRAMS</w:t>
            </w:r>
            <w:r>
              <w:rPr>
                <w:sz w:val="17"/>
              </w:rPr>
              <w:t xml:space="preserve">-JSON </w:t>
            </w:r>
            <w:r>
              <w:rPr>
                <w:b/>
                <w:sz w:val="17"/>
              </w:rPr>
              <w:t>als String</w:t>
            </w:r>
            <w:r>
              <w:rPr>
                <w:sz w:val="17"/>
              </w:rPr>
              <w:t xml:space="preserve"> (escaped)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TD, TP, S2</w:t>
            </w:r>
          </w:p>
        </w:tc>
      </w:tr>
      <w:tr>
        <w:tc>
          <w:tcPr>
            <w:tcW w:type="dxa" w:w="252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items[].processingPath</w:t>
            </w:r>
          </w:p>
        </w:tc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339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leer </w:t>
            </w:r>
            <w:r>
              <w:rPr>
                <w:rFonts w:ascii="Consolas" w:hAnsi="Consolas" w:cs="Consolas" w:eastAsia="Consolas"/>
                <w:sz w:val="15"/>
              </w:rPr>
              <w:t>""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TD, TP</w:t>
            </w:r>
          </w:p>
        </w:tc>
      </w:tr>
    </w:tbl>
    <w:p>
      <w:pPr>
        <w:pStyle w:val="BeschriftungSSI"/>
      </w:pPr>
      <w:r>
        <w:t>Tab. 7: Umschlag WAMAS → BC</w:t>
      </w:r>
    </w:p>
    <w:p>
      <w:r>
        <w:t xml:space="preserve">BC-seitig hat das Parent-Objekt zusätzlich </w:t>
      </w:r>
      <w:r>
        <w:rPr>
          <w:rFonts w:ascii="Consolas" w:hAnsi="Consolas" w:cs="Consolas" w:eastAsia="Consolas"/>
          <w:sz w:val="18"/>
        </w:rPr>
        <w:t>id</w:t>
      </w:r>
      <w:r>
        <w:t xml:space="preserve">, </w:t>
      </w:r>
      <w:r>
        <w:rPr>
          <w:rFonts w:ascii="Consolas" w:hAnsi="Consolas" w:cs="Consolas" w:eastAsia="Consolas"/>
          <w:sz w:val="18"/>
        </w:rPr>
        <w:t>entryNo</w:t>
      </w:r>
      <w:r>
        <w:t xml:space="preserve">, </w:t>
      </w:r>
      <w:r>
        <w:rPr>
          <w:rFonts w:ascii="Consolas" w:hAnsi="Consolas" w:cs="Consolas" w:eastAsia="Consolas"/>
          <w:sz w:val="18"/>
        </w:rPr>
        <w:t>status</w:t>
      </w:r>
      <w:r>
        <w:t xml:space="preserve"> und </w:t>
      </w:r>
      <w:r>
        <w:rPr>
          <w:rFonts w:ascii="Consolas" w:hAnsi="Consolas" w:cs="Consolas" w:eastAsia="Consolas"/>
          <w:sz w:val="18"/>
        </w:rPr>
        <w:t>source</w:t>
      </w:r>
      <w:r>
        <w:t xml:space="preserve"> (REST oder File). Die Items haben </w:t>
      </w:r>
      <w:r>
        <w:rPr>
          <w:rFonts w:ascii="Consolas" w:hAnsi="Consolas" w:cs="Consolas" w:eastAsia="Consolas"/>
          <w:sz w:val="18"/>
        </w:rPr>
        <w:t>systemId</w:t>
      </w:r>
      <w:r>
        <w:t xml:space="preserve">, </w:t>
      </w:r>
      <w:r>
        <w:rPr>
          <w:rFonts w:ascii="Consolas" w:hAnsi="Consolas" w:cs="Consolas" w:eastAsia="Consolas"/>
          <w:sz w:val="18"/>
        </w:rPr>
        <w:t>messageId</w:t>
      </w:r>
      <w:r>
        <w:t xml:space="preserve">, </w:t>
      </w:r>
      <w:r>
        <w:rPr>
          <w:rFonts w:ascii="Consolas" w:hAnsi="Consolas" w:cs="Consolas" w:eastAsia="Consolas"/>
          <w:sz w:val="18"/>
        </w:rPr>
        <w:t>id</w:t>
      </w:r>
      <w:r>
        <w:t xml:space="preserve">, </w:t>
      </w:r>
      <w:r>
        <w:rPr>
          <w:rFonts w:ascii="Consolas" w:hAnsi="Consolas" w:cs="Consolas" w:eastAsia="Consolas"/>
          <w:sz w:val="18"/>
        </w:rPr>
        <w:t>converter</w:t>
      </w:r>
      <w:r>
        <w:t xml:space="preserve">, </w:t>
      </w:r>
      <w:r>
        <w:rPr>
          <w:rFonts w:ascii="Consolas" w:hAnsi="Consolas" w:cs="Consolas" w:eastAsia="Consolas"/>
          <w:sz w:val="18"/>
        </w:rPr>
        <w:t>data</w:t>
      </w:r>
      <w:r>
        <w:t xml:space="preserve"> und </w:t>
      </w:r>
      <w:r>
        <w:rPr>
          <w:rFonts w:ascii="Consolas" w:hAnsi="Consolas" w:cs="Consolas" w:eastAsia="Consolas"/>
          <w:sz w:val="18"/>
        </w:rPr>
        <w:t>processingPath</w:t>
      </w:r>
      <w:r>
        <w:t xml:space="preserve">. WAMAS darf diese BC-Felder </w:t>
      </w:r>
      <w:r>
        <w:rPr>
          <w:b/>
        </w:rPr>
        <w:t>nicht</w:t>
      </w:r>
      <w:r>
        <w:t xml:space="preserve"> mitsenden. [Chat] (TD Kap. 7, Metadaten)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{</w:t>
            </w:r>
          </w:p>
          <w:p>
            <w:pPr>
              <w:pStyle w:val="Code"/>
            </w:pPr>
            <w:r>
              <w:t xml:space="preserve">  "items": [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 "id": 1234,</w:t>
            </w:r>
          </w:p>
          <w:p>
            <w:pPr>
              <w:pStyle w:val="Code"/>
            </w:pPr>
            <w:r>
              <w:t xml:space="preserve">      "converter": "JsonConverter",</w:t>
            </w:r>
          </w:p>
          <w:p>
            <w:pPr>
              <w:pStyle w:val="Code"/>
            </w:pPr>
            <w:r>
              <w:t xml:space="preserve">      "data": "{\"DI_TELEGRAMS\":{\"DI_TELEGRAM\":[]}}",</w:t>
            </w:r>
          </w:p>
          <w:p>
            <w:pPr>
              <w:pStyle w:val="Code"/>
            </w:pPr>
            <w:r>
              <w:t xml:space="preserve">      "processingPath": ""</w:t>
            </w:r>
          </w:p>
          <w:p>
            <w:pPr>
              <w:pStyle w:val="Code"/>
            </w:pPr>
            <w:r>
              <w:t xml:space="preserve">    }</w:t>
            </w:r>
          </w:p>
          <w:p>
            <w:pPr>
              <w:pStyle w:val="Code"/>
            </w:pPr>
            <w:r>
              <w:t xml:space="preserve">  ]</w:t>
            </w:r>
          </w:p>
          <w:p>
            <w:pPr>
              <w:pStyle w:val="Code"/>
            </w:pPr>
            <w:r>
              <w:t>}</w:t>
            </w:r>
          </w:p>
        </w:tc>
      </w:tr>
    </w:tbl>
    <w:p>
      <w:pPr>
        <w:pStyle w:val="BeschriftungSSI"/>
      </w:pPr>
      <w:r>
        <w:t>Abb. 4: Escaping im Feld data (Strukturbeispiel, nicht sendefähig)</w:t>
      </w:r>
    </w:p>
    <w:p>
      <w:pPr>
        <w:pStyle w:val="ListBullet"/>
      </w:pPr>
      <w:r>
        <w:t xml:space="preserve">Den äusseren Body als JSON-Objekt senden, nicht nochmals als String. In Postman: </w:t>
      </w:r>
      <w:r>
        <w:rPr>
          <w:b/>
        </w:rPr>
        <w:t>Body → raw → JSON</w:t>
      </w:r>
      <w:r>
        <w:t>. [Chat] (PL)</w:t>
      </w:r>
    </w:p>
    <w:p>
      <w:pPr>
        <w:pStyle w:val="ListBullet"/>
      </w:pPr>
      <w:r>
        <w:t xml:space="preserve">Prüfregel: Body ist JSON → </w:t>
      </w:r>
      <w:r>
        <w:rPr>
          <w:rFonts w:ascii="Consolas" w:hAnsi="Consolas" w:cs="Consolas" w:eastAsia="Consolas"/>
          <w:sz w:val="18"/>
        </w:rPr>
        <w:t>items[0].data</w:t>
      </w:r>
      <w:r>
        <w:t xml:space="preserve"> ist String → dieser String ist wieder JSON mit </w:t>
      </w:r>
      <w:r>
        <w:rPr>
          <w:rFonts w:ascii="Consolas" w:hAnsi="Consolas" w:cs="Consolas" w:eastAsia="Consolas"/>
          <w:sz w:val="18"/>
        </w:rPr>
        <w:t>DI_TELEGRAMS</w:t>
      </w:r>
      <w:r>
        <w:t>. [Chat] (PL)</w:t>
      </w:r>
    </w:p>
    <w:p>
      <w:pPr>
        <w:pStyle w:val="ListBullet"/>
      </w:pPr>
      <w:r>
        <w:t>Fehler „property 'items' does not exist“ (103-mal) und „StartArray“ (14 113-mal) zeigen, dass Umschlag und API-Definition zeitweise nicht zusammenpassten. [belegt] (L3 Z. 893408, 540332)</w:t>
      </w:r>
    </w:p>
    <w:p>
      <w:pPr>
        <w:pStyle w:val="Heading2"/>
      </w:pPr>
      <w:r>
        <w:t>4.2 DI-Kopf (header.FULL)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423"/>
        <w:gridCol w:w="2536"/>
        <w:gridCol w:w="1558"/>
        <w:gridCol w:w="1735"/>
        <w:gridCol w:w="1270"/>
      </w:tblGrid>
      <w:tr>
        <w:trPr>
          <w:tblHeader w:val="true"/>
        </w:trPr>
        <w:tc>
          <w:tcPr>
            <w:tcW w:type="dxa" w:w="242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25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 / Format</w:t>
            </w:r>
          </w:p>
        </w:tc>
        <w:tc>
          <w:tcPr>
            <w:tcW w:type="dxa" w:w="155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BC → WAMAS</w:t>
            </w:r>
          </w:p>
        </w:tc>
        <w:tc>
          <w:tcPr>
            <w:tcW w:type="dxa" w:w="17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WAMAS → BC</w:t>
            </w:r>
          </w:p>
        </w:tc>
        <w:tc>
          <w:tcPr>
            <w:tcW w:type="dxa" w:w="12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42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HEADER_SOURCE</w:t>
            </w:r>
          </w:p>
        </w:tc>
        <w:tc>
          <w:tcPr>
            <w:tcW w:type="dxa" w:w="2536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</w:t>
            </w:r>
          </w:p>
        </w:tc>
        <w:tc>
          <w:tcPr>
            <w:tcW w:type="dxa" w:w="1271"/>
          </w:tcPr>
          <w:p>
            <w:pPr>
              <w:spacing w:after="0" w:line="252" w:lineRule="auto"/>
            </w:pPr>
            <w:r>
              <w:rPr>
                <w:sz w:val="17"/>
              </w:rPr>
              <w:t>D1 Tab. 2, D3 Abb. 6</w:t>
            </w:r>
          </w:p>
        </w:tc>
      </w:tr>
      <w:tr>
        <w:tc>
          <w:tcPr>
            <w:tcW w:type="dxa" w:w="242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HEADER_DESTINATION</w:t>
            </w:r>
          </w:p>
        </w:tc>
        <w:tc>
          <w:tcPr>
            <w:tcW w:type="dxa" w:w="2536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  <w:tc>
          <w:tcPr>
            <w:tcW w:type="dxa" w:w="1271"/>
          </w:tcPr>
          <w:p>
            <w:pPr>
              <w:spacing w:after="0" w:line="252" w:lineRule="auto"/>
            </w:pPr>
            <w:r>
              <w:rPr>
                <w:sz w:val="17"/>
              </w:rPr>
              <w:t>D1, D3</w:t>
            </w:r>
          </w:p>
        </w:tc>
      </w:tr>
      <w:tr>
        <w:tc>
          <w:tcPr>
            <w:tcW w:type="dxa" w:w="242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HEADER_SEQUENCE</w:t>
            </w:r>
          </w:p>
        </w:tc>
        <w:tc>
          <w:tcPr>
            <w:tcW w:type="dxa" w:w="2536"/>
          </w:tcPr>
          <w:p>
            <w:pPr>
              <w:spacing w:after="0" w:line="252" w:lineRule="auto"/>
            </w:pPr>
            <w:r>
              <w:rPr>
                <w:sz w:val="17"/>
              </w:rPr>
              <w:t>Ganzzahl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</w:t>
            </w:r>
          </w:p>
        </w:tc>
        <w:tc>
          <w:tcPr>
            <w:tcW w:type="dxa" w:w="1271"/>
          </w:tcPr>
          <w:p>
            <w:pPr>
              <w:spacing w:after="0" w:line="252" w:lineRule="auto"/>
            </w:pPr>
            <w:r>
              <w:rPr>
                <w:sz w:val="17"/>
              </w:rPr>
              <w:t>D1, D3</w:t>
            </w:r>
          </w:p>
        </w:tc>
      </w:tr>
      <w:tr>
        <w:tc>
          <w:tcPr>
            <w:tcW w:type="dxa" w:w="242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HEADER_CREATIONTIME</w:t>
            </w:r>
          </w:p>
        </w:tc>
        <w:tc>
          <w:tcPr>
            <w:tcW w:type="dxa" w:w="2536"/>
          </w:tcPr>
          <w:p>
            <w:pPr>
              <w:spacing w:after="0" w:line="252" w:lineRule="auto"/>
            </w:pPr>
            <w:r>
              <w:rPr>
                <w:sz w:val="17"/>
              </w:rPr>
              <w:t>14 Ziffern JJJJMMTThhmmss, ohne Zeitzone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sz w:val="17"/>
              </w:rPr>
              <w:t>Systemzeit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sz w:val="17"/>
              </w:rPr>
              <w:t>Systemzeit</w:t>
            </w:r>
          </w:p>
        </w:tc>
        <w:tc>
          <w:tcPr>
            <w:tcW w:type="dxa" w:w="1271"/>
          </w:tcPr>
          <w:p>
            <w:pPr>
              <w:spacing w:after="0" w:line="252" w:lineRule="auto"/>
            </w:pPr>
            <w:r>
              <w:rPr>
                <w:sz w:val="17"/>
              </w:rPr>
              <w:t>D1, TD Kap. 5</w:t>
            </w:r>
          </w:p>
        </w:tc>
      </w:tr>
      <w:tr>
        <w:tc>
          <w:tcPr>
            <w:tcW w:type="dxa" w:w="242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HEADER_RECORDTYPENAME</w:t>
            </w:r>
          </w:p>
        </w:tc>
        <w:tc>
          <w:tcPr>
            <w:tcW w:type="dxa" w:w="2536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Satzart, z. B. </w:t>
            </w:r>
            <w:r>
              <w:rPr>
                <w:rFonts w:ascii="Consolas" w:hAnsi="Consolas" w:cs="Consolas" w:eastAsia="Consolas"/>
                <w:sz w:val="15"/>
              </w:rPr>
              <w:t>WLSSD002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Satzart, z. B. </w:t>
            </w:r>
            <w:r>
              <w:rPr>
                <w:rFonts w:ascii="Consolas" w:hAnsi="Consolas" w:cs="Consolas" w:eastAsia="Consolas"/>
                <w:sz w:val="15"/>
              </w:rPr>
              <w:t>WLSSDACK002</w:t>
            </w:r>
          </w:p>
        </w:tc>
        <w:tc>
          <w:tcPr>
            <w:tcW w:type="dxa" w:w="1271"/>
          </w:tcPr>
          <w:p>
            <w:pPr>
              <w:spacing w:after="0" w:line="252" w:lineRule="auto"/>
            </w:pPr>
            <w:r>
              <w:rPr>
                <w:sz w:val="17"/>
              </w:rPr>
              <w:t>D1, TP</w:t>
            </w:r>
          </w:p>
        </w:tc>
      </w:tr>
      <w:tr>
        <w:tc>
          <w:tcPr>
            <w:tcW w:type="dxa" w:w="242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HEADER_TRANSACTIONID</w:t>
            </w:r>
          </w:p>
        </w:tc>
        <w:tc>
          <w:tcPr>
            <w:tcW w:type="dxa" w:w="2536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z. B. </w:t>
            </w:r>
            <w:r>
              <w:rPr>
                <w:rFonts w:ascii="Consolas" w:hAnsi="Consolas" w:cs="Consolas" w:eastAsia="Consolas"/>
                <w:sz w:val="15"/>
              </w:rPr>
              <w:t>505-1</w:t>
            </w:r>
            <w:r>
              <w:rPr>
                <w:sz w:val="17"/>
              </w:rPr>
              <w:t xml:space="preserve"> (ID + Teil)</w:t>
            </w:r>
          </w:p>
        </w:tc>
        <w:tc>
          <w:tcPr>
            <w:tcW w:type="dxa" w:w="1271"/>
          </w:tcPr>
          <w:p>
            <w:pPr>
              <w:spacing w:after="0" w:line="252" w:lineRule="auto"/>
            </w:pPr>
            <w:r>
              <w:rPr>
                <w:sz w:val="17"/>
              </w:rPr>
              <w:t>TD Kap. 5, PL</w:t>
            </w:r>
          </w:p>
        </w:tc>
      </w:tr>
      <w:tr>
        <w:tc>
          <w:tcPr>
            <w:tcW w:type="dxa" w:w="242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description</w:t>
            </w:r>
          </w:p>
        </w:tc>
        <w:tc>
          <w:tcPr>
            <w:tcW w:type="dxa" w:w="2536"/>
          </w:tcPr>
          <w:p>
            <w:pPr>
              <w:spacing w:after="0" w:line="252" w:lineRule="auto"/>
            </w:pPr>
            <w:r>
              <w:rPr>
                <w:sz w:val="17"/>
              </w:rPr>
              <w:t>Liste von Texten</w:t>
            </w:r>
          </w:p>
        </w:tc>
        <w:tc>
          <w:tcPr>
            <w:tcW w:type="dxa" w:w="1559"/>
          </w:tcPr>
          <w:p>
            <w:pPr>
              <w:spacing w:after="0" w:line="252" w:lineRule="auto"/>
            </w:pPr>
            <w:r>
              <w:rPr>
                <w:sz w:val="17"/>
              </w:rPr>
              <w:t>„Auto Generated“</w:t>
            </w:r>
          </w:p>
        </w:tc>
        <w:tc>
          <w:tcPr>
            <w:tcW w:type="dxa" w:w="1735"/>
          </w:tcPr>
          <w:p>
            <w:pPr>
              <w:spacing w:after="0" w:line="252" w:lineRule="auto"/>
            </w:pPr>
            <w:r>
              <w:rPr>
                <w:sz w:val="17"/>
              </w:rPr>
              <w:t>optional</w:t>
            </w:r>
          </w:p>
        </w:tc>
        <w:tc>
          <w:tcPr>
            <w:tcW w:type="dxa" w:w="1271"/>
          </w:tcPr>
          <w:p>
            <w:pPr>
              <w:spacing w:after="0" w:line="252" w:lineRule="auto"/>
            </w:pPr>
            <w:r>
              <w:rPr>
                <w:sz w:val="17"/>
              </w:rPr>
              <w:t>D1</w:t>
            </w:r>
          </w:p>
        </w:tc>
      </w:tr>
    </w:tbl>
    <w:p>
      <w:pPr>
        <w:pStyle w:val="BeschriftungSSI"/>
      </w:pPr>
      <w:r>
        <w:t>Tab. 8: DI-Kopf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Zeitzone</w:t>
            </w:r>
          </w:p>
          <w:p>
            <w:pPr>
              <w:spacing w:after="40"/>
            </w:pPr>
            <w:r>
              <w:rPr>
                <w:sz w:val="19"/>
              </w:rPr>
              <w:t>Die WAMAS-Zeitstempel und Logzeiten haben keinen Zeitzonen-Offset. Für die Suche in der BC-Telemetrie (UTC) die Serverzeit abgleichen (Acumax: Europe/Zurich, im Oktober UTC+2). [Chat] (PL), [Analyse] Offset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TD Kap. 4 bis 7, PL, TP, D1, D3, S2, L3</w:t>
      </w:r>
    </w:p>
    <w:p>
      <w:pPr>
        <w:pStyle w:val="Heading1"/>
      </w:pPr>
      <w:r>
        <w:t>5 Konfiguration Business Central (Checkliste)</w:t>
      </w:r>
    </w:p>
    <w:p>
      <w:r>
        <w:t>Zuständig: BC-/ERP-Partner und Acumax-IT. Werte nur als Ablageort dokumentieren, nie das Secret selbst.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37"/>
        <w:gridCol w:w="3238"/>
        <w:gridCol w:w="3320"/>
        <w:gridCol w:w="1058"/>
        <w:gridCol w:w="1270"/>
      </w:tblGrid>
      <w:tr>
        <w:trPr>
          <w:tblHeader w:val="true"/>
        </w:trPr>
        <w:tc>
          <w:tcPr>
            <w:tcW w:type="dxa" w:w="63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</w:t>
            </w:r>
          </w:p>
        </w:tc>
        <w:tc>
          <w:tcPr>
            <w:tcW w:type="dxa" w:w="323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Schritt</w:t>
            </w:r>
          </w:p>
        </w:tc>
        <w:tc>
          <w:tcPr>
            <w:tcW w:type="dxa" w:w="33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Prüfung / erwartetes Ergebnis</w:t>
            </w:r>
          </w:p>
        </w:tc>
        <w:tc>
          <w:tcPr>
            <w:tcW w:type="dxa" w:w="105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  <w:tc>
          <w:tcPr>
            <w:tcW w:type="dxa" w:w="127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Erledigt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B1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>Tenant, Umgebung (</w:t>
            </w:r>
            <w:r>
              <w:rPr>
                <w:b/>
                <w:sz w:val="17"/>
              </w:rPr>
              <w:t>Test</w:t>
            </w:r>
            <w:r>
              <w:rPr>
                <w:sz w:val="17"/>
              </w:rPr>
              <w:t>, später Produktion getrennt) und Firma festhalten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Tenant </w:t>
            </w:r>
            <w:r>
              <w:rPr>
                <w:rFonts w:ascii="Consolas" w:hAnsi="Consolas" w:cs="Consolas" w:eastAsia="Consolas"/>
                <w:sz w:val="15"/>
              </w:rPr>
              <w:t>ab9c…96fc</w:t>
            </w:r>
            <w:r>
              <w:rPr>
                <w:sz w:val="17"/>
              </w:rPr>
              <w:t xml:space="preserve">, Umgebung </w:t>
            </w:r>
            <w:r>
              <w:rPr>
                <w:rFonts w:ascii="Consolas" w:hAnsi="Consolas" w:cs="Consolas" w:eastAsia="Consolas"/>
                <w:sz w:val="15"/>
              </w:rPr>
              <w:t>Test</w:t>
            </w:r>
            <w:r>
              <w:rPr>
                <w:sz w:val="17"/>
              </w:rPr>
              <w:t xml:space="preserve">, Firma </w:t>
            </w:r>
            <w:r>
              <w:rPr>
                <w:rFonts w:ascii="Consolas" w:hAnsi="Consolas" w:cs="Consolas" w:eastAsia="Consolas"/>
                <w:sz w:val="15"/>
              </w:rPr>
              <w:t>AcuMax Med AG</w:t>
            </w:r>
            <w:r>
              <w:rPr>
                <w:sz w:val="17"/>
              </w:rPr>
              <w:t xml:space="preserve"> mit Company-ID </w:t>
            </w:r>
            <w:r>
              <w:rPr>
                <w:rFonts w:ascii="Consolas" w:hAnsi="Consolas" w:cs="Consolas" w:eastAsia="Consolas"/>
                <w:sz w:val="15"/>
              </w:rPr>
              <w:t>9fc7…16d8</w:t>
            </w:r>
            <w:r>
              <w:rPr>
                <w:sz w:val="17"/>
              </w:rPr>
              <w:t xml:space="preserve"> vom BC-Partner schriftlich bestätigt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TD, PB2, PL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B2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>Entra-App-Registrierung für WAMAS anlegen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Client-ID </w:t>
            </w:r>
            <w:r>
              <w:rPr>
                <w:rFonts w:ascii="Consolas" w:hAnsi="Consolas" w:cs="Consolas" w:eastAsia="Consolas"/>
                <w:sz w:val="15"/>
              </w:rPr>
              <w:t>5c54…8b3c</w:t>
            </w:r>
            <w:r>
              <w:rPr>
                <w:sz w:val="17"/>
              </w:rPr>
              <w:t>; Client Secret erzeugt, Ablaufdatum notiert, Übergabe an SSI auf geschütztem Weg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TD, PL (M2)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B3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API-Berechtigung </w:t>
            </w:r>
            <w:r>
              <w:rPr>
                <w:rFonts w:ascii="Consolas" w:hAnsi="Consolas" w:cs="Consolas" w:eastAsia="Consolas"/>
                <w:sz w:val="15"/>
              </w:rPr>
              <w:t>API.ReadWrite.All</w:t>
            </w:r>
            <w:r>
              <w:rPr>
                <w:sz w:val="17"/>
              </w:rPr>
              <w:t xml:space="preserve"> (Dynamics 365 Business Central, Anwendung) mit Admin-Zustimmung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Token-POST liefert 200 mit </w:t>
            </w:r>
            <w:r>
              <w:rPr>
                <w:rFonts w:ascii="Consolas" w:hAnsi="Consolas" w:cs="Consolas" w:eastAsia="Consolas"/>
                <w:sz w:val="15"/>
              </w:rPr>
              <w:t>token_type</w:t>
            </w:r>
            <w:r>
              <w:rPr>
                <w:sz w:val="17"/>
              </w:rPr>
              <w:t xml:space="preserve"> Bearer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TD T01, PL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B4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In BC die Seite </w:t>
            </w:r>
            <w:r>
              <w:rPr>
                <w:b/>
                <w:sz w:val="17"/>
              </w:rPr>
              <w:t>Microsoft Entra-Anwendungen</w:t>
            </w:r>
            <w:r>
              <w:rPr>
                <w:sz w:val="17"/>
              </w:rPr>
              <w:t xml:space="preserve"> mit derselben Client-ID anlegen, Status aktiviert, Permission Sets zuweisen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GET </w:t>
            </w:r>
            <w:r>
              <w:rPr>
                <w:rFonts w:ascii="Consolas" w:hAnsi="Consolas" w:cs="Consolas" w:eastAsia="Consolas"/>
                <w:sz w:val="15"/>
              </w:rPr>
              <w:t>companies</w:t>
            </w:r>
            <w:r>
              <w:rPr>
                <w:sz w:val="17"/>
              </w:rPr>
              <w:t xml:space="preserve"> liefert 200 statt 401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TD T02/T04, PL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B5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Permission Set </w:t>
            </w:r>
            <w:r>
              <w:rPr>
                <w:rFonts w:ascii="Consolas" w:hAnsi="Consolas" w:cs="Consolas" w:eastAsia="Consolas"/>
                <w:sz w:val="15"/>
              </w:rPr>
              <w:t>ACU-Customer</w:t>
            </w:r>
            <w:r>
              <w:rPr>
                <w:sz w:val="17"/>
              </w:rPr>
              <w:t xml:space="preserve"> (bzw. Partner-Set) mit </w:t>
            </w:r>
            <w:r>
              <w:rPr>
                <w:b/>
                <w:sz w:val="17"/>
              </w:rPr>
              <w:t>Insert</w:t>
            </w:r>
            <w:r>
              <w:rPr>
                <w:sz w:val="17"/>
              </w:rPr>
              <w:t xml:space="preserve"> auf TableData 50012 </w:t>
            </w:r>
            <w:r>
              <w:rPr>
                <w:rFonts w:ascii="Consolas" w:hAnsi="Consolas" w:cs="Consolas" w:eastAsia="Consolas"/>
                <w:sz w:val="15"/>
              </w:rPr>
              <w:t>ACU Wamas Inbound Msg Item</w:t>
            </w:r>
            <w:r>
              <w:rPr>
                <w:sz w:val="17"/>
              </w:rPr>
              <w:t xml:space="preserve"> und auf die Parent-Tabelle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>kein 403 „… Insert: ACU-Customer“ mehr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L3 Z. 894858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B6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Extension mit Custom API </w:t>
            </w:r>
            <w:r>
              <w:rPr>
                <w:rFonts w:ascii="Consolas" w:hAnsi="Consolas" w:cs="Consolas" w:eastAsia="Consolas"/>
                <w:sz w:val="15"/>
              </w:rPr>
              <w:t>acumax/wamas/v2.0</w:t>
            </w:r>
            <w:r>
              <w:rPr>
                <w:sz w:val="17"/>
              </w:rPr>
              <w:t xml:space="preserve">, Entity Set </w:t>
            </w:r>
            <w:r>
              <w:rPr>
                <w:rFonts w:ascii="Consolas" w:hAnsi="Consolas" w:cs="Consolas" w:eastAsia="Consolas"/>
                <w:sz w:val="15"/>
              </w:rPr>
              <w:t>wamasInboundMessages</w:t>
            </w:r>
            <w:r>
              <w:rPr>
                <w:sz w:val="17"/>
              </w:rPr>
              <w:t xml:space="preserve"> veröffentlichen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$metadata</w:t>
            </w:r>
            <w:r>
              <w:rPr>
                <w:sz w:val="17"/>
              </w:rPr>
              <w:t xml:space="preserve"> zeigt Parent (</w:t>
            </w:r>
            <w:r>
              <w:rPr>
                <w:rFonts w:ascii="Consolas" w:hAnsi="Consolas" w:cs="Consolas" w:eastAsia="Consolas"/>
                <w:sz w:val="15"/>
              </w:rPr>
              <w:t>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entryNo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status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</w:t>
            </w:r>
            <w:r>
              <w:rPr>
                <w:sz w:val="17"/>
              </w:rPr>
              <w:t xml:space="preserve">) und Navigation </w:t>
            </w:r>
            <w:r>
              <w:rPr>
                <w:rFonts w:ascii="Consolas" w:hAnsi="Consolas" w:cs="Consolas" w:eastAsia="Consolas"/>
                <w:sz w:val="15"/>
              </w:rPr>
              <w:t>items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TD T06, Kap. 7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B7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Deep Insert ermöglichen: WAMAS sendet nur </w:t>
            </w:r>
            <w:r>
              <w:rPr>
                <w:rFonts w:ascii="Consolas" w:hAnsi="Consolas" w:cs="Consolas" w:eastAsia="Consolas"/>
                <w:sz w:val="15"/>
              </w:rPr>
              <w:t>items[]</w:t>
            </w:r>
            <w:r>
              <w:rPr>
                <w:sz w:val="17"/>
              </w:rPr>
              <w:t>, BC erzeugt den Parent selbst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POST mit </w:t>
            </w:r>
            <w:r>
              <w:rPr>
                <w:rFonts w:ascii="Consolas" w:hAnsi="Consolas" w:cs="Consolas" w:eastAsia="Consolas"/>
                <w:sz w:val="15"/>
              </w:rPr>
              <w:t>items</w:t>
            </w:r>
            <w:r>
              <w:rPr>
                <w:sz w:val="17"/>
              </w:rPr>
              <w:t xml:space="preserve"> liefert 2xx; kein 404 </w:t>
            </w:r>
            <w:r>
              <w:rPr>
                <w:rFonts w:ascii="Consolas" w:hAnsi="Consolas" w:cs="Consolas" w:eastAsia="Consolas"/>
                <w:sz w:val="15"/>
              </w:rPr>
              <w:t>Internal_RecordNotFound</w:t>
            </w:r>
            <w:r>
              <w:rPr>
                <w:sz w:val="17"/>
              </w:rPr>
              <w:t xml:space="preserve"> „Entry No.=0“, kein 400 „property 'items' does not exist“, kein 405 „Entity does not support insert“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TD T09/T12, L3, S2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B8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>Ziel-URL mit Firmenkontext an SSI übergeben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…/companies(&lt;Company-ID&gt;)/wamasInboundMessages</w:t>
            </w:r>
            <w:r>
              <w:rPr>
                <w:sz w:val="17"/>
              </w:rPr>
              <w:t xml:space="preserve">; kein zusätzlicher </w:t>
            </w:r>
            <w:r>
              <w:rPr>
                <w:rFonts w:ascii="Consolas" w:hAnsi="Consolas" w:cs="Consolas" w:eastAsia="Consolas"/>
                <w:sz w:val="15"/>
              </w:rPr>
              <w:t>?company=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PL, PB2, C2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B9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Antwortvertrag</w:t>
            </w:r>
            <w:r>
              <w:rPr>
                <w:sz w:val="17"/>
              </w:rPr>
              <w:t xml:space="preserve"> mit SSI festlegen: Status (200/201) und Body (leere Fehlerliste </w:t>
            </w:r>
            <w:r>
              <w:rPr>
                <w:rFonts w:ascii="Consolas" w:hAnsi="Consolas" w:cs="Consolas" w:eastAsia="Consolas"/>
                <w:sz w:val="15"/>
              </w:rPr>
              <w:t>{"items":[]}</w:t>
            </w:r>
            <w:r>
              <w:rPr>
                <w:sz w:val="17"/>
              </w:rPr>
              <w:t xml:space="preserve"> oder OData-Objekt)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>WAMAS-Sender wertet die Antwort als Erfolg (kein FW027-Fehler wie bei 1110)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PL, TD Kap. 6, S1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B10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>Dubletten- und Retry-Logik: stabiler Schlüssel aus WAMAS-</w:t>
            </w:r>
            <w:r>
              <w:rPr>
                <w:rFonts w:ascii="Consolas" w:hAnsi="Consolas" w:cs="Consolas" w:eastAsia="Consolas"/>
                <w:sz w:val="15"/>
              </w:rPr>
              <w:t>id</w:t>
            </w:r>
            <w:r>
              <w:rPr>
                <w:sz w:val="17"/>
              </w:rPr>
              <w:t xml:space="preserve"> bzw. </w:t>
            </w:r>
            <w:r>
              <w:rPr>
                <w:rFonts w:ascii="Consolas" w:hAnsi="Consolas" w:cs="Consolas" w:eastAsia="Consolas"/>
                <w:sz w:val="15"/>
              </w:rPr>
              <w:t>HEADER_TRANSACTIONID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>doppelte Zustellung erzeugt keine zweite Buchung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TD A06/A07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B11</w:t>
            </w:r>
          </w:p>
        </w:tc>
        <w:tc>
          <w:tcPr>
            <w:tcW w:type="dxa" w:w="323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Gegenrichtung BC → WAMAS: URL </w:t>
            </w:r>
            <w:r>
              <w:rPr>
                <w:rFonts w:ascii="Consolas" w:hAnsi="Consolas" w:cs="Consolas" w:eastAsia="Consolas"/>
                <w:sz w:val="15"/>
              </w:rPr>
              <w:t>https://wamas.acumax-info.ch/di-api/v3/HOST/messages</w:t>
            </w:r>
            <w:r>
              <w:rPr>
                <w:sz w:val="17"/>
              </w:rPr>
              <w:t>, Basic-Auth-Benutzer, Telegrammversionen, Fehlerbehandlung im BC-Sender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Health-Test 200 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>; Testtelegramm in WAMAS übernommen</w:t>
            </w:r>
          </w:p>
        </w:tc>
        <w:tc>
          <w:tcPr>
            <w:tcW w:type="dxa" w:w="1058"/>
          </w:tcPr>
          <w:p>
            <w:pPr>
              <w:spacing w:after="0" w:line="252" w:lineRule="auto"/>
            </w:pPr>
            <w:r>
              <w:rPr>
                <w:sz w:val="17"/>
              </w:rPr>
              <w:t>C4, D1 bis D3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pStyle w:val="BeschriftungSSI"/>
      </w:pPr>
      <w:r>
        <w:t>Tab. 9: Checkliste Business Central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Keine Zugangsdaten in Tickets und Chats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bisherigen Verlauf wurden Passwort und Secret in Screenshots bzw. im Chat sichtbar (Kapitel 14.4). Nach Abschluss der Tests Client Secret und das Passwort des WAMAS-Testbenutzers </w:t>
            </w:r>
            <w:r>
              <w:rPr>
                <w:b/>
                <w:sz w:val="19"/>
              </w:rPr>
              <w:t>neu vergeben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TD Kap. 1, 3, 7, 8; PL; PB2; L3; C2; C4</w:t>
      </w:r>
    </w:p>
    <w:p>
      <w:pPr>
        <w:pStyle w:val="Heading1"/>
      </w:pPr>
      <w:r>
        <w:t>6 Konfiguration WAMAS (Checkliste)</w:t>
      </w:r>
    </w:p>
    <w:p>
      <w:r>
        <w:t>Zuständig: SSI SCHÄFER (WAMAS-Techniker). Die Namen der Eingabemasken sind in den Quellen nicht durchgehend genannt; die Konfigurationsschlüssel stammen aus dem Log.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37"/>
        <w:gridCol w:w="3227"/>
        <w:gridCol w:w="3227"/>
        <w:gridCol w:w="1161"/>
        <w:gridCol w:w="1270"/>
      </w:tblGrid>
      <w:tr>
        <w:trPr>
          <w:tblHeader w:val="true"/>
        </w:trPr>
        <w:tc>
          <w:tcPr>
            <w:tcW w:type="dxa" w:w="63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</w:t>
            </w:r>
          </w:p>
        </w:tc>
        <w:tc>
          <w:tcPr>
            <w:tcW w:type="dxa" w:w="322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Schritt</w:t>
            </w:r>
          </w:p>
        </w:tc>
        <w:tc>
          <w:tcPr>
            <w:tcW w:type="dxa" w:w="322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Prüfung / erwartetes Ergebnis</w:t>
            </w:r>
          </w:p>
        </w:tc>
        <w:tc>
          <w:tcPr>
            <w:tcW w:type="dxa" w:w="11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  <w:tc>
          <w:tcPr>
            <w:tcW w:type="dxa" w:w="127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Erledigt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W1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Systempartner </w:t>
            </w:r>
            <w:r>
              <w:rPr>
                <w:rFonts w:ascii="Consolas" w:hAnsi="Consolas" w:cs="Consolas" w:eastAsia="Consolas"/>
                <w:sz w:val="15"/>
              </w:rPr>
              <w:t>HOST</w:t>
            </w:r>
            <w:r>
              <w:rPr>
                <w:sz w:val="17"/>
              </w:rPr>
              <w:t xml:space="preserve"> mit REST-Sender (</w:t>
            </w:r>
            <w:r>
              <w:rPr>
                <w:rFonts w:ascii="Consolas" w:hAnsi="Consolas" w:cs="Consolas" w:eastAsia="Consolas"/>
                <w:sz w:val="15"/>
              </w:rPr>
              <w:t>RSSenderWorkerTask-HOST</w:t>
            </w:r>
            <w:r>
              <w:rPr>
                <w:sz w:val="17"/>
              </w:rPr>
              <w:t>) aktiv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Log zeigt Versuche „sending system partner message OutSpm(n)“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W2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Ziel-URL eintragen: </w:t>
            </w:r>
            <w:r>
              <w:rPr>
                <w:rFonts w:ascii="Consolas" w:hAnsi="Consolas" w:cs="Consolas" w:eastAsia="Consolas"/>
                <w:sz w:val="15"/>
              </w:rPr>
              <w:t>https://api.businesscentral.dynamics.com/v2.0/&lt;Tenant&gt;/Test/api/acumax/wamas/v2.0/companies(&lt;Company-ID&gt;)/wamasInboundMessages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kein 404 </w:t>
            </w:r>
            <w:r>
              <w:rPr>
                <w:rFonts w:ascii="Consolas" w:hAnsi="Consolas" w:cs="Consolas" w:eastAsia="Consolas"/>
                <w:sz w:val="15"/>
              </w:rPr>
              <w:t>Internal_CompanyNotFound</w:t>
            </w:r>
            <w:r>
              <w:rPr>
                <w:sz w:val="17"/>
              </w:rPr>
              <w:t>, kein 404 „Resource not found for the segment 'wamasInboundMessages'“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L3, PB2, C2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W3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OAuth2/OIDC: Token-URL, Client-ID, Scope </w:t>
            </w:r>
            <w:r>
              <w:rPr>
                <w:rFonts w:ascii="Consolas" w:hAnsi="Consolas" w:cs="Consolas" w:eastAsia="Consolas"/>
                <w:sz w:val="15"/>
              </w:rPr>
              <w:t>https://api.businesscentral.dynamics.com/.default</w:t>
            </w:r>
            <w:r>
              <w:rPr>
                <w:sz w:val="17"/>
              </w:rPr>
              <w:t xml:space="preserve"> und Client Secret (</w:t>
            </w:r>
            <w:r>
              <w:rPr>
                <w:rFonts w:ascii="Consolas" w:hAnsi="Consolas" w:cs="Consolas" w:eastAsia="Consolas"/>
                <w:sz w:val="15"/>
              </w:rPr>
              <w:t>com.wamas.platform.auth.client.secret</w:t>
            </w:r>
            <w:r>
              <w:rPr>
                <w:sz w:val="17"/>
              </w:rPr>
              <w:t>) hinterlegen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kein „Missing configuration for: com.wamas.platform.auth.client.secret“, kein 401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L3 Z. 1196, TD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W4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OIDC-Discovery bzw. JWK passend zum Token-Tenant konfigurieren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JWK-Tenant = </w:t>
            </w:r>
            <w:r>
              <w:rPr>
                <w:rFonts w:ascii="Consolas" w:hAnsi="Consolas" w:cs="Consolas" w:eastAsia="Consolas"/>
                <w:sz w:val="15"/>
              </w:rPr>
              <w:t>ab9c…96fc</w:t>
            </w:r>
            <w:r>
              <w:rPr>
                <w:sz w:val="17"/>
              </w:rPr>
              <w:t xml:space="preserve"> (nicht </w:t>
            </w:r>
            <w:r>
              <w:rPr>
                <w:rFonts w:ascii="Consolas" w:hAnsi="Consolas" w:cs="Consolas" w:eastAsia="Consolas"/>
                <w:sz w:val="15"/>
              </w:rPr>
              <w:t>ce89…dc33d</w:t>
            </w:r>
            <w:r>
              <w:rPr>
                <w:sz w:val="17"/>
              </w:rPr>
              <w:t>)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TD Kap. 1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W5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Converter </w:t>
            </w:r>
            <w:r>
              <w:rPr>
                <w:rFonts w:ascii="Consolas" w:hAnsi="Consolas" w:cs="Consolas" w:eastAsia="Consolas"/>
                <w:sz w:val="15"/>
              </w:rPr>
              <w:t>JsonConverter</w:t>
            </w:r>
            <w:r>
              <w:rPr>
                <w:sz w:val="17"/>
              </w:rPr>
              <w:t xml:space="preserve">, Umschlag </w:t>
            </w:r>
            <w:r>
              <w:rPr>
                <w:rFonts w:ascii="Consolas" w:hAnsi="Consolas" w:cs="Consolas" w:eastAsia="Consolas"/>
                <w:sz w:val="15"/>
              </w:rPr>
              <w:t>items[]</w:t>
            </w:r>
            <w:r>
              <w:rPr>
                <w:sz w:val="17"/>
              </w:rPr>
              <w:t xml:space="preserve"> mit </w:t>
            </w:r>
            <w:r>
              <w:rPr>
                <w:rFonts w:ascii="Consolas" w:hAnsi="Consolas" w:cs="Consolas" w:eastAsia="Consolas"/>
                <w:sz w:val="15"/>
              </w:rPr>
              <w:t>data</w:t>
            </w:r>
            <w:r>
              <w:rPr>
                <w:sz w:val="17"/>
              </w:rPr>
              <w:t xml:space="preserve"> als String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BC speichert </w:t>
            </w:r>
            <w:r>
              <w:rPr>
                <w:rFonts w:ascii="Consolas" w:hAnsi="Consolas" w:cs="Consolas" w:eastAsia="Consolas"/>
                <w:sz w:val="15"/>
              </w:rPr>
              <w:t>data</w:t>
            </w:r>
            <w:r>
              <w:rPr>
                <w:sz w:val="17"/>
              </w:rPr>
              <w:t xml:space="preserve"> unverändert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TD, TP, S2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W6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WAMAS nach URL- oder Credential-Änderung </w:t>
            </w:r>
            <w:r>
              <w:rPr>
                <w:b/>
                <w:sz w:val="17"/>
              </w:rPr>
              <w:t>neu starten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neue Werte werden verwendet (bei 1109 erst nach Neustart)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C2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W7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Rückmeldezeitpunkt in </w:t>
            </w:r>
            <w:r>
              <w:rPr>
                <w:b/>
                <w:sz w:val="17"/>
              </w:rPr>
              <w:t>MD021 System Partner</w:t>
            </w:r>
            <w:r>
              <w:rPr>
                <w:sz w:val="17"/>
              </w:rPr>
              <w:t>: Storage Demand Ack und Picking Ack „When demand finished“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eine Rückmeldung je Auftrag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D2, D3 (AM 3.5.1.6)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W8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MD096</w:t>
            </w:r>
            <w:r>
              <w:rPr>
                <w:sz w:val="17"/>
              </w:rPr>
              <w:t xml:space="preserve"> Stock Adjustment Ack: Include batch, BBD, production date, CSIA 01 nach Bedarf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WLSSTOCKADJ002 enthält Charge/MHD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D3 (AM 3.5.2.9)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W9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DI-API für BC → WAMAS: HTTPS 41125, Basic-Auth-Benutzer für BC, Zertifikat (</w:t>
            </w:r>
            <w:r>
              <w:rPr>
                <w:rFonts w:ascii="Consolas" w:hAnsi="Consolas" w:cs="Consolas" w:eastAsia="Consolas"/>
                <w:sz w:val="15"/>
              </w:rPr>
              <w:t>di.ssl.generate</w:t>
            </w:r>
            <w:r>
              <w:rPr>
                <w:sz w:val="17"/>
              </w:rPr>
              <w:t>)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Health über Cloudflare 200 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>; Zertifikatsname passt zum SNI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L1, L2, C4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38"/>
          </w:tcPr>
          <w:p>
            <w:pPr>
              <w:spacing w:after="0" w:line="252" w:lineRule="auto"/>
            </w:pPr>
            <w:r>
              <w:rPr>
                <w:sz w:val="17"/>
              </w:rPr>
              <w:t>W10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Stammdaten für eingehende Telegramme: Zone (</w:t>
            </w:r>
            <w:r>
              <w:rPr>
                <w:rFonts w:ascii="Consolas" w:hAnsi="Consolas" w:cs="Consolas" w:eastAsia="Consolas"/>
                <w:sz w:val="15"/>
              </w:rPr>
              <w:t>ZONEA</w:t>
            </w:r>
            <w:r>
              <w:rPr>
                <w:sz w:val="17"/>
              </w:rPr>
              <w:t>), Mengeneinheit (PCS/STK), Artikel vor Aufträgen</w:t>
            </w:r>
          </w:p>
        </w:tc>
        <w:tc>
          <w:tcPr>
            <w:tcW w:type="dxa" w:w="3227"/>
          </w:tcPr>
          <w:p>
            <w:pPr>
              <w:spacing w:after="0" w:line="252" w:lineRule="auto"/>
            </w:pPr>
            <w:r>
              <w:rPr>
                <w:sz w:val="17"/>
              </w:rPr>
              <w:t>keine Fehler „Zone 'ZONE1'“, „Item … not found“</w:t>
            </w:r>
          </w:p>
        </w:tc>
        <w:tc>
          <w:tcPr>
            <w:tcW w:type="dxa" w:w="1162"/>
          </w:tcPr>
          <w:p>
            <w:pPr>
              <w:spacing w:after="0" w:line="252" w:lineRule="auto"/>
            </w:pPr>
            <w:r>
              <w:rPr>
                <w:sz w:val="17"/>
              </w:rPr>
              <w:t>L3, D1</w:t>
            </w:r>
          </w:p>
        </w:tc>
        <w:tc>
          <w:tcPr>
            <w:tcW w:type="dxa" w:w="127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pStyle w:val="BeschriftungSSI"/>
      </w:pPr>
      <w:r>
        <w:t>Tab. 10: Checkliste WAMAS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Konfigurationsdialoge des REST-Senders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den Quellen fehlen Screenshots bzw. Bezeichnungen der WAMAS-Masken, in denen URL, Token-URL, Client-ID, Scope und Secret des REST-Senders gepflegt werden. Der einzige Beleg ist der Schlüssel </w:t>
            </w:r>
            <w:r>
              <w:rPr>
                <w:rFonts w:ascii="Consolas" w:hAnsi="Consolas" w:cs="Consolas" w:eastAsia="Consolas"/>
                <w:sz w:val="17"/>
              </w:rPr>
              <w:t>com.wamas.platform.auth.client.secret</w:t>
            </w:r>
            <w:r>
              <w:rPr>
                <w:sz w:val="19"/>
              </w:rPr>
              <w:t xml:space="preserve"> im Log. Ebenso fehlen die Einstellungen zu Retry-Intervall, Timeout und Batchgrösse. Bitte aus der WAMAS-Administration bzw. BDeploy-Konfiguration ergänzen.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L1, L2, L3, TD, C2, C4, D2, D3</w:t>
      </w:r>
    </w:p>
    <w:p>
      <w:pPr>
        <w:pStyle w:val="Heading1"/>
      </w:pPr>
      <w:r>
        <w:t>7 Telegramme BC → WAMAS</w:t>
      </w:r>
    </w:p>
    <w:p>
      <w:r>
        <w:t>Die Feldangaben (Typ/Länge, Pflicht) stammen aus den Acumax-Dokumenten v2.0 (D1 bis D3), die das Interface Manual WLS-ERP 2.8 (IM) zitieren. Typen: S = String, N = Ganzzahl, D = Dezimal, DA = Datum, DT = Datum mit Zeit, E = Aufzählung. Hier nur die Felder, die Acumax nutzt; alle weiteren Felder siehe D1 bis D3.</w:t>
      </w:r>
    </w:p>
    <w:p>
      <w:pPr>
        <w:pStyle w:val="Heading2"/>
      </w:pPr>
      <w:r>
        <w:t>7.1 Übersicht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26"/>
        <w:gridCol w:w="2324"/>
        <w:gridCol w:w="1480"/>
        <w:gridCol w:w="2672"/>
        <w:gridCol w:w="921"/>
      </w:tblGrid>
      <w:tr>
        <w:trPr>
          <w:tblHeader w:val="true"/>
        </w:trPr>
        <w:tc>
          <w:tcPr>
            <w:tcW w:type="dxa" w:w="21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Satzart</w:t>
            </w:r>
          </w:p>
        </w:tc>
        <w:tc>
          <w:tcPr>
            <w:tcW w:type="dxa" w:w="232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14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Belegte Version</w:t>
            </w:r>
          </w:p>
        </w:tc>
        <w:tc>
          <w:tcPr>
            <w:tcW w:type="dxa" w:w="26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Beispieldatei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WLSITEM001</w:t>
            </w:r>
          </w:p>
        </w:tc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Artikelstamm</w:t>
            </w:r>
          </w:p>
        </w:tc>
        <w:tc>
          <w:tcPr>
            <w:tcW w:type="dxa" w:w="1480"/>
          </w:tcPr>
          <w:p>
            <w:pPr>
              <w:spacing w:after="0" w:line="252" w:lineRule="auto"/>
            </w:pPr>
            <w:r>
              <w:rPr>
                <w:sz w:val="17"/>
              </w:rPr>
              <w:t>001</w:t>
            </w:r>
          </w:p>
        </w:tc>
        <w:tc>
          <w:tcPr>
            <w:tcW w:type="dxa" w:w="26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04_Telegramme/HowTo_Charge_SN_MHD/01_WLSITEM001_588819_Charge_MHD_SN_Pflicht.json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D3 Tab. 4</w:t>
            </w:r>
          </w:p>
        </w:tc>
      </w:tr>
      <w:tr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WLSITEMDESC001</w:t>
            </w:r>
          </w:p>
        </w:tc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Artikeltext</w:t>
            </w:r>
          </w:p>
        </w:tc>
        <w:tc>
          <w:tcPr>
            <w:tcW w:type="dxa" w:w="1480"/>
          </w:tcPr>
          <w:p>
            <w:pPr>
              <w:spacing w:after="0" w:line="252" w:lineRule="auto"/>
            </w:pPr>
            <w:r>
              <w:rPr>
                <w:sz w:val="17"/>
              </w:rPr>
              <w:t>001</w:t>
            </w:r>
          </w:p>
        </w:tc>
        <w:tc>
          <w:tcPr>
            <w:tcW w:type="dxa" w:w="2672"/>
          </w:tcPr>
          <w:p>
            <w:pPr>
              <w:spacing w:after="0" w:line="252" w:lineRule="auto"/>
            </w:pPr>
            <w:r>
              <w:rPr>
                <w:sz w:val="17"/>
              </w:rPr>
              <w:t>in WLSITEM-Beispielen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D3 Tab. 6</w:t>
            </w:r>
          </w:p>
        </w:tc>
      </w:tr>
      <w:tr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WLSITEMCUBATURE001</w:t>
            </w:r>
          </w:p>
        </w:tc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Behältertyp und Menge je Behälter</w:t>
            </w:r>
          </w:p>
        </w:tc>
        <w:tc>
          <w:tcPr>
            <w:tcW w:type="dxa" w:w="1480"/>
          </w:tcPr>
          <w:p>
            <w:pPr>
              <w:spacing w:after="0" w:line="252" w:lineRule="auto"/>
            </w:pPr>
            <w:r>
              <w:rPr>
                <w:sz w:val="17"/>
              </w:rPr>
              <w:t>001 (Referenz-App); Manual 2.8 nennt 002</w:t>
            </w:r>
          </w:p>
        </w:tc>
        <w:tc>
          <w:tcPr>
            <w:tcW w:type="dxa" w:w="2672"/>
          </w:tcPr>
          <w:p>
            <w:pPr>
              <w:spacing w:after="0" w:line="252" w:lineRule="auto"/>
            </w:pPr>
            <w:r>
              <w:rPr>
                <w:sz w:val="17"/>
              </w:rPr>
              <w:t>wie oben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D3 Tab. 7</w:t>
            </w:r>
          </w:p>
        </w:tc>
      </w:tr>
      <w:tr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WLSSD002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WLSSDL002</w:t>
            </w:r>
          </w:p>
        </w:tc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Einlagerauftrag Kopf / Position</w:t>
            </w:r>
          </w:p>
        </w:tc>
        <w:tc>
          <w:tcPr>
            <w:tcW w:type="dxa" w:w="148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002 echt gesendet; Manual 2.8 nennt </w:t>
            </w:r>
            <w:r>
              <w:rPr>
                <w:rFonts w:ascii="Consolas" w:hAnsi="Consolas" w:cs="Consolas" w:eastAsia="Consolas"/>
                <w:sz w:val="15"/>
              </w:rPr>
              <w:t>WLSSD003</w:t>
            </w:r>
          </w:p>
        </w:tc>
        <w:tc>
          <w:tcPr>
            <w:tcW w:type="dxa" w:w="26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04_Telegramme/Einlagerung/echt/WLSSD_Einl000031_echt_gesendet.json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2 bis 7</w:t>
            </w:r>
          </w:p>
        </w:tc>
      </w:tr>
      <w:tr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WLSSDEXTREF001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WLSSDLEXTREF001</w:t>
            </w:r>
          </w:p>
        </w:tc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externe Referenz Kopf / Position</w:t>
            </w:r>
          </w:p>
        </w:tc>
        <w:tc>
          <w:tcPr>
            <w:tcW w:type="dxa" w:w="1480"/>
          </w:tcPr>
          <w:p>
            <w:pPr>
              <w:spacing w:after="0" w:line="252" w:lineRule="auto"/>
            </w:pPr>
            <w:r>
              <w:rPr>
                <w:sz w:val="17"/>
              </w:rPr>
              <w:t>001</w:t>
            </w:r>
          </w:p>
        </w:tc>
        <w:tc>
          <w:tcPr>
            <w:tcW w:type="dxa" w:w="26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04_Telegramme/Einlagerung/WLSSDLEXTREF001_alle_Positionen.json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8 bis 11</w:t>
            </w:r>
          </w:p>
        </w:tc>
      </w:tr>
      <w:tr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WLSPD003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WLSPDL002</w:t>
            </w:r>
          </w:p>
        </w:tc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Kommissionierauftrag Kopf / Position</w:t>
            </w:r>
          </w:p>
        </w:tc>
        <w:tc>
          <w:tcPr>
            <w:tcW w:type="dxa" w:w="1480"/>
          </w:tcPr>
          <w:p>
            <w:pPr>
              <w:spacing w:after="0" w:line="252" w:lineRule="auto"/>
            </w:pPr>
            <w:r>
              <w:rPr>
                <w:sz w:val="17"/>
              </w:rPr>
              <w:t>003 laut Manual; Referenz-App 002</w:t>
            </w:r>
          </w:p>
        </w:tc>
        <w:tc>
          <w:tcPr>
            <w:tcW w:type="dxa" w:w="26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04_Telegramme/Auslagerung/WLSPD_Ausl000001_KW-1001.json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9/10</w:t>
            </w:r>
          </w:p>
        </w:tc>
      </w:tr>
      <w:tr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WLSPDEXTREF001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WLSPDLEXTREF001</w:t>
            </w:r>
          </w:p>
        </w:tc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externe Referenz Kopf / Position</w:t>
            </w:r>
          </w:p>
        </w:tc>
        <w:tc>
          <w:tcPr>
            <w:tcW w:type="dxa" w:w="1480"/>
          </w:tcPr>
          <w:p>
            <w:pPr>
              <w:spacing w:after="0" w:line="252" w:lineRule="auto"/>
            </w:pPr>
            <w:r>
              <w:rPr>
                <w:sz w:val="17"/>
              </w:rPr>
              <w:t>001</w:t>
            </w:r>
          </w:p>
        </w:tc>
        <w:tc>
          <w:tcPr>
            <w:tcW w:type="dxa" w:w="2672"/>
          </w:tcPr>
          <w:p>
            <w:pPr>
              <w:spacing w:after="0" w:line="252" w:lineRule="auto"/>
            </w:pPr>
            <w:r>
              <w:rPr>
                <w:sz w:val="17"/>
              </w:rPr>
              <w:t>wie oben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11/12</w:t>
            </w:r>
          </w:p>
        </w:tc>
      </w:tr>
    </w:tbl>
    <w:p>
      <w:pPr>
        <w:pStyle w:val="BeschriftungSSI"/>
      </w:pPr>
      <w:r>
        <w:t>Tab. 11: Telegramme BC → WAMAS</w:t>
      </w:r>
    </w:p>
    <w:p>
      <w:pPr>
        <w:pStyle w:val="Heading2"/>
      </w:pPr>
      <w:r>
        <w:t>7.2 WLSITEM001, WLSITEMDESC001, WLSITEMCUBATURE001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218"/>
        <w:gridCol w:w="921"/>
        <w:gridCol w:w="1153"/>
        <w:gridCol w:w="3011"/>
        <w:gridCol w:w="1219"/>
      </w:tblGrid>
      <w:tr>
        <w:trPr>
          <w:tblHeader w:val="true"/>
        </w:trPr>
        <w:tc>
          <w:tcPr>
            <w:tcW w:type="dxa" w:w="32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 / Länge</w:t>
            </w:r>
          </w:p>
        </w:tc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30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12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clientId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S 10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 (IM Tab. 14)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itemNo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S 40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>Artikelnummer wie in BC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variant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S 10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leer wird </w:t>
            </w:r>
            <w:r>
              <w:rPr>
                <w:rFonts w:ascii="Consolas" w:hAnsi="Consolas" w:cs="Consolas" w:eastAsia="Consolas"/>
                <w:sz w:val="15"/>
              </w:rPr>
              <w:t>00000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baseQtyUnit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S 5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>Einheit aus MD017 (Dokumente: PCS; Log: STK, Kapitel 13)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4, L3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itemType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S 10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MERC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batchStockMode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bbDateStockMode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csiaStockMode01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je E 14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>NOT_APPLICABLE, OPTIONAL, MANDATORY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igBatchRegistration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igBbDateRegistration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csiaIgRegistration01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je E 14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>Erfassung Wareneingang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ogBatchRegistration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ogBbDateRegistration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csiaOgRegistration01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je E 14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>Erfassung Kommissionierung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timeBasedAccMode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E 9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>REG_TIME, BBD (FEFO), PROD_DATE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4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tiltAllowed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E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Aufzählungswert laut IM; der Wert </w:t>
            </w:r>
            <w:r>
              <w:rPr>
                <w:rFonts w:ascii="Consolas" w:hAnsi="Consolas" w:cs="Consolas" w:eastAsia="Consolas"/>
                <w:sz w:val="15"/>
              </w:rPr>
              <w:t>'1'</w:t>
            </w:r>
            <w:r>
              <w:rPr>
                <w:sz w:val="17"/>
              </w:rPr>
              <w:t xml:space="preserve"> wurde abgelehnt („Enumeration values … are invalid“)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L3 Z. 8675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sz w:val="17"/>
              </w:rPr>
              <w:t>Ganzzahlfelder (N)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N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ohne Nachkommastellen senden; </w:t>
            </w:r>
            <w:r>
              <w:rPr>
                <w:rFonts w:ascii="Consolas" w:hAnsi="Consolas" w:cs="Consolas" w:eastAsia="Consolas"/>
                <w:sz w:val="15"/>
              </w:rPr>
              <w:t>'1.0'</w:t>
            </w:r>
            <w:r>
              <w:rPr>
                <w:sz w:val="17"/>
              </w:rPr>
              <w:t xml:space="preserve"> wurde abgelehnt („cannot be converted to type 'Long'“)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L3 Z. 8804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WLSITEMDESC001.description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S 40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Artikeltext; </w:t>
            </w:r>
            <w:r>
              <w:rPr>
                <w:b/>
                <w:sz w:val="17"/>
              </w:rPr>
              <w:t>mehr als 40 Zeichen → Fehler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6, L3 Z. 377251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WLSITEMDESC001.langId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S 6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ger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6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WLSITEMCUBATURE001.cubatureId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S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Behältertyp, z. B. </w:t>
            </w:r>
            <w:r>
              <w:rPr>
                <w:rFonts w:ascii="Consolas" w:hAnsi="Consolas" w:cs="Consolas" w:eastAsia="Consolas"/>
                <w:sz w:val="15"/>
              </w:rPr>
              <w:t>LMB842_432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7</w:t>
            </w:r>
          </w:p>
        </w:tc>
      </w:tr>
      <w:tr>
        <w:tc>
          <w:tcPr>
            <w:tcW w:type="dxa" w:w="32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WLSITEMCUBATURE001.maxNumBaseQtyUnits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3012"/>
          </w:tcPr>
          <w:p>
            <w:pPr>
              <w:spacing w:after="0" w:line="252" w:lineRule="auto"/>
            </w:pPr>
            <w:r>
              <w:rPr>
                <w:sz w:val="17"/>
              </w:rPr>
              <w:t>max. Menge je Behälter</w:t>
            </w:r>
          </w:p>
        </w:tc>
        <w:tc>
          <w:tcPr>
            <w:tcW w:type="dxa" w:w="1220"/>
          </w:tcPr>
          <w:p>
            <w:pPr>
              <w:spacing w:after="0" w:line="252" w:lineRule="auto"/>
            </w:pPr>
            <w:r>
              <w:rPr>
                <w:sz w:val="17"/>
              </w:rPr>
              <w:t>D3 Tab. 7</w:t>
            </w:r>
          </w:p>
        </w:tc>
      </w:tr>
    </w:tbl>
    <w:p>
      <w:pPr>
        <w:pStyle w:val="BeschriftungSSI"/>
      </w:pPr>
      <w:r>
        <w:t>Tab. 12: Artikelstamm</w:t>
      </w:r>
    </w:p>
    <w:p>
      <w:pPr>
        <w:pStyle w:val="Heading2"/>
      </w:pPr>
      <w:r>
        <w:t>7.3 WLSSD002 und WLSSDL002 (Einlagerauftrag)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33"/>
        <w:gridCol w:w="1729"/>
        <w:gridCol w:w="1814"/>
        <w:gridCol w:w="2019"/>
        <w:gridCol w:w="1806"/>
        <w:gridCol w:w="921"/>
      </w:tblGrid>
      <w:tr>
        <w:trPr>
          <w:tblHeader w:val="true"/>
        </w:trPr>
        <w:tc>
          <w:tcPr>
            <w:tcW w:type="dxa" w:w="12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</w:t>
            </w:r>
          </w:p>
        </w:tc>
        <w:tc>
          <w:tcPr>
            <w:tcW w:type="dxa" w:w="17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181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 / Länge</w:t>
            </w:r>
          </w:p>
        </w:tc>
        <w:tc>
          <w:tcPr>
            <w:tcW w:type="dxa" w:w="20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18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 bei Acumax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clientId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4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Text, max. 20, eindeutig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z. B. </w:t>
            </w:r>
            <w:r>
              <w:rPr>
                <w:rFonts w:ascii="Consolas" w:hAnsi="Consolas" w:cs="Consolas" w:eastAsia="Consolas"/>
                <w:sz w:val="15"/>
              </w:rPr>
              <w:t>Einl000031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4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priority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Ganzzahl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4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noteNo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S 18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nein (fachlich füllen)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Lieferschein-Nr.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4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typeId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Text, max. 30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RECV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4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ZONEA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4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info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info2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S 256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z. B. „Wagen KW-1001“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4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= Kopf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aus Kopf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sysPartnerLine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Ganzzahl ab 1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Zeilennummer BC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recordState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E (CREATE/UPDATE/CANCEL)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itemNo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Text, max. 40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Artikelnummer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variant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00000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numBquWqu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Ganzzahl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batch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S 20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bedingt (Artikel MANDATORY)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Charge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bbDate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DA 8 JJJJMMTT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bedingt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MHD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baseQty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Dezimal &gt; 0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Menge in Basiseinheit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csia1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S 50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bedingt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sz w:val="17"/>
              </w:rPr>
              <w:t>Seriennummer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gow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pDEFAULT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  <w:tr>
        <w:tc>
          <w:tcPr>
            <w:tcW w:type="dxa" w:w="1233"/>
          </w:tcPr>
          <w:p>
            <w:pPr>
              <w:spacing w:after="0" w:line="252" w:lineRule="auto"/>
            </w:pPr>
            <w:r>
              <w:rPr>
                <w:sz w:val="17"/>
              </w:rPr>
              <w:t>WLSSDL002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stockRating</w:t>
            </w:r>
          </w:p>
        </w:tc>
        <w:tc>
          <w:tcPr>
            <w:tcW w:type="dxa" w:w="1815"/>
          </w:tcPr>
          <w:p>
            <w:pPr>
              <w:spacing w:after="0" w:line="252" w:lineRule="auto"/>
            </w:pPr>
            <w:r>
              <w:rPr>
                <w:sz w:val="17"/>
              </w:rPr>
              <w:t>Text</w:t>
            </w:r>
          </w:p>
        </w:tc>
        <w:tc>
          <w:tcPr>
            <w:tcW w:type="dxa" w:w="2020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18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100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6</w:t>
            </w:r>
          </w:p>
        </w:tc>
      </w:tr>
    </w:tbl>
    <w:p>
      <w:pPr>
        <w:pStyle w:val="BeschriftungSSI"/>
      </w:pPr>
      <w:r>
        <w:t>Tab. 13: Einlagerauftrag</w:t>
      </w:r>
    </w:p>
    <w:p>
      <w:pPr>
        <w:pStyle w:val="Heading2"/>
      </w:pPr>
      <w:r>
        <w:t>7.4 Externe Referenzen Einlagerung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28"/>
        <w:gridCol w:w="2208"/>
        <w:gridCol w:w="1134"/>
        <w:gridCol w:w="1332"/>
        <w:gridCol w:w="2100"/>
        <w:gridCol w:w="921"/>
      </w:tblGrid>
      <w:tr>
        <w:trPr>
          <w:tblHeader w:val="true"/>
        </w:trPr>
        <w:tc>
          <w:tcPr>
            <w:tcW w:type="dxa" w:w="1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</w:t>
            </w:r>
          </w:p>
        </w:tc>
        <w:tc>
          <w:tcPr>
            <w:tcW w:type="dxa" w:w="220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113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 / Länge</w:t>
            </w:r>
          </w:p>
        </w:tc>
        <w:tc>
          <w:tcPr>
            <w:tcW w:type="dxa" w:w="13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210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 bei Acumax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WLSSDEXTREF001</w:t>
            </w:r>
          </w:p>
        </w:tc>
        <w:tc>
          <w:tcPr>
            <w:tcW w:type="dxa" w:w="2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clientId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demandNo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= Kopf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210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  <w:r>
              <w:rPr>
                <w:sz w:val="17"/>
              </w:rPr>
              <w:t>, Auftragsnummer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8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WLSSDEXTREF001</w:t>
            </w:r>
          </w:p>
        </w:tc>
        <w:tc>
          <w:tcPr>
            <w:tcW w:type="dxa" w:w="2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extRefKey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max. 64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ja im Block</w:t>
            </w:r>
          </w:p>
        </w:tc>
        <w:tc>
          <w:tcPr>
            <w:tcW w:type="dxa" w:w="210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LIEFERSCHEIN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8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WLSSDEXTREF001</w:t>
            </w:r>
          </w:p>
        </w:tc>
        <w:tc>
          <w:tcPr>
            <w:tcW w:type="dxa" w:w="2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extRefVal1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extRefVal2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je max. 512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00"/>
          </w:tcPr>
          <w:p>
            <w:pPr>
              <w:spacing w:after="0" w:line="252" w:lineRule="auto"/>
            </w:pPr>
            <w:r>
              <w:rPr>
                <w:sz w:val="17"/>
              </w:rPr>
              <w:t>Lieferschein-Nr., Bestellnummer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8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WLSSDLEXTREF001</w:t>
            </w:r>
          </w:p>
        </w:tc>
        <w:tc>
          <w:tcPr>
            <w:tcW w:type="dxa" w:w="2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clientId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demandNo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sysPartnerLine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= Position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ja (auto)</w:t>
            </w:r>
          </w:p>
        </w:tc>
        <w:tc>
          <w:tcPr>
            <w:tcW w:type="dxa" w:w="2100"/>
          </w:tcPr>
          <w:p>
            <w:pPr>
              <w:spacing w:after="0" w:line="252" w:lineRule="auto"/>
            </w:pPr>
            <w:r>
              <w:rPr>
                <w:sz w:val="17"/>
              </w:rPr>
              <w:t>Verknüpfung zur Position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WLSSDLEXTREF001</w:t>
            </w:r>
          </w:p>
        </w:tc>
        <w:tc>
          <w:tcPr>
            <w:tcW w:type="dxa" w:w="2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extRefKey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max. 64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ja im Block</w:t>
            </w:r>
          </w:p>
        </w:tc>
        <w:tc>
          <w:tcPr>
            <w:tcW w:type="dxa" w:w="210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WLSSDLEXTREF001</w:t>
            </w:r>
          </w:p>
        </w:tc>
        <w:tc>
          <w:tcPr>
            <w:tcW w:type="dxa" w:w="2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extRefVal1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max. 512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ja (fachlich)</w:t>
            </w:r>
          </w:p>
        </w:tc>
        <w:tc>
          <w:tcPr>
            <w:tcW w:type="dxa" w:w="210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Wagennummer, z. B. </w:t>
            </w:r>
            <w:r>
              <w:rPr>
                <w:rFonts w:ascii="Consolas" w:hAnsi="Consolas" w:cs="Consolas" w:eastAsia="Consolas"/>
                <w:sz w:val="15"/>
              </w:rPr>
              <w:t>KW-1001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WLSSDLEXTREF001</w:t>
            </w:r>
          </w:p>
        </w:tc>
        <w:tc>
          <w:tcPr>
            <w:tcW w:type="dxa" w:w="2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extRefVal2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max. 512</w:t>
            </w:r>
          </w:p>
        </w:tc>
        <w:tc>
          <w:tcPr>
            <w:tcW w:type="dxa" w:w="1332"/>
          </w:tcPr>
          <w:p>
            <w:pPr>
              <w:spacing w:after="0" w:line="252" w:lineRule="auto"/>
            </w:pPr>
            <w:r>
              <w:rPr>
                <w:sz w:val="17"/>
              </w:rPr>
              <w:t>ja (fachlich)</w:t>
            </w:r>
          </w:p>
        </w:tc>
        <w:tc>
          <w:tcPr>
            <w:tcW w:type="dxa" w:w="210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Fach </w:t>
            </w:r>
            <w:r>
              <w:rPr>
                <w:rFonts w:ascii="Consolas" w:hAnsi="Consolas" w:cs="Consolas" w:eastAsia="Consolas"/>
                <w:sz w:val="15"/>
              </w:rPr>
              <w:t>A1</w:t>
            </w:r>
            <w:r>
              <w:rPr>
                <w:sz w:val="17"/>
              </w:rPr>
              <w:t xml:space="preserve"> bis </w:t>
            </w:r>
            <w:r>
              <w:rPr>
                <w:rFonts w:ascii="Consolas" w:hAnsi="Consolas" w:cs="Consolas" w:eastAsia="Consolas"/>
                <w:sz w:val="15"/>
              </w:rPr>
              <w:t>C3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D1 Tab. 10</w:t>
            </w:r>
          </w:p>
        </w:tc>
      </w:tr>
    </w:tbl>
    <w:p>
      <w:pPr>
        <w:pStyle w:val="BeschriftungSSI"/>
      </w:pPr>
      <w:r>
        <w:t>Tab. 14: Externe Referenzen Einlagerung</w:t>
      </w:r>
    </w:p>
    <w:p>
      <w:pPr>
        <w:pStyle w:val="Heading2"/>
      </w:pPr>
      <w:r>
        <w:t>7.5 WLSPD003 und WLSPDL002 (Kommissionierauftrag)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28"/>
        <w:gridCol w:w="2085"/>
        <w:gridCol w:w="1409"/>
        <w:gridCol w:w="1153"/>
        <w:gridCol w:w="2126"/>
        <w:gridCol w:w="921"/>
      </w:tblGrid>
      <w:tr>
        <w:trPr>
          <w:tblHeader w:val="true"/>
        </w:trPr>
        <w:tc>
          <w:tcPr>
            <w:tcW w:type="dxa" w:w="1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</w:t>
            </w:r>
          </w:p>
        </w:tc>
        <w:tc>
          <w:tcPr>
            <w:tcW w:type="dxa" w:w="20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14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 / Länge</w:t>
            </w:r>
          </w:p>
        </w:tc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21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 bei Acumax</w:t>
            </w:r>
          </w:p>
        </w:tc>
        <w:tc>
          <w:tcPr>
            <w:tcW w:type="dxa" w:w="9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clientId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10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20, systemweit eindeutig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z. B. </w:t>
            </w:r>
            <w:r>
              <w:rPr>
                <w:rFonts w:ascii="Consolas" w:hAnsi="Consolas" w:cs="Consolas" w:eastAsia="Consolas"/>
                <w:sz w:val="15"/>
              </w:rPr>
              <w:t>Ausl000002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recordState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E 6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CREATE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extLuId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20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priority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N 1 (0 bis 9)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5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noteNo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18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Warenausgangsbeleg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deliveryTime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DT 12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JJJJMMTThhmm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typeId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20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SHPG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info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info2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256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frei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WLSPD003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10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ZONEA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9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WLSPDL002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20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wie Kopf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WLSPDL002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sysPartnerLine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N 10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Zeilennummer BC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WLSPDL002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itemNo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40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Artikelnummer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WLSPDL002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variant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10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00000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WLSPDL002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numBquWqu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D 12,3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WLSPDL002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batch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bbDate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csia1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20 / DA 8 / S 50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nur bei Vorgabe (sqa)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WLSPDL002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baseQty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D 12,3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>bestellte Menge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WLSPDL002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gow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stockRating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15, S 15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pDEFAULT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100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10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WLSPDEXTREF001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extRefKey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extRefVal1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extRefVal2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S 64, S 512, S 512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WAGE</w:t>
            </w:r>
            <w:r>
              <w:rPr>
                <w:sz w:val="17"/>
              </w:rPr>
              <w:t>, Wagennummer, leer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11</w:t>
            </w:r>
          </w:p>
        </w:tc>
      </w:tr>
      <w:tr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WLSPDLEXTREF001</w:t>
            </w:r>
          </w:p>
        </w:tc>
        <w:tc>
          <w:tcPr>
            <w:tcW w:type="dxa" w:w="20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sysPartnerLine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extRefKey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extRefVal1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extRefVal2</w:t>
            </w:r>
          </w:p>
        </w:tc>
        <w:tc>
          <w:tcPr>
            <w:tcW w:type="dxa" w:w="1410"/>
          </w:tcPr>
          <w:p>
            <w:pPr>
              <w:spacing w:after="0" w:line="252" w:lineRule="auto"/>
            </w:pPr>
            <w:r>
              <w:rPr>
                <w:sz w:val="17"/>
              </w:rPr>
              <w:t>N 10, S 64, S 512, S 512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ja / nein</w:t>
            </w:r>
          </w:p>
        </w:tc>
        <w:tc>
          <w:tcPr>
            <w:tcW w:type="dxa" w:w="212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Zeile, </w:t>
            </w:r>
            <w:r>
              <w:rPr>
                <w:rFonts w:ascii="Consolas" w:hAnsi="Consolas" w:cs="Consolas" w:eastAsia="Consolas"/>
                <w:sz w:val="15"/>
              </w:rPr>
              <w:t>WAGE</w:t>
            </w:r>
            <w:r>
              <w:rPr>
                <w:sz w:val="17"/>
              </w:rPr>
              <w:t>, Wagen, Zielfach</w:t>
            </w:r>
          </w:p>
        </w:tc>
        <w:tc>
          <w:tcPr>
            <w:tcW w:type="dxa" w:w="921"/>
          </w:tcPr>
          <w:p>
            <w:pPr>
              <w:spacing w:after="0" w:line="252" w:lineRule="auto"/>
            </w:pPr>
            <w:r>
              <w:rPr>
                <w:sz w:val="17"/>
              </w:rPr>
              <w:t>D2 Tab. 12</w:t>
            </w:r>
          </w:p>
        </w:tc>
      </w:tr>
    </w:tbl>
    <w:p>
      <w:pPr>
        <w:pStyle w:val="BeschriftungSSI"/>
      </w:pPr>
      <w:r>
        <w:t>Tab. 15: Kommissionierauftrag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D1 Kap. 3 bis 8; D2 Kap. 4 und 9; D3 Kap. 4; IM (zitiert in D1 bis D3); L3; 04_Telegramme</w:t>
      </w:r>
    </w:p>
    <w:p>
      <w:pPr>
        <w:pStyle w:val="Heading1"/>
      </w:pPr>
      <w:r>
        <w:t>8 Telegramme WAMAS → BC</w:t>
      </w:r>
    </w:p>
    <w:p>
      <w:pPr>
        <w:pStyle w:val="Heading2"/>
      </w:pPr>
      <w:r>
        <w:t>8.1 Übersicht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74"/>
        <w:gridCol w:w="2027"/>
        <w:gridCol w:w="1768"/>
        <w:gridCol w:w="1729"/>
        <w:gridCol w:w="1226"/>
      </w:tblGrid>
      <w:tr>
        <w:trPr>
          <w:tblHeader w:val="true"/>
        </w:trPr>
        <w:tc>
          <w:tcPr>
            <w:tcW w:type="dxa" w:w="277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Satzart</w:t>
            </w:r>
          </w:p>
        </w:tc>
        <w:tc>
          <w:tcPr>
            <w:tcW w:type="dxa" w:w="202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17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 im Testpaket / Archiv</w:t>
            </w:r>
          </w:p>
        </w:tc>
        <w:tc>
          <w:tcPr>
            <w:tcW w:type="dxa" w:w="17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 in D2/D3 (Manual 2.8)</w:t>
            </w:r>
          </w:p>
        </w:tc>
        <w:tc>
          <w:tcPr>
            <w:tcW w:type="dxa" w:w="12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77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WLSSDACK</w:t>
            </w:r>
            <w:r>
              <w:rPr>
                <w:sz w:val="17"/>
              </w:rPr>
              <w:t xml:space="preserve"> mit </w:t>
            </w:r>
            <w:r>
              <w:rPr>
                <w:rFonts w:ascii="Consolas" w:hAnsi="Consolas" w:cs="Consolas" w:eastAsia="Consolas"/>
                <w:sz w:val="15"/>
              </w:rPr>
              <w:t>WLSSDLACK001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WLSSDLACTIVITYACK001</w:t>
            </w:r>
            <w:r>
              <w:rPr>
                <w:sz w:val="17"/>
              </w:rPr>
              <w:t>, Extref-ACK</w:t>
            </w:r>
          </w:p>
        </w:tc>
        <w:tc>
          <w:tcPr>
            <w:tcW w:type="dxa" w:w="2027"/>
          </w:tcPr>
          <w:p>
            <w:pPr>
              <w:spacing w:after="0" w:line="252" w:lineRule="auto"/>
            </w:pPr>
            <w:r>
              <w:rPr>
                <w:sz w:val="17"/>
              </w:rPr>
              <w:t>Rückmeldung Einlagerung</w:t>
            </w:r>
          </w:p>
        </w:tc>
        <w:tc>
          <w:tcPr>
            <w:tcW w:type="dxa" w:w="17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WLSSDACK002</w:t>
            </w:r>
            <w:r>
              <w:rPr>
                <w:sz w:val="17"/>
              </w:rPr>
              <w:t xml:space="preserve"> (ID 517, Postman 1002)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WLSSDACK003</w:t>
            </w:r>
          </w:p>
        </w:tc>
        <w:tc>
          <w:tcPr>
            <w:tcW w:type="dxa" w:w="1226"/>
          </w:tcPr>
          <w:p>
            <w:pPr>
              <w:spacing w:after="0" w:line="252" w:lineRule="auto"/>
            </w:pPr>
            <w:r>
              <w:rPr>
                <w:sz w:val="17"/>
              </w:rPr>
              <w:t>TP, TD Kap. 5, S2, D3 Tab. 13</w:t>
            </w:r>
          </w:p>
        </w:tc>
      </w:tr>
      <w:tr>
        <w:tc>
          <w:tcPr>
            <w:tcW w:type="dxa" w:w="277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WLSPDACK</w:t>
            </w:r>
            <w:r>
              <w:rPr>
                <w:sz w:val="17"/>
              </w:rPr>
              <w:t xml:space="preserve"> mit </w:t>
            </w:r>
            <w:r>
              <w:rPr>
                <w:rFonts w:ascii="Consolas" w:hAnsi="Consolas" w:cs="Consolas" w:eastAsia="Consolas"/>
                <w:sz w:val="15"/>
              </w:rPr>
              <w:t>WLSPDLACK001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WLSPDLACTIVITYACK001</w:t>
            </w:r>
            <w:r>
              <w:rPr>
                <w:sz w:val="17"/>
              </w:rPr>
              <w:t>, Extref-ACK</w:t>
            </w:r>
          </w:p>
        </w:tc>
        <w:tc>
          <w:tcPr>
            <w:tcW w:type="dxa" w:w="2027"/>
          </w:tcPr>
          <w:p>
            <w:pPr>
              <w:spacing w:after="0" w:line="252" w:lineRule="auto"/>
            </w:pPr>
            <w:r>
              <w:rPr>
                <w:sz w:val="17"/>
              </w:rPr>
              <w:t>Rückmeldung Kommissionierung</w:t>
            </w:r>
          </w:p>
        </w:tc>
        <w:tc>
          <w:tcPr>
            <w:tcW w:type="dxa" w:w="17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WLSPDACK002</w:t>
            </w:r>
            <w:r>
              <w:rPr>
                <w:sz w:val="17"/>
              </w:rPr>
              <w:t xml:space="preserve"> (ID 516)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WLSPDACK003</w:t>
            </w:r>
          </w:p>
        </w:tc>
        <w:tc>
          <w:tcPr>
            <w:tcW w:type="dxa" w:w="1226"/>
          </w:tcPr>
          <w:p>
            <w:pPr>
              <w:spacing w:after="0" w:line="252" w:lineRule="auto"/>
            </w:pPr>
            <w:r>
              <w:rPr>
                <w:sz w:val="17"/>
              </w:rPr>
              <w:t>TP, TD Kap. 5, D2 Tab. 13</w:t>
            </w:r>
          </w:p>
        </w:tc>
      </w:tr>
      <w:tr>
        <w:tc>
          <w:tcPr>
            <w:tcW w:type="dxa" w:w="277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WLSSTOCKADJ</w:t>
            </w:r>
          </w:p>
        </w:tc>
        <w:tc>
          <w:tcPr>
            <w:tcW w:type="dxa" w:w="2027"/>
          </w:tcPr>
          <w:p>
            <w:pPr>
              <w:spacing w:after="0" w:line="252" w:lineRule="auto"/>
            </w:pPr>
            <w:r>
              <w:rPr>
                <w:sz w:val="17"/>
              </w:rPr>
              <w:t>Bestandskorrektur</w:t>
            </w:r>
          </w:p>
        </w:tc>
        <w:tc>
          <w:tcPr>
            <w:tcW w:type="dxa" w:w="176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WLSSTOCKADJ001</w:t>
            </w:r>
            <w:r>
              <w:rPr>
                <w:sz w:val="17"/>
              </w:rPr>
              <w:t xml:space="preserve"> (ID 505)</w:t>
            </w:r>
          </w:p>
        </w:tc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WLSSTOCKADJ002</w:t>
            </w:r>
          </w:p>
        </w:tc>
        <w:tc>
          <w:tcPr>
            <w:tcW w:type="dxa" w:w="1226"/>
          </w:tcPr>
          <w:p>
            <w:pPr>
              <w:spacing w:after="0" w:line="252" w:lineRule="auto"/>
            </w:pPr>
            <w:r>
              <w:rPr>
                <w:sz w:val="17"/>
              </w:rPr>
              <w:t>TP, TD Kap. 5, D3 Tab. 14</w:t>
            </w:r>
          </w:p>
        </w:tc>
      </w:tr>
    </w:tbl>
    <w:p>
      <w:pPr>
        <w:pStyle w:val="BeschriftungSSI"/>
      </w:pPr>
      <w:r>
        <w:t>Tab. 16: Telegramme WAMAS → BC</w:t>
      </w:r>
    </w:p>
    <w:p>
      <w:pPr>
        <w:pStyle w:val="Heading2"/>
      </w:pPr>
      <w:r>
        <w:t>8.2 Rückmeldung Einlagerung (WLSSDACK)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12"/>
        <w:gridCol w:w="2214"/>
        <w:gridCol w:w="916"/>
        <w:gridCol w:w="1148"/>
        <w:gridCol w:w="2016"/>
        <w:gridCol w:w="916"/>
      </w:tblGrid>
      <w:tr>
        <w:trPr>
          <w:tblHeader w:val="true"/>
        </w:trPr>
        <w:tc>
          <w:tcPr>
            <w:tcW w:type="dxa" w:w="231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</w:t>
            </w:r>
          </w:p>
        </w:tc>
        <w:tc>
          <w:tcPr>
            <w:tcW w:type="dxa" w:w="221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Felder</w:t>
            </w:r>
          </w:p>
        </w:tc>
        <w:tc>
          <w:tcPr>
            <w:tcW w:type="dxa" w:w="91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 / Länge</w:t>
            </w:r>
          </w:p>
        </w:tc>
        <w:tc>
          <w:tcPr>
            <w:tcW w:type="dxa" w:w="114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201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Verwendung in BC</w:t>
            </w:r>
          </w:p>
        </w:tc>
        <w:tc>
          <w:tcPr>
            <w:tcW w:type="dxa" w:w="91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WLSSDACK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typeId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priority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noteNo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S 20, S 30, N 1, S 18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Auftrag finden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 (IM Tab. 49)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WLSSDACK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state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E 8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FINISHED: Wareneingang buchen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WLSSDLACK001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sysPartnerLine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demandLineNo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 10, N 10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Zeile zuordnen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WLSSDLACK001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batch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bbDate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prodDate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csia1</w:t>
            </w:r>
            <w:r>
              <w:rPr>
                <w:sz w:val="17"/>
              </w:rPr>
              <w:t xml:space="preserve"> bis </w:t>
            </w:r>
            <w:r>
              <w:rPr>
                <w:rFonts w:ascii="Consolas" w:hAnsi="Consolas" w:cs="Consolas" w:eastAsia="Consolas"/>
                <w:sz w:val="15"/>
              </w:rPr>
              <w:t>csia20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S 20, DA 8, DA 8, je S 50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Vorgabewerte (sqa)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WLSSDLACK001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diffReason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S 20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X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Differenzgrund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WLSSDLACK001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orderedAmount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releasedAmount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deliveredAmount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je D 12,3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eingelagerte Menge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WLSSDLACTIVITYACK001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openingNo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destTrayId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destinationLocation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S 20, N 1, S 20, S 20, S 20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wo eingelagert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WLSSDLACTIVITYACK001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user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registrationTime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S 20, DT 14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wer, wann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WLSSDLACTIVITYACK001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storedAmount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reservedAmount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je D 12,3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X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Menge je Einlagerung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  <w:tr>
        <w:tc>
          <w:tcPr>
            <w:tcW w:type="dxa" w:w="2313"/>
          </w:tcPr>
          <w:p>
            <w:pPr>
              <w:spacing w:after="0" w:line="252" w:lineRule="auto"/>
            </w:pPr>
            <w:r>
              <w:rPr>
                <w:sz w:val="17"/>
              </w:rPr>
              <w:t>WLSSDLACTIVITYACK001</w:t>
            </w:r>
          </w:p>
        </w:tc>
        <w:tc>
          <w:tcPr>
            <w:tcW w:type="dxa" w:w="22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batch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bbDate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csia1</w:t>
            </w:r>
            <w:r>
              <w:rPr>
                <w:sz w:val="17"/>
              </w:rPr>
              <w:t xml:space="preserve"> …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S 20, DA 8, S 50</w:t>
            </w:r>
          </w:p>
        </w:tc>
        <w:tc>
          <w:tcPr>
            <w:tcW w:type="dxa" w:w="11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17"/>
          </w:tcPr>
          <w:p>
            <w:pPr>
              <w:spacing w:after="0" w:line="252" w:lineRule="auto"/>
            </w:pPr>
            <w:r>
              <w:rPr>
                <w:sz w:val="17"/>
              </w:rPr>
              <w:t>tatsächliche Werte (sia) für Artikelverfolgung</w:t>
            </w:r>
          </w:p>
        </w:tc>
        <w:tc>
          <w:tcPr>
            <w:tcW w:type="dxa" w:w="917"/>
          </w:tcPr>
          <w:p>
            <w:pPr>
              <w:spacing w:after="0" w:line="252" w:lineRule="auto"/>
            </w:pPr>
            <w:r>
              <w:rPr>
                <w:sz w:val="17"/>
              </w:rPr>
              <w:t>D3 Tab. 13</w:t>
            </w:r>
          </w:p>
        </w:tc>
      </w:tr>
    </w:tbl>
    <w:p>
      <w:pPr>
        <w:pStyle w:val="BeschriftungSSI"/>
      </w:pPr>
      <w:r>
        <w:t>Tab. 17: Rückmeldung Einlagerung</w:t>
      </w:r>
    </w:p>
    <w:p>
      <w:pPr>
        <w:pStyle w:val="Heading2"/>
      </w:pPr>
      <w:r>
        <w:t>8.3 Rückmeldung Kommissionierung (WLSPDACK)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24"/>
        <w:gridCol w:w="2482"/>
        <w:gridCol w:w="1767"/>
        <w:gridCol w:w="1828"/>
        <w:gridCol w:w="1123"/>
      </w:tblGrid>
      <w:tr>
        <w:trPr>
          <w:tblHeader w:val="true"/>
        </w:trPr>
        <w:tc>
          <w:tcPr>
            <w:tcW w:type="dxa" w:w="232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</w:t>
            </w:r>
          </w:p>
        </w:tc>
        <w:tc>
          <w:tcPr>
            <w:tcW w:type="dxa" w:w="24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Felder</w:t>
            </w:r>
          </w:p>
        </w:tc>
        <w:tc>
          <w:tcPr>
            <w:tcW w:type="dxa" w:w="17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 / Länge</w:t>
            </w:r>
          </w:p>
        </w:tc>
        <w:tc>
          <w:tcPr>
            <w:tcW w:type="dxa" w:w="1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Verwendung in BC</w:t>
            </w:r>
          </w:p>
        </w:tc>
        <w:tc>
          <w:tcPr>
            <w:tcW w:type="dxa" w:w="112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WLSPDACK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typeId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priority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noteNo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S 20, S 20, N 1, S 18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Auftrag wiederfinden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 (IM Tab. 66)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WLSPDACK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state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E 8: DRAFT, NEW, ACTIVE, FINISHED, ERROR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nur FINISHED buchen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WLSPDLACK001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sysPartnerLine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demandLineNo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S 20, N 10, N 10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Zeile zuordnen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WLSPDLACK001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diffReason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S 20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Differenzgrund (im Archiv </w:t>
            </w:r>
            <w:r>
              <w:rPr>
                <w:rFonts w:ascii="Consolas" w:hAnsi="Consolas" w:cs="Consolas" w:eastAsia="Consolas"/>
                <w:sz w:val="15"/>
              </w:rPr>
              <w:t>NONE</w:t>
            </w:r>
            <w:r>
              <w:rPr>
                <w:sz w:val="17"/>
              </w:rPr>
              <w:t>)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13, TD Kap. 5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WLSPDLACK001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orderedAmount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releasedAmount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deliveredAmount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je D 12,3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kommissionierte Menge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WLSPDLACTIVITYACK001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sourceTrayId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sourceLocation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S 20, S 20, S 20, S 20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woher entnommen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WLSPDLACTIVITYACK001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user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registrationTime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pickedAmount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S 20, DT 14, D 12,3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wer, wann, wie viel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WLSPDLACTIVITYACK001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batch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bbDate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csia1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S 20, DA 8, S 50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tatsächliche Werte (sia)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</w:t>
            </w:r>
          </w:p>
        </w:tc>
      </w:tr>
      <w:tr>
        <w:tc>
          <w:tcPr>
            <w:tcW w:type="dxa" w:w="2324"/>
          </w:tcPr>
          <w:p>
            <w:pPr>
              <w:spacing w:after="0" w:line="252" w:lineRule="auto"/>
            </w:pPr>
            <w:r>
              <w:rPr>
                <w:sz w:val="17"/>
              </w:rPr>
              <w:t>WLSPDLEXTREFACK001</w:t>
            </w:r>
          </w:p>
        </w:tc>
        <w:tc>
          <w:tcPr>
            <w:tcW w:type="dxa" w:w="24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extRefKey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extRefVal1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extRefVal2</w:t>
            </w:r>
          </w:p>
        </w:tc>
        <w:tc>
          <w:tcPr>
            <w:tcW w:type="dxa" w:w="1767"/>
          </w:tcPr>
          <w:p>
            <w:pPr>
              <w:spacing w:after="0" w:line="252" w:lineRule="auto"/>
            </w:pPr>
            <w:r>
              <w:rPr>
                <w:sz w:val="17"/>
              </w:rPr>
              <w:t>S 64, S 512, S 512</w:t>
            </w:r>
          </w:p>
        </w:tc>
        <w:tc>
          <w:tcPr>
            <w:tcW w:type="dxa" w:w="1828"/>
          </w:tcPr>
          <w:p>
            <w:pPr>
              <w:spacing w:after="0" w:line="252" w:lineRule="auto"/>
            </w:pPr>
            <w:r>
              <w:rPr>
                <w:sz w:val="17"/>
              </w:rPr>
              <w:t>Wagen und Zielfach zurück</w:t>
            </w:r>
          </w:p>
        </w:tc>
        <w:tc>
          <w:tcPr>
            <w:tcW w:type="dxa" w:w="1123"/>
          </w:tcPr>
          <w:p>
            <w:pPr>
              <w:spacing w:after="0" w:line="252" w:lineRule="auto"/>
            </w:pPr>
            <w:r>
              <w:rPr>
                <w:sz w:val="17"/>
              </w:rPr>
              <w:t>D2 Tab. 13</w:t>
            </w:r>
          </w:p>
        </w:tc>
      </w:tr>
    </w:tbl>
    <w:p>
      <w:pPr>
        <w:pStyle w:val="BeschriftungSSI"/>
      </w:pPr>
      <w:r>
        <w:t>Tab. 18: Rückmeldung Kommissionierung</w:t>
      </w:r>
    </w:p>
    <w:p>
      <w:pPr>
        <w:pStyle w:val="Heading2"/>
      </w:pPr>
      <w:r>
        <w:t>8.4 Bestandskorrektur (WLSSTOCKADJ)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84"/>
        <w:gridCol w:w="1240"/>
        <w:gridCol w:w="1153"/>
        <w:gridCol w:w="3267"/>
        <w:gridCol w:w="1678"/>
      </w:tblGrid>
      <w:tr>
        <w:trPr>
          <w:tblHeader w:val="true"/>
        </w:trPr>
        <w:tc>
          <w:tcPr>
            <w:tcW w:type="dxa" w:w="21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12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 / Länge</w:t>
            </w:r>
          </w:p>
        </w:tc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32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167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1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clientId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itemNo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variant</w:t>
            </w:r>
          </w:p>
        </w:tc>
        <w:tc>
          <w:tcPr>
            <w:tcW w:type="dxa" w:w="1241"/>
          </w:tcPr>
          <w:p>
            <w:pPr>
              <w:spacing w:after="0" w:line="252" w:lineRule="auto"/>
            </w:pPr>
            <w:r>
              <w:rPr>
                <w:sz w:val="17"/>
              </w:rPr>
              <w:t>S 10, S 40, S 10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3267"/>
          </w:tcPr>
          <w:p>
            <w:pPr>
              <w:spacing w:after="0" w:line="252" w:lineRule="auto"/>
            </w:pPr>
            <w:r>
              <w:rPr>
                <w:sz w:val="17"/>
              </w:rPr>
              <w:t>Artikel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sz w:val="17"/>
              </w:rPr>
              <w:t>D3 Tab. 14 (IM Tab. 112)</w:t>
            </w:r>
          </w:p>
        </w:tc>
      </w:tr>
      <w:tr>
        <w:tc>
          <w:tcPr>
            <w:tcW w:type="dxa" w:w="21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gow</w:t>
            </w:r>
          </w:p>
        </w:tc>
        <w:tc>
          <w:tcPr>
            <w:tcW w:type="dxa" w:w="1241"/>
          </w:tcPr>
          <w:p>
            <w:pPr>
              <w:spacing w:after="0" w:line="252" w:lineRule="auto"/>
            </w:pPr>
            <w:r>
              <w:rPr>
                <w:sz w:val="17"/>
              </w:rPr>
              <w:t>S 15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X</w:t>
            </w:r>
          </w:p>
        </w:tc>
        <w:tc>
          <w:tcPr>
            <w:tcW w:type="dxa" w:w="3267"/>
          </w:tcPr>
          <w:p>
            <w:pPr>
              <w:spacing w:after="0" w:line="252" w:lineRule="auto"/>
            </w:pPr>
            <w:r>
              <w:rPr>
                <w:sz w:val="17"/>
              </w:rPr>
              <w:t>Warenbesitzer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sz w:val="17"/>
              </w:rPr>
              <w:t>D3 Tab. 14</w:t>
            </w:r>
          </w:p>
        </w:tc>
      </w:tr>
      <w:tr>
        <w:tc>
          <w:tcPr>
            <w:tcW w:type="dxa" w:w="21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batch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bbDate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prodDate</w:t>
            </w:r>
          </w:p>
        </w:tc>
        <w:tc>
          <w:tcPr>
            <w:tcW w:type="dxa" w:w="1241"/>
          </w:tcPr>
          <w:p>
            <w:pPr>
              <w:spacing w:after="0" w:line="252" w:lineRule="auto"/>
            </w:pPr>
            <w:r>
              <w:rPr>
                <w:sz w:val="17"/>
              </w:rPr>
              <w:t>S 20, DA 8, DA 8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3267"/>
          </w:tcPr>
          <w:p>
            <w:pPr>
              <w:spacing w:after="0" w:line="252" w:lineRule="auto"/>
            </w:pPr>
            <w:r>
              <w:rPr>
                <w:sz w:val="17"/>
              </w:rPr>
              <w:t>nur mit MD096-Einstellung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sz w:val="17"/>
              </w:rPr>
              <w:t>D3 Tab. 14</w:t>
            </w:r>
          </w:p>
        </w:tc>
      </w:tr>
      <w:tr>
        <w:tc>
          <w:tcPr>
            <w:tcW w:type="dxa" w:w="21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baseQty</w:t>
            </w:r>
          </w:p>
        </w:tc>
        <w:tc>
          <w:tcPr>
            <w:tcW w:type="dxa" w:w="1241"/>
          </w:tcPr>
          <w:p>
            <w:pPr>
              <w:spacing w:after="0" w:line="252" w:lineRule="auto"/>
            </w:pPr>
            <w:r>
              <w:rPr>
                <w:sz w:val="17"/>
              </w:rPr>
              <w:t>SD 14,3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X</w:t>
            </w:r>
          </w:p>
        </w:tc>
        <w:tc>
          <w:tcPr>
            <w:tcW w:type="dxa" w:w="3267"/>
          </w:tcPr>
          <w:p>
            <w:pPr>
              <w:spacing w:after="0" w:line="252" w:lineRule="auto"/>
            </w:pPr>
            <w:r>
              <w:rPr>
                <w:sz w:val="17"/>
              </w:rPr>
              <w:t>Differenzmenge mit Vorzeichen (Archiv 505: −9)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sz w:val="17"/>
              </w:rPr>
              <w:t>D3 Tab. 14, TD Kap. 5</w:t>
            </w:r>
          </w:p>
        </w:tc>
      </w:tr>
      <w:tr>
        <w:tc>
          <w:tcPr>
            <w:tcW w:type="dxa" w:w="21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stoLoc</w:t>
            </w:r>
          </w:p>
        </w:tc>
        <w:tc>
          <w:tcPr>
            <w:tcW w:type="dxa" w:w="1241"/>
          </w:tcPr>
          <w:p>
            <w:pPr>
              <w:spacing w:after="0" w:line="252" w:lineRule="auto"/>
            </w:pPr>
            <w:r>
              <w:rPr>
                <w:sz w:val="17"/>
              </w:rPr>
              <w:t>S 20, S 20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X / –</w:t>
            </w:r>
          </w:p>
        </w:tc>
        <w:tc>
          <w:tcPr>
            <w:tcW w:type="dxa" w:w="3267"/>
          </w:tcPr>
          <w:p>
            <w:pPr>
              <w:spacing w:after="0" w:line="252" w:lineRule="auto"/>
            </w:pPr>
            <w:r>
              <w:rPr>
                <w:sz w:val="17"/>
              </w:rPr>
              <w:t>Behälter, Platz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sz w:val="17"/>
              </w:rPr>
              <w:t>D3 Tab. 14</w:t>
            </w:r>
          </w:p>
        </w:tc>
      </w:tr>
      <w:tr>
        <w:tc>
          <w:tcPr>
            <w:tcW w:type="dxa" w:w="21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postingKey</w:t>
            </w:r>
          </w:p>
        </w:tc>
        <w:tc>
          <w:tcPr>
            <w:tcW w:type="dxa" w:w="1241"/>
          </w:tcPr>
          <w:p>
            <w:pPr>
              <w:spacing w:after="0" w:line="252" w:lineRule="auto"/>
            </w:pPr>
            <w:r>
              <w:rPr>
                <w:sz w:val="17"/>
              </w:rPr>
              <w:t>S 20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X</w:t>
            </w:r>
          </w:p>
        </w:tc>
        <w:tc>
          <w:tcPr>
            <w:tcW w:type="dxa" w:w="32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Buchungsschlüssel aus MD017 (Archiv 505: </w:t>
            </w:r>
            <w:r>
              <w:rPr>
                <w:rFonts w:ascii="Consolas" w:hAnsi="Consolas" w:cs="Consolas" w:eastAsia="Consolas"/>
                <w:sz w:val="15"/>
              </w:rPr>
              <w:t>502</w:t>
            </w:r>
            <w:r>
              <w:rPr>
                <w:sz w:val="17"/>
              </w:rPr>
              <w:t>)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sz w:val="17"/>
              </w:rPr>
              <w:t>D3 Tab. 14, TD Kap. 5</w:t>
            </w:r>
          </w:p>
        </w:tc>
      </w:tr>
      <w:tr>
        <w:tc>
          <w:tcPr>
            <w:tcW w:type="dxa" w:w="21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invNo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zone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reasonAdjustment</w:t>
            </w:r>
          </w:p>
        </w:tc>
        <w:tc>
          <w:tcPr>
            <w:tcW w:type="dxa" w:w="1241"/>
          </w:tcPr>
          <w:p>
            <w:pPr>
              <w:spacing w:after="0" w:line="252" w:lineRule="auto"/>
            </w:pPr>
            <w:r>
              <w:rPr>
                <w:sz w:val="17"/>
              </w:rPr>
              <w:t>S 20, S 20, S 256</w:t>
            </w:r>
          </w:p>
        </w:tc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3267"/>
          </w:tcPr>
          <w:p>
            <w:pPr>
              <w:spacing w:after="0" w:line="252" w:lineRule="auto"/>
            </w:pPr>
            <w:r>
              <w:rPr>
                <w:sz w:val="17"/>
              </w:rPr>
              <w:t>Inventur, Zone, Grund</w:t>
            </w:r>
          </w:p>
        </w:tc>
        <w:tc>
          <w:tcPr>
            <w:tcW w:type="dxa" w:w="1678"/>
          </w:tcPr>
          <w:p>
            <w:pPr>
              <w:spacing w:after="0" w:line="252" w:lineRule="auto"/>
            </w:pPr>
            <w:r>
              <w:rPr>
                <w:sz w:val="17"/>
              </w:rPr>
              <w:t>D3 Tab. 14</w:t>
            </w:r>
          </w:p>
        </w:tc>
      </w:tr>
    </w:tbl>
    <w:p>
      <w:pPr>
        <w:pStyle w:val="BeschriftungSSI"/>
      </w:pPr>
      <w:r>
        <w:t>Tab. 19: Bestandskorrektur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Recordversionen der Rückmeldungen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Archiv, Testpaket und Postman-Test (Stand 21./22.08. bzw. 10.10.2026) verwenden </w:t>
            </w:r>
            <w:r>
              <w:rPr>
                <w:rFonts w:ascii="Consolas" w:hAnsi="Consolas" w:cs="Consolas" w:eastAsia="Consolas"/>
                <w:sz w:val="17"/>
              </w:rPr>
              <w:t>WLSSDACK002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WLSPDACK002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WLSSTOCKADJ001</w:t>
            </w:r>
            <w:r>
              <w:rPr>
                <w:sz w:val="19"/>
              </w:rPr>
              <w:t xml:space="preserve">. Die Acumax-Dokumente v2.0 beschreiben nach Manual 2.8 </w:t>
            </w:r>
            <w:r>
              <w:rPr>
                <w:rFonts w:ascii="Consolas" w:hAnsi="Consolas" w:cs="Consolas" w:eastAsia="Consolas"/>
                <w:sz w:val="17"/>
              </w:rPr>
              <w:t>WLSSDACK003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WLSPDACK003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WLSSTOCKADJ002</w:t>
            </w:r>
            <w:r>
              <w:rPr>
                <w:sz w:val="19"/>
              </w:rPr>
              <w:t xml:space="preserve">; das Manual selbst nennt in Tab. 66 die Überschrift </w:t>
            </w:r>
            <w:r>
              <w:rPr>
                <w:rFonts w:ascii="Consolas" w:hAnsi="Consolas" w:cs="Consolas" w:eastAsia="Consolas"/>
                <w:sz w:val="17"/>
              </w:rPr>
              <w:t>WLSPDACK002</w:t>
            </w:r>
            <w:r>
              <w:rPr>
                <w:sz w:val="19"/>
              </w:rPr>
              <w:t>. Welche Versionen der installierte WAMAS sendet und welche der BC-Konverter erwartet, ist nicht festgelegt. Gleiches gilt für BC → WAMAS (</w:t>
            </w:r>
            <w:r>
              <w:rPr>
                <w:rFonts w:ascii="Consolas" w:hAnsi="Consolas" w:cs="Consolas" w:eastAsia="Consolas"/>
                <w:sz w:val="17"/>
              </w:rPr>
              <w:t>WLSSD002</w:t>
            </w:r>
            <w:r>
              <w:rPr>
                <w:sz w:val="19"/>
              </w:rPr>
              <w:t xml:space="preserve"> echt gesendet, Manual </w:t>
            </w:r>
            <w:r>
              <w:rPr>
                <w:rFonts w:ascii="Consolas" w:hAnsi="Consolas" w:cs="Consolas" w:eastAsia="Consolas"/>
                <w:sz w:val="17"/>
              </w:rPr>
              <w:t>WLSSD003</w:t>
            </w:r>
            <w:r>
              <w:rPr>
                <w:sz w:val="19"/>
              </w:rPr>
              <w:t xml:space="preserve">; </w:t>
            </w:r>
            <w:r>
              <w:rPr>
                <w:rFonts w:ascii="Consolas" w:hAnsi="Consolas" w:cs="Consolas" w:eastAsia="Consolas"/>
                <w:sz w:val="17"/>
              </w:rPr>
              <w:t>WLSITEMCUBATURE001</w:t>
            </w:r>
            <w:r>
              <w:rPr>
                <w:sz w:val="19"/>
              </w:rPr>
              <w:t xml:space="preserve"> gegenüber Manual </w:t>
            </w:r>
            <w:r>
              <w:rPr>
                <w:rFonts w:ascii="Consolas" w:hAnsi="Consolas" w:cs="Consolas" w:eastAsia="Consolas"/>
                <w:sz w:val="17"/>
              </w:rPr>
              <w:t>002</w:t>
            </w:r>
            <w:r>
              <w:rPr>
                <w:sz w:val="19"/>
              </w:rPr>
              <w:t>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TD Kap. 5; TP; S2; D2 Kap. 4 und 9.2; D3 Kap. 6</w:t>
      </w:r>
    </w:p>
    <w:p>
      <w:pPr>
        <w:pStyle w:val="Heading1"/>
      </w:pPr>
      <w:r>
        <w:t>9 Testablauf mit Postman</w:t>
      </w:r>
    </w:p>
    <w:p>
      <w:pPr>
        <w:pStyle w:val="Heading2"/>
      </w:pPr>
      <w:r>
        <w:t>9.1 Vorbereitung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Postman-Umgebung </w:t>
      </w:r>
      <w:r>
        <w:rPr>
          <w:b/>
        </w:rPr>
        <w:t>Acumax BC Test</w:t>
      </w:r>
      <w:r>
        <w:t xml:space="preserve"> anlegen mit Variablen </w:t>
      </w:r>
      <w:r>
        <w:rPr>
          <w:rFonts w:ascii="Consolas" w:hAnsi="Consolas" w:cs="Consolas" w:eastAsia="Consolas"/>
          <w:sz w:val="18"/>
        </w:rPr>
        <w:t>tenant</w:t>
      </w:r>
      <w:r>
        <w:t xml:space="preserve">, </w:t>
      </w:r>
      <w:r>
        <w:rPr>
          <w:rFonts w:ascii="Consolas" w:hAnsi="Consolas" w:cs="Consolas" w:eastAsia="Consolas"/>
          <w:sz w:val="18"/>
        </w:rPr>
        <w:t>companyId</w:t>
      </w:r>
      <w:r>
        <w:t xml:space="preserve">, </w:t>
      </w:r>
      <w:r>
        <w:rPr>
          <w:rFonts w:ascii="Consolas" w:hAnsi="Consolas" w:cs="Consolas" w:eastAsia="Consolas"/>
          <w:sz w:val="18"/>
        </w:rPr>
        <w:t>clientId</w:t>
      </w:r>
      <w:r>
        <w:t xml:space="preserve">, </w:t>
      </w:r>
      <w:r>
        <w:rPr>
          <w:rFonts w:ascii="Consolas" w:hAnsi="Consolas" w:cs="Consolas" w:eastAsia="Consolas"/>
          <w:sz w:val="18"/>
        </w:rPr>
        <w:t>clientSecret</w:t>
      </w:r>
      <w:r>
        <w:t xml:space="preserve"> (Typ </w:t>
      </w:r>
      <w:r>
        <w:rPr>
          <w:b/>
        </w:rPr>
        <w:t>secret</w:t>
      </w:r>
      <w:r>
        <w:t xml:space="preserve">), </w:t>
      </w:r>
      <w:r>
        <w:rPr>
          <w:rFonts w:ascii="Consolas" w:hAnsi="Consolas" w:cs="Consolas" w:eastAsia="Consolas"/>
          <w:sz w:val="18"/>
        </w:rPr>
        <w:t>bcBase</w:t>
      </w:r>
      <w:r>
        <w:t xml:space="preserve"> = </w:t>
      </w:r>
      <w:r>
        <w:rPr>
          <w:rFonts w:ascii="Consolas" w:hAnsi="Consolas" w:cs="Consolas" w:eastAsia="Consolas"/>
          <w:sz w:val="18"/>
        </w:rPr>
        <w:t>https://api.businesscentral.dynamics.com/v2.0/{{tenant}}/Test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Unter </w:t>
      </w:r>
      <w:r>
        <w:rPr>
          <w:b/>
        </w:rPr>
        <w:t>Authorization</w:t>
      </w:r>
      <w:r>
        <w:t xml:space="preserve"> Typ OAuth 2.0, Grant Type </w:t>
      </w:r>
      <w:r>
        <w:rPr>
          <w:b/>
        </w:rPr>
        <w:t>Client Credentials</w:t>
      </w:r>
      <w:r>
        <w:t xml:space="preserve">, Access Token URL </w:t>
      </w:r>
      <w:r>
        <w:rPr>
          <w:rFonts w:ascii="Consolas" w:hAnsi="Consolas" w:cs="Consolas" w:eastAsia="Consolas"/>
          <w:sz w:val="18"/>
        </w:rPr>
        <w:t>https://login.microsoftonline.com/{{tenant}}/oauth2/v2.0/token</w:t>
      </w:r>
      <w:r>
        <w:t xml:space="preserve">, Scope </w:t>
      </w:r>
      <w:r>
        <w:rPr>
          <w:rFonts w:ascii="Consolas" w:hAnsi="Consolas" w:cs="Consolas" w:eastAsia="Consolas"/>
          <w:sz w:val="18"/>
        </w:rPr>
        <w:t>https://api.businesscentral.dynamics.com/.default</w:t>
      </w:r>
      <w:r>
        <w:t>, Client Authentication „Send as Basic Auth header“ oder „in body“ wie mit dem BC-Partner vereinbart.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Header am Fachrequest: </w:t>
      </w:r>
      <w:r>
        <w:rPr>
          <w:rFonts w:ascii="Consolas" w:hAnsi="Consolas" w:cs="Consolas" w:eastAsia="Consolas"/>
          <w:sz w:val="18"/>
        </w:rPr>
        <w:t>Content-Type: application/json</w:t>
      </w:r>
      <w:r>
        <w:t xml:space="preserve">, </w:t>
      </w:r>
      <w:r>
        <w:rPr>
          <w:rFonts w:ascii="Consolas" w:hAnsi="Consolas" w:cs="Consolas" w:eastAsia="Consolas"/>
          <w:sz w:val="18"/>
        </w:rPr>
        <w:t>Accept: application/json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Request-Bodies aus </w:t>
      </w:r>
      <w:r>
        <w:rPr>
          <w:rFonts w:ascii="Consolas" w:hAnsi="Consolas" w:cs="Consolas" w:eastAsia="Consolas"/>
          <w:sz w:val="18"/>
        </w:rPr>
        <w:t>WAMAS_BC_Testpaket.zip</w:t>
      </w:r>
      <w:r>
        <w:t xml:space="preserve"> verwenden (</w:t>
      </w:r>
      <w:r>
        <w:rPr>
          <w:rFonts w:ascii="Consolas" w:hAnsi="Consolas" w:cs="Consolas" w:eastAsia="Consolas"/>
          <w:sz w:val="18"/>
        </w:rPr>
        <w:t>request_505_WLSSTOCKADJ001.json</w:t>
      </w:r>
      <w:r>
        <w:t xml:space="preserve">, </w:t>
      </w:r>
      <w:r>
        <w:rPr>
          <w:rFonts w:ascii="Consolas" w:hAnsi="Consolas" w:cs="Consolas" w:eastAsia="Consolas"/>
          <w:sz w:val="18"/>
        </w:rPr>
        <w:t>request_516_WLSPDACK002.json</w:t>
      </w:r>
      <w:r>
        <w:t xml:space="preserve">, </w:t>
      </w:r>
      <w:r>
        <w:rPr>
          <w:rFonts w:ascii="Consolas" w:hAnsi="Consolas" w:cs="Consolas" w:eastAsia="Consolas"/>
          <w:sz w:val="18"/>
        </w:rPr>
        <w:t>request_517_WLSSDACK002.json</w:t>
      </w:r>
      <w:r>
        <w:t xml:space="preserve">); Body → </w:t>
      </w:r>
      <w:r>
        <w:rPr>
          <w:b/>
        </w:rPr>
        <w:t>raw</w:t>
      </w:r>
      <w:r>
        <w:t xml:space="preserve"> → </w:t>
      </w:r>
      <w:r>
        <w:rPr>
          <w:b/>
        </w:rPr>
        <w:t>JSON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Vor dem Teilen von Screenshots Token, Secret und Passwörter ausblenden.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TD Kap. 1 und 6; PL „Testablauf“; TP README.txt</w:t>
      </w:r>
    </w:p>
    <w:p>
      <w:pPr>
        <w:pStyle w:val="Heading2"/>
      </w:pPr>
      <w:r>
        <w:t>9.2 Testschritte WAMAS → BC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72"/>
        <w:gridCol w:w="2708"/>
        <w:gridCol w:w="2599"/>
        <w:gridCol w:w="2708"/>
        <w:gridCol w:w="935"/>
      </w:tblGrid>
      <w:tr>
        <w:trPr>
          <w:tblHeader w:val="true"/>
        </w:trPr>
        <w:tc>
          <w:tcPr>
            <w:tcW w:type="dxa" w:w="57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</w:t>
            </w:r>
          </w:p>
        </w:tc>
        <w:tc>
          <w:tcPr>
            <w:tcW w:type="dxa" w:w="270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Request</w:t>
            </w:r>
          </w:p>
        </w:tc>
        <w:tc>
          <w:tcPr>
            <w:tcW w:type="dxa" w:w="259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Erwartet</w:t>
            </w:r>
          </w:p>
        </w:tc>
        <w:tc>
          <w:tcPr>
            <w:tcW w:type="dxa" w:w="270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Bisheriges Ergebnis</w:t>
            </w:r>
          </w:p>
        </w:tc>
        <w:tc>
          <w:tcPr>
            <w:tcW w:type="dxa" w:w="9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T1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Token holen (POST Token-URL)</w:t>
            </w:r>
          </w:p>
        </w:tc>
        <w:tc>
          <w:tcPr>
            <w:tcW w:type="dxa" w:w="259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200, </w:t>
            </w:r>
            <w:r>
              <w:rPr>
                <w:rFonts w:ascii="Consolas" w:hAnsi="Consolas" w:cs="Consolas" w:eastAsia="Consolas"/>
                <w:sz w:val="15"/>
              </w:rPr>
              <w:t>token_type</w:t>
            </w:r>
            <w:r>
              <w:rPr>
                <w:sz w:val="17"/>
              </w:rPr>
              <w:t xml:space="preserve"> Bearer, </w:t>
            </w:r>
            <w:r>
              <w:rPr>
                <w:rFonts w:ascii="Consolas" w:hAnsi="Consolas" w:cs="Consolas" w:eastAsia="Consolas"/>
                <w:sz w:val="15"/>
              </w:rPr>
              <w:t>expires_in</w:t>
            </w:r>
            <w:r>
              <w:rPr>
                <w:sz w:val="17"/>
              </w:rPr>
              <w:t xml:space="preserve"> ≈ 3599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200 am 23.09.2026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TD T01 [Chat]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T2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GET </w:t>
            </w:r>
            <w:r>
              <w:rPr>
                <w:rFonts w:ascii="Consolas" w:hAnsi="Consolas" w:cs="Consolas" w:eastAsia="Consolas"/>
                <w:sz w:val="15"/>
              </w:rPr>
              <w:t>{{bcBase}}/api/v2.0/companies</w:t>
            </w:r>
          </w:p>
        </w:tc>
        <w:tc>
          <w:tcPr>
            <w:tcW w:type="dxa" w:w="259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200, Firma </w:t>
            </w:r>
            <w:r>
              <w:rPr>
                <w:rFonts w:ascii="Consolas" w:hAnsi="Consolas" w:cs="Consolas" w:eastAsia="Consolas"/>
                <w:sz w:val="15"/>
              </w:rPr>
              <w:t>AcuMax Med AG</w:t>
            </w:r>
            <w:r>
              <w:rPr>
                <w:sz w:val="17"/>
              </w:rPr>
              <w:t xml:space="preserve"> mit ID </w:t>
            </w:r>
            <w:r>
              <w:rPr>
                <w:rFonts w:ascii="Consolas" w:hAnsi="Consolas" w:cs="Consolas" w:eastAsia="Consolas"/>
                <w:sz w:val="15"/>
              </w:rPr>
              <w:t>9fc7…16d8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zuerst 401, dann Erfolg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TD T02/T04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T3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GET </w:t>
            </w:r>
            <w:r>
              <w:rPr>
                <w:rFonts w:ascii="Consolas" w:hAnsi="Consolas" w:cs="Consolas" w:eastAsia="Consolas"/>
                <w:sz w:val="15"/>
              </w:rPr>
              <w:t>{{bcBase}}/api/acumax/wamas/v2.0/$metadata</w:t>
            </w:r>
          </w:p>
        </w:tc>
        <w:tc>
          <w:tcPr>
            <w:tcW w:type="dxa" w:w="259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XML mit </w:t>
            </w:r>
            <w:r>
              <w:rPr>
                <w:rFonts w:ascii="Consolas" w:hAnsi="Consolas" w:cs="Consolas" w:eastAsia="Consolas"/>
                <w:sz w:val="15"/>
              </w:rPr>
              <w:t>wamasInboundMessage</w:t>
            </w:r>
            <w:r>
              <w:rPr>
                <w:sz w:val="17"/>
              </w:rPr>
              <w:t xml:space="preserve"> und </w:t>
            </w:r>
            <w:r>
              <w:rPr>
                <w:rFonts w:ascii="Consolas" w:hAnsi="Consolas" w:cs="Consolas" w:eastAsia="Consolas"/>
                <w:sz w:val="15"/>
              </w:rPr>
              <w:t>items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Parent- und Item-Felder dokumentiert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TD T06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T4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GET </w:t>
            </w:r>
            <w:r>
              <w:rPr>
                <w:rFonts w:ascii="Consolas" w:hAnsi="Consolas" w:cs="Consolas" w:eastAsia="Consolas"/>
                <w:sz w:val="15"/>
              </w:rPr>
              <w:t>…/companies({{companyId}})/wamasInboundMessages?$expand=items</w:t>
            </w:r>
          </w:p>
        </w:tc>
        <w:tc>
          <w:tcPr>
            <w:tcW w:type="dxa" w:w="2599"/>
          </w:tcPr>
          <w:p>
            <w:pPr>
              <w:spacing w:after="0" w:line="252" w:lineRule="auto"/>
            </w:pPr>
            <w:r>
              <w:rPr>
                <w:sz w:val="17"/>
              </w:rPr>
              <w:t>200, Liste der gespeicherten Nachrichten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200 (23.09.2026: zwei Parents, items leer)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TD T07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T5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POST </w:t>
            </w:r>
            <w:r>
              <w:rPr>
                <w:rFonts w:ascii="Consolas" w:hAnsi="Consolas" w:cs="Consolas" w:eastAsia="Consolas"/>
                <w:sz w:val="15"/>
              </w:rPr>
              <w:t>…/companies({{companyId}})/wamasInboundMessages?$expand=items</w:t>
            </w:r>
            <w:r>
              <w:rPr>
                <w:sz w:val="17"/>
              </w:rPr>
              <w:t xml:space="preserve"> mit Testnachricht</w:t>
            </w:r>
          </w:p>
        </w:tc>
        <w:tc>
          <w:tcPr>
            <w:tcW w:type="dxa" w:w="259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201, </w:t>
            </w:r>
            <w:r>
              <w:rPr>
                <w:rFonts w:ascii="Consolas" w:hAnsi="Consolas" w:cs="Consolas" w:eastAsia="Consolas"/>
                <w:sz w:val="15"/>
              </w:rPr>
              <w:t>entryNo</w:t>
            </w:r>
            <w:r>
              <w:rPr>
                <w:sz w:val="17"/>
              </w:rPr>
              <w:t xml:space="preserve"> &gt; 0, </w:t>
            </w:r>
            <w:r>
              <w:rPr>
                <w:rFonts w:ascii="Consolas" w:hAnsi="Consolas" w:cs="Consolas" w:eastAsia="Consolas"/>
                <w:sz w:val="15"/>
              </w:rPr>
              <w:t>status</w:t>
            </w:r>
            <w:r>
              <w:rPr>
                <w:sz w:val="17"/>
              </w:rPr>
              <w:t xml:space="preserve"> „Message received“, </w:t>
            </w:r>
            <w:r>
              <w:rPr>
                <w:rFonts w:ascii="Consolas" w:hAnsi="Consolas" w:cs="Consolas" w:eastAsia="Consolas"/>
                <w:sz w:val="15"/>
              </w:rPr>
              <w:t>source</w:t>
            </w:r>
            <w:r>
              <w:rPr>
                <w:sz w:val="17"/>
              </w:rPr>
              <w:t xml:space="preserve"> REST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201, </w:t>
            </w:r>
            <w:r>
              <w:rPr>
                <w:rFonts w:ascii="Consolas" w:hAnsi="Consolas" w:cs="Consolas" w:eastAsia="Consolas"/>
                <w:sz w:val="15"/>
              </w:rPr>
              <w:t>entryNo</w:t>
            </w:r>
            <w:r>
              <w:rPr>
                <w:sz w:val="17"/>
              </w:rPr>
              <w:t xml:space="preserve"> 5, ID 1002 (10.10.2026)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S2, PL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T6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POST mit </w:t>
            </w:r>
            <w:r>
              <w:rPr>
                <w:rFonts w:ascii="Consolas" w:hAnsi="Consolas" w:cs="Consolas" w:eastAsia="Consolas"/>
                <w:sz w:val="15"/>
              </w:rPr>
              <w:t>request_505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516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517</w:t>
            </w:r>
          </w:p>
        </w:tc>
        <w:tc>
          <w:tcPr>
            <w:tcW w:type="dxa" w:w="259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2xx, alle Items gespeichert, </w:t>
            </w:r>
            <w:r>
              <w:rPr>
                <w:rFonts w:ascii="Consolas" w:hAnsi="Consolas" w:cs="Consolas" w:eastAsia="Consolas"/>
                <w:sz w:val="15"/>
              </w:rPr>
              <w:t>data</w:t>
            </w:r>
            <w:r>
              <w:rPr>
                <w:sz w:val="17"/>
              </w:rPr>
              <w:t xml:space="preserve"> unverändert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23.09.2026: 404 </w:t>
            </w:r>
            <w:r>
              <w:rPr>
                <w:rFonts w:ascii="Consolas" w:hAnsi="Consolas" w:cs="Consolas" w:eastAsia="Consolas"/>
                <w:sz w:val="15"/>
              </w:rPr>
              <w:t>Internal_RecordNotFound</w:t>
            </w:r>
            <w:r>
              <w:rPr>
                <w:sz w:val="17"/>
              </w:rPr>
              <w:t xml:space="preserve"> (Entry No.=0); 516/517 nicht nachgewiesen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TD T09/T12, TP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T7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Negativtests: ohne Firma, abgelaufener Token, falscher Converter</w:t>
            </w:r>
          </w:p>
        </w:tc>
        <w:tc>
          <w:tcPr>
            <w:tcW w:type="dxa" w:w="2599"/>
          </w:tcPr>
          <w:p>
            <w:pPr>
              <w:spacing w:after="0" w:line="252" w:lineRule="auto"/>
            </w:pPr>
            <w:r>
              <w:rPr>
                <w:sz w:val="17"/>
              </w:rPr>
              <w:t>404 CompanyNotFound, 401, definierter Fehler ohne Speicherung</w:t>
            </w:r>
          </w:p>
        </w:tc>
        <w:tc>
          <w:tcPr>
            <w:tcW w:type="dxa" w:w="2708"/>
          </w:tcPr>
          <w:p>
            <w:pPr>
              <w:spacing w:after="0" w:line="252" w:lineRule="auto"/>
            </w:pPr>
            <w:r>
              <w:rPr>
                <w:sz w:val="17"/>
              </w:rPr>
              <w:t>404/401 belegt; Converter nicht getestet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TD T02/T03, A08/A09</w:t>
            </w:r>
          </w:p>
        </w:tc>
      </w:tr>
    </w:tbl>
    <w:p>
      <w:pPr>
        <w:pStyle w:val="BeschriftungSSI"/>
      </w:pPr>
      <w:r>
        <w:t>Tab. 20: Postman-Testschritte WAMAS → BC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Postman beweist nicht den WAMAS-Sender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 erfolgreicher Postman-POST zeigt nur, dass BC den Request annimmt. Danach denselben Vertrag mit dem </w:t>
            </w:r>
            <w:r>
              <w:rPr>
                <w:b/>
                <w:sz w:val="19"/>
              </w:rPr>
              <w:t>echten WAMAS-Sender</w:t>
            </w:r>
            <w:r>
              <w:rPr>
                <w:sz w:val="19"/>
              </w:rPr>
              <w:t xml:space="preserve"> testen und die tatsächlich gesendete URL sowie die Antwort mit Postman vergleichen (PL Schritt 5). Der Postman-Screenshot S2 zeigt weder den Tokenabruf noch die verwendete Identität (PB2).</w:t>
            </w:r>
          </w:p>
        </w:tc>
      </w:tr>
    </w:tbl>
    <w:p>
      <w:pPr>
        <w:spacing w:after="40"/>
      </w:pPr>
    </w:p>
    <w:p>
      <w:pPr>
        <w:pStyle w:val="Heading2"/>
      </w:pPr>
      <w:r>
        <w:t>9.3 Testschritte BC → WAMAS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72"/>
        <w:gridCol w:w="2886"/>
        <w:gridCol w:w="2668"/>
        <w:gridCol w:w="2462"/>
        <w:gridCol w:w="935"/>
      </w:tblGrid>
      <w:tr>
        <w:trPr>
          <w:tblHeader w:val="true"/>
        </w:trPr>
        <w:tc>
          <w:tcPr>
            <w:tcW w:type="dxa" w:w="57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</w:t>
            </w:r>
          </w:p>
        </w:tc>
        <w:tc>
          <w:tcPr>
            <w:tcW w:type="dxa" w:w="28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Request</w:t>
            </w:r>
          </w:p>
        </w:tc>
        <w:tc>
          <w:tcPr>
            <w:tcW w:type="dxa" w:w="26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Erwartet</w:t>
            </w:r>
          </w:p>
        </w:tc>
        <w:tc>
          <w:tcPr>
            <w:tcW w:type="dxa" w:w="24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9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R1</w:t>
            </w:r>
          </w:p>
        </w:tc>
        <w:tc>
          <w:tcPr>
            <w:tcW w:type="dxa" w:w="288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lokal auf dem WAMAS-Server: GET </w:t>
            </w:r>
            <w:r>
              <w:rPr>
                <w:rFonts w:ascii="Consolas" w:hAnsi="Consolas" w:cs="Consolas" w:eastAsia="Consolas"/>
                <w:sz w:val="15"/>
              </w:rPr>
              <w:t>https://&lt;WAMAS-Server&gt;:41125/di-api/v3/HOST/health</w:t>
            </w:r>
          </w:p>
        </w:tc>
        <w:tc>
          <w:tcPr>
            <w:tcW w:type="dxa" w:w="266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200, 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</w:p>
        </w:tc>
        <w:tc>
          <w:tcPr>
            <w:tcW w:type="dxa" w:w="2462"/>
          </w:tcPr>
          <w:p>
            <w:pPr>
              <w:spacing w:after="0" w:line="252" w:lineRule="auto"/>
            </w:pPr>
            <w:r>
              <w:rPr>
                <w:sz w:val="17"/>
              </w:rPr>
              <w:t>nicht dokumentiert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C4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R2</w:t>
            </w:r>
          </w:p>
        </w:tc>
        <w:tc>
          <w:tcPr>
            <w:tcW w:type="dxa" w:w="288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extern: GET </w:t>
            </w:r>
            <w:r>
              <w:rPr>
                <w:rFonts w:ascii="Consolas" w:hAnsi="Consolas" w:cs="Consolas" w:eastAsia="Consolas"/>
                <w:sz w:val="15"/>
              </w:rPr>
              <w:t>https://wamas.acumax-info.ch/di-api/v3/HOST/health</w:t>
            </w:r>
            <w:r>
              <w:rPr>
                <w:sz w:val="17"/>
              </w:rPr>
              <w:t xml:space="preserve"> (ohne Port, SSL-Prüfung an)</w:t>
            </w:r>
          </w:p>
        </w:tc>
        <w:tc>
          <w:tcPr>
            <w:tcW w:type="dxa" w:w="266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200, 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</w:p>
        </w:tc>
        <w:tc>
          <w:tcPr>
            <w:tcW w:type="dxa" w:w="2462"/>
          </w:tcPr>
          <w:p>
            <w:pPr>
              <w:spacing w:after="0" w:line="252" w:lineRule="auto"/>
            </w:pPr>
            <w:r>
              <w:rPr>
                <w:sz w:val="17"/>
              </w:rPr>
              <w:t>11.09.2026 noch „Invalid SNI“ bzw. nicht erreichbar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C4, L1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R3</w:t>
            </w:r>
          </w:p>
        </w:tc>
        <w:tc>
          <w:tcPr>
            <w:tcW w:type="dxa" w:w="288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POST </w:t>
            </w:r>
            <w:r>
              <w:rPr>
                <w:rFonts w:ascii="Consolas" w:hAnsi="Consolas" w:cs="Consolas" w:eastAsia="Consolas"/>
                <w:sz w:val="15"/>
              </w:rPr>
              <w:t>https://wamas.acumax-info.ch/di-api/v3/HOST/messages</w:t>
            </w:r>
            <w:r>
              <w:rPr>
                <w:sz w:val="17"/>
              </w:rPr>
              <w:t xml:space="preserve">, Basic Auth, Body mit </w:t>
            </w:r>
            <w:r>
              <w:rPr>
                <w:rFonts w:ascii="Consolas" w:hAnsi="Consolas" w:cs="Consolas" w:eastAsia="Consolas"/>
                <w:sz w:val="15"/>
              </w:rPr>
              <w:t>WLSITEM001</w:t>
            </w:r>
          </w:p>
        </w:tc>
        <w:tc>
          <w:tcPr>
            <w:tcW w:type="dxa" w:w="2668"/>
          </w:tcPr>
          <w:p>
            <w:pPr>
              <w:spacing w:after="0" w:line="252" w:lineRule="auto"/>
            </w:pPr>
            <w:r>
              <w:rPr>
                <w:sz w:val="17"/>
              </w:rPr>
              <w:t>2xx; Telegramm im WAMAS-Log ohne Konvertierungsfehler</w:t>
            </w:r>
          </w:p>
        </w:tc>
        <w:tc>
          <w:tcPr>
            <w:tcW w:type="dxa" w:w="2462"/>
          </w:tcPr>
          <w:p>
            <w:pPr>
              <w:spacing w:after="0" w:line="252" w:lineRule="auto"/>
            </w:pPr>
            <w:r>
              <w:rPr>
                <w:sz w:val="17"/>
              </w:rPr>
              <w:t>nicht dokumentiert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D3, C4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R4</w:t>
            </w:r>
          </w:p>
        </w:tc>
        <w:tc>
          <w:tcPr>
            <w:tcW w:type="dxa" w:w="288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POST mit </w:t>
            </w:r>
            <w:r>
              <w:rPr>
                <w:rFonts w:ascii="Consolas" w:hAnsi="Consolas" w:cs="Consolas" w:eastAsia="Consolas"/>
                <w:sz w:val="15"/>
              </w:rPr>
              <w:t>WLSSD002</w:t>
            </w:r>
            <w:r>
              <w:rPr>
                <w:sz w:val="17"/>
              </w:rPr>
              <w:t xml:space="preserve"> bzw. </w:t>
            </w:r>
            <w:r>
              <w:rPr>
                <w:rFonts w:ascii="Consolas" w:hAnsi="Consolas" w:cs="Consolas" w:eastAsia="Consolas"/>
                <w:sz w:val="15"/>
              </w:rPr>
              <w:t>WLSPD003</w:t>
            </w:r>
            <w:r>
              <w:rPr>
                <w:sz w:val="17"/>
              </w:rPr>
              <w:t xml:space="preserve"> (Beispiele aus </w:t>
            </w:r>
            <w:r>
              <w:rPr>
                <w:rFonts w:ascii="Consolas" w:hAnsi="Consolas" w:cs="Consolas" w:eastAsia="Consolas"/>
                <w:sz w:val="15"/>
              </w:rPr>
              <w:t>04_Telegramme</w:t>
            </w:r>
            <w:r>
              <w:rPr>
                <w:sz w:val="17"/>
              </w:rPr>
              <w:t>)</w:t>
            </w:r>
          </w:p>
        </w:tc>
        <w:tc>
          <w:tcPr>
            <w:tcW w:type="dxa" w:w="2668"/>
          </w:tcPr>
          <w:p>
            <w:pPr>
              <w:spacing w:after="0" w:line="252" w:lineRule="auto"/>
            </w:pPr>
            <w:r>
              <w:rPr>
                <w:sz w:val="17"/>
              </w:rPr>
              <w:t>Auftrag in WAMAS sichtbar (LM040)</w:t>
            </w:r>
          </w:p>
        </w:tc>
        <w:tc>
          <w:tcPr>
            <w:tcW w:type="dxa" w:w="2462"/>
          </w:tcPr>
          <w:p>
            <w:pPr>
              <w:spacing w:after="0" w:line="252" w:lineRule="auto"/>
            </w:pPr>
            <w:r>
              <w:rPr>
                <w:sz w:val="17"/>
              </w:rPr>
              <w:t>nicht dokumentiert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>D1, D2</w:t>
            </w:r>
          </w:p>
        </w:tc>
      </w:tr>
      <w:tr>
        <w:tc>
          <w:tcPr>
            <w:tcW w:type="dxa" w:w="573"/>
          </w:tcPr>
          <w:p>
            <w:pPr>
              <w:spacing w:after="0" w:line="252" w:lineRule="auto"/>
            </w:pPr>
            <w:r>
              <w:rPr>
                <w:sz w:val="17"/>
              </w:rPr>
              <w:t>R5</w:t>
            </w:r>
          </w:p>
        </w:tc>
        <w:tc>
          <w:tcPr>
            <w:tcW w:type="dxa" w:w="2886"/>
          </w:tcPr>
          <w:p>
            <w:pPr>
              <w:spacing w:after="0" w:line="252" w:lineRule="auto"/>
            </w:pPr>
            <w:r>
              <w:rPr>
                <w:sz w:val="17"/>
              </w:rPr>
              <w:t>Negativtest: falsches Passwort, ungültige Zone</w:t>
            </w:r>
          </w:p>
        </w:tc>
        <w:tc>
          <w:tcPr>
            <w:tcW w:type="dxa" w:w="2668"/>
          </w:tcPr>
          <w:p>
            <w:pPr>
              <w:spacing w:after="0" w:line="252" w:lineRule="auto"/>
            </w:pPr>
            <w:r>
              <w:rPr>
                <w:sz w:val="17"/>
              </w:rPr>
              <w:t>401; Telegrammfehler im Log</w:t>
            </w:r>
          </w:p>
        </w:tc>
        <w:tc>
          <w:tcPr>
            <w:tcW w:type="dxa" w:w="2462"/>
          </w:tcPr>
          <w:p>
            <w:pPr>
              <w:spacing w:after="0" w:line="252" w:lineRule="auto"/>
            </w:pPr>
            <w:r>
              <w:rPr>
                <w:sz w:val="17"/>
              </w:rPr>
              <w:t>nicht dokumentiert</w:t>
            </w:r>
          </w:p>
        </w:tc>
        <w:tc>
          <w:tcPr>
            <w:tcW w:type="dxa" w:w="9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L3 (Zone </w:t>
            </w:r>
            <w:r>
              <w:rPr>
                <w:rFonts w:ascii="Consolas" w:hAnsi="Consolas" w:cs="Consolas" w:eastAsia="Consolas"/>
                <w:sz w:val="15"/>
              </w:rPr>
              <w:t>ZONE1</w:t>
            </w:r>
            <w:r>
              <w:rPr>
                <w:sz w:val="17"/>
              </w:rPr>
              <w:t>)</w:t>
            </w:r>
          </w:p>
        </w:tc>
      </w:tr>
    </w:tbl>
    <w:p>
      <w:pPr>
        <w:pStyle w:val="BeschriftungSSI"/>
      </w:pPr>
      <w:r>
        <w:t>Tab. 21: Postman-Testschritte BC → WAMAS</w:t>
      </w:r>
    </w:p>
    <w:p>
      <w:pPr>
        <w:pStyle w:val="Heading2"/>
      </w:pPr>
      <w:r>
        <w:t>9.4 End-to-End-Abnahme</w:t>
      </w:r>
    </w:p>
    <w:p>
      <w:r>
        <w:t xml:space="preserve">Abnahme erst, wenn die Tests A01 bis A10 aus TD Kap. 8 bestanden sind, insbesondere: echter WAMAS-Sender ohne Host-Fehler (A04), fachliche Verarbeitung der drei Rückmeldetypen (A05), Teilfehler und Dubletten (A06/A07) sowie definierte Fehlerantworten (A08/A09). Je Test festhalten: Zeitpunkt mit Zeitzone, WAMAS-Nachrichten-ID, </w:t>
      </w:r>
      <w:r>
        <w:rPr>
          <w:rFonts w:ascii="Consolas" w:hAnsi="Consolas" w:cs="Consolas" w:eastAsia="Consolas"/>
          <w:sz w:val="18"/>
        </w:rPr>
        <w:t>HEADER_TRANSACTIONID</w:t>
      </w:r>
      <w:r>
        <w:t>, vollständige URL, HTTP-Status, bereinigter Antwortbody, BC-CorrelationId, Senderstatus, Prüfer. [Chat] (TD, PL)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TD Kap. 3 und 8; PL; PB2; S2; C4; TP</w:t>
      </w:r>
    </w:p>
    <w:p>
      <w:pPr>
        <w:pStyle w:val="Heading1"/>
      </w:pPr>
      <w:r>
        <w:t>10 Bekannte Fehler</w:t>
      </w:r>
    </w:p>
    <w:p>
      <w:pPr>
        <w:pStyle w:val="Heading2"/>
      </w:pPr>
      <w:r>
        <w:t>10.1 Chronologie der Versandfehler WAMAS → BC</w:t>
      </w:r>
    </w:p>
    <w:p>
      <w:r>
        <w:t>Auswertung der Datei L3 (05.02. bis 10.10.2026 15:35:51); Anzahl = Logeinträge der Fehlerklasse.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530"/>
        <w:gridCol w:w="1050"/>
        <w:gridCol w:w="2682"/>
        <w:gridCol w:w="1037"/>
        <w:gridCol w:w="2075"/>
        <w:gridCol w:w="1149"/>
      </w:tblGrid>
      <w:tr>
        <w:trPr>
          <w:tblHeader w:val="true"/>
        </w:trPr>
        <w:tc>
          <w:tcPr>
            <w:tcW w:type="dxa" w:w="15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Zeitraum</w:t>
            </w:r>
          </w:p>
        </w:tc>
        <w:tc>
          <w:tcPr>
            <w:tcW w:type="dxa" w:w="10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OutSpm</w:t>
            </w:r>
          </w:p>
        </w:tc>
        <w:tc>
          <w:tcPr>
            <w:tcW w:type="dxa" w:w="26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Fehler</w:t>
            </w:r>
          </w:p>
        </w:tc>
        <w:tc>
          <w:tcPr>
            <w:tcW w:type="dxa" w:w="10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Anzahl</w:t>
            </w:r>
          </w:p>
        </w:tc>
        <w:tc>
          <w:tcPr>
            <w:tcW w:type="dxa" w:w="20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Ursache</w:t>
            </w:r>
          </w:p>
        </w:tc>
        <w:tc>
          <w:tcPr>
            <w:tcW w:type="dxa" w:w="114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06.08.2026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101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401, „Missing configuration for: com.wamas.platform.auth.client.secret“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329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Client Secret in WAMAS nicht hinterlegt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1196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06.08. bis 11.08.2026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101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404 Not Found (ohne Text)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14 632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falsche Ziel-URL [Analyse]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10228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07.08.2026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101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Token: HTTP 411 (Length Required)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Token-POST ohne Body-Länge [Analyse]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91026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11.09.2026 ff.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702, 901 bis 903, 1001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400 „Read called with an open stream or textreader“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6 441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BC-seitiger Fehler beim Lesen des Bodys [Analyse]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376389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16.09. bis 07.10.2026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903, 1003, 1101, 1104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404 „Resource not found for the segment 'wamasInboundMessages'“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51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Entity Set unter der URL nicht vorhanden (Version/Route)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525866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16.09.2026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1001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„MessageBodyReader not found for media type=text/plain, type=…ErrorDtoList“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21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Antwort war </w:t>
            </w:r>
            <w:r>
              <w:rPr>
                <w:rFonts w:ascii="Consolas" w:hAnsi="Consolas" w:cs="Consolas" w:eastAsia="Consolas"/>
                <w:sz w:val="15"/>
              </w:rPr>
              <w:t>text/plain</w:t>
            </w:r>
            <w:r>
              <w:rPr>
                <w:sz w:val="17"/>
              </w:rPr>
              <w:t>; WAMAS erwartet JSON-Fehlerliste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539116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16.09.2026 ff.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1003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400 „unexpected 'StartArray' node … 'PrimitiveValue' node was expected“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14 113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items</w:t>
            </w:r>
            <w:r>
              <w:rPr>
                <w:sz w:val="17"/>
              </w:rPr>
              <w:t xml:space="preserve"> als Array an ein Feld ohne Array-Typ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540332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19.09.2026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1003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UnknownHostException</w:t>
            </w:r>
            <w:r>
              <w:rPr>
                <w:sz w:val="17"/>
              </w:rPr>
              <w:t xml:space="preserve"> api.businesscentral.dynamics.com und login.microsoftonline.com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DNS bzw. Internet am WAMAS-Server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718507, 762604, 762651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21.09.2026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1003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405 „Entity does not support insert“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API-Page nicht einfügbar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859778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21.09.2026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1003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400 „The property 'items' does not exist on type 'Microsoft.NAV.wamasInboundMessage'“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103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Navigation </w:t>
            </w:r>
            <w:r>
              <w:rPr>
                <w:rFonts w:ascii="Consolas" w:hAnsi="Consolas" w:cs="Consolas" w:eastAsia="Consolas"/>
                <w:sz w:val="15"/>
              </w:rPr>
              <w:t>items</w:t>
            </w:r>
            <w:r>
              <w:rPr>
                <w:sz w:val="17"/>
              </w:rPr>
              <w:t xml:space="preserve"> fehlte in der API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893408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21.09.2026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1003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403 „TableData 50012 ACU Wamas Inbound Msg Item … Insert: ACU-Customer“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45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fehlendes Insert-Recht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894858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21.09. bis 10.10.2026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1003, 1109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404 </w:t>
            </w:r>
            <w:r>
              <w:rPr>
                <w:rFonts w:ascii="Consolas" w:hAnsi="Consolas" w:cs="Consolas" w:eastAsia="Consolas"/>
                <w:sz w:val="15"/>
              </w:rPr>
              <w:t>Internal_CompanyNotFound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5 096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kein Firmenkontext in der URL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L3 Z. 895983 bis 1025894</w:t>
            </w:r>
          </w:p>
        </w:tc>
      </w:tr>
      <w:tr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10.10.2026 16:06:40.663</w:t>
            </w:r>
          </w:p>
        </w:tc>
        <w:tc>
          <w:tcPr>
            <w:tcW w:type="dxa" w:w="1050"/>
          </w:tcPr>
          <w:p>
            <w:pPr>
              <w:spacing w:after="0" w:line="252" w:lineRule="auto"/>
            </w:pPr>
            <w:r>
              <w:rPr>
                <w:sz w:val="17"/>
              </w:rPr>
              <w:t>1110</w:t>
            </w:r>
          </w:p>
        </w:tc>
        <w:tc>
          <w:tcPr>
            <w:tcW w:type="dxa" w:w="2682"/>
          </w:tcPr>
          <w:p>
            <w:pPr>
              <w:spacing w:after="0" w:line="252" w:lineRule="auto"/>
            </w:pPr>
            <w:r>
              <w:rPr>
                <w:sz w:val="17"/>
              </w:rPr>
              <w:t>FW027 „Systempartnerfehler … Grund: 'unknown error'“, BC hat gespeichert</w:t>
            </w:r>
          </w:p>
        </w:tc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75"/>
          </w:tcPr>
          <w:p>
            <w:pPr>
              <w:spacing w:after="0" w:line="252" w:lineRule="auto"/>
            </w:pPr>
            <w:r>
              <w:rPr>
                <w:sz w:val="17"/>
              </w:rPr>
              <w:t>Antwortvertrag (offen)</w:t>
            </w:r>
          </w:p>
        </w:tc>
        <w:tc>
          <w:tcPr>
            <w:tcW w:type="dxa" w:w="1149"/>
          </w:tcPr>
          <w:p>
            <w:pPr>
              <w:spacing w:after="0" w:line="252" w:lineRule="auto"/>
            </w:pPr>
            <w:r>
              <w:rPr>
                <w:sz w:val="17"/>
              </w:rPr>
              <w:t>S1, C2</w:t>
            </w:r>
          </w:p>
        </w:tc>
      </w:tr>
    </w:tbl>
    <w:p>
      <w:pPr>
        <w:pStyle w:val="BeschriftungSSI"/>
      </w:pPr>
      <w:r>
        <w:t>Tab. 22: Chronologie der Versandfehler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Lücke im Log</w:t>
            </w:r>
          </w:p>
          <w:p>
            <w:pPr>
              <w:spacing w:after="40"/>
            </w:pPr>
            <w:r>
              <w:rPr>
                <w:sz w:val="19"/>
              </w:rPr>
              <w:t>Zwischen 11.08.2026 16:52 und 11.09.2026 09:29 enthält L3 keine Versandfehler. Ob in dieser Zeit erfolgreich gesendet oder gar nicht gesendet wurde, zeigt das Log nicht. Die Zeilenangaben gelten auch für die identische Kopie im REWST-Chat (gleicher MD5-Wert).</w:t>
            </w:r>
          </w:p>
        </w:tc>
      </w:tr>
    </w:tbl>
    <w:p>
      <w:pPr>
        <w:spacing w:after="40"/>
      </w:pPr>
    </w:p>
    <w:p>
      <w:pPr>
        <w:pStyle w:val="Heading2"/>
      </w:pPr>
      <w:r>
        <w:t>10.2 Fehler 1109 (OutSpm 1109)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729"/>
        <w:gridCol w:w="4532"/>
        <w:gridCol w:w="3263"/>
      </w:tblGrid>
      <w:tr>
        <w:trPr>
          <w:tblHeader w:val="true"/>
        </w:trPr>
        <w:tc>
          <w:tcPr>
            <w:tcW w:type="dxa" w:w="17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Punkt</w:t>
            </w:r>
          </w:p>
        </w:tc>
        <w:tc>
          <w:tcPr>
            <w:tcW w:type="dxa" w:w="45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326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sz w:val="17"/>
              </w:rPr>
              <w:t>Zeitpunkte</w:t>
            </w:r>
          </w:p>
        </w:tc>
        <w:tc>
          <w:tcPr>
            <w:tcW w:type="dxa" w:w="4532"/>
          </w:tcPr>
          <w:p>
            <w:pPr>
              <w:spacing w:after="0" w:line="252" w:lineRule="auto"/>
            </w:pPr>
            <w:r>
              <w:rPr>
                <w:sz w:val="17"/>
              </w:rPr>
              <w:t>10.10.2026 15:34:51.877, 15:35:21.686, 15:35:51.572 (Wiederholung etwa alle 30 s)</w:t>
            </w:r>
          </w:p>
        </w:tc>
        <w:tc>
          <w:tcPr>
            <w:tcW w:type="dxa" w:w="3264"/>
          </w:tcPr>
          <w:p>
            <w:pPr>
              <w:spacing w:after="0" w:line="252" w:lineRule="auto"/>
            </w:pPr>
            <w:r>
              <w:rPr>
                <w:sz w:val="17"/>
              </w:rPr>
              <w:t>L3 Z. 1025843/44, 1025868/69, 1025893/94</w:t>
            </w:r>
          </w:p>
        </w:tc>
      </w:tr>
      <w:tr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sz w:val="17"/>
              </w:rPr>
              <w:t>Meldung</w:t>
            </w:r>
          </w:p>
        </w:tc>
        <w:tc>
          <w:tcPr>
            <w:tcW w:type="dxa" w:w="453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„Error occurred while sending system partner message OutSpm(1109).“ HTTP 404 </w:t>
            </w:r>
            <w:r>
              <w:rPr>
                <w:rFonts w:ascii="Consolas" w:hAnsi="Consolas" w:cs="Consolas" w:eastAsia="Consolas"/>
                <w:sz w:val="15"/>
              </w:rPr>
              <w:t>Internal_CompanyNotFound</w:t>
            </w:r>
            <w:r>
              <w:rPr>
                <w:sz w:val="17"/>
              </w:rPr>
              <w:t>: „Cannot process the request because the default company cannot be found …“</w:t>
            </w:r>
          </w:p>
        </w:tc>
        <w:tc>
          <w:tcPr>
            <w:tcW w:type="dxa" w:w="3264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sz w:val="17"/>
              </w:rPr>
              <w:t>Folge</w:t>
            </w:r>
          </w:p>
        </w:tc>
        <w:tc>
          <w:tcPr>
            <w:tcW w:type="dxa" w:w="4532"/>
          </w:tcPr>
          <w:p>
            <w:pPr>
              <w:spacing w:after="0" w:line="252" w:lineRule="auto"/>
            </w:pPr>
            <w:r>
              <w:rPr>
                <w:sz w:val="17"/>
              </w:rPr>
              <w:t>„Stopped processing other outSpms because of send error on the batch of 1 outSpms“: alle weiteren Nachrichten warten</w:t>
            </w:r>
          </w:p>
        </w:tc>
        <w:tc>
          <w:tcPr>
            <w:tcW w:type="dxa" w:w="3264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sz w:val="17"/>
              </w:rPr>
              <w:t>CorrelationIds</w:t>
            </w:r>
          </w:p>
        </w:tc>
        <w:tc>
          <w:tcPr>
            <w:tcW w:type="dxa" w:w="453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ed6197f1-dc70-4779-a199-4c8333c7005a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60ccba1a-9e62-47c6-acbf-beea3a4090ea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cbd92964-dede-4fd8-948b-5f910f568f9c</w:t>
            </w:r>
          </w:p>
        </w:tc>
        <w:tc>
          <w:tcPr>
            <w:tcW w:type="dxa" w:w="3264"/>
          </w:tcPr>
          <w:p>
            <w:pPr>
              <w:spacing w:after="0" w:line="252" w:lineRule="auto"/>
            </w:pPr>
            <w:r>
              <w:rPr>
                <w:sz w:val="17"/>
              </w:rPr>
              <w:t>PA, PB2, VK, L3</w:t>
            </w:r>
          </w:p>
        </w:tc>
      </w:tr>
      <w:tr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sz w:val="17"/>
              </w:rPr>
              <w:t>Ursache</w:t>
            </w:r>
          </w:p>
        </w:tc>
        <w:tc>
          <w:tcPr>
            <w:tcW w:type="dxa" w:w="453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Die in WAMAS eingetragene Ziel-URL enthielt keinen Firmenkontext (weder </w:t>
            </w:r>
            <w:r>
              <w:rPr>
                <w:rFonts w:ascii="Consolas" w:hAnsi="Consolas" w:cs="Consolas" w:eastAsia="Consolas"/>
                <w:sz w:val="15"/>
              </w:rPr>
              <w:t>companies(&lt;ID&gt;)</w:t>
            </w:r>
            <w:r>
              <w:rPr>
                <w:sz w:val="17"/>
              </w:rPr>
              <w:t xml:space="preserve"> noch </w:t>
            </w:r>
            <w:r>
              <w:rPr>
                <w:rFonts w:ascii="Consolas" w:hAnsi="Consolas" w:cs="Consolas" w:eastAsia="Consolas"/>
                <w:sz w:val="15"/>
              </w:rPr>
              <w:t>?company=</w:t>
            </w:r>
            <w:r>
              <w:rPr>
                <w:sz w:val="17"/>
              </w:rPr>
              <w:t>). BC hat keine Standardfirma, darum 404</w:t>
            </w:r>
          </w:p>
        </w:tc>
        <w:tc>
          <w:tcPr>
            <w:tcW w:type="dxa" w:w="3264"/>
          </w:tcPr>
          <w:p>
            <w:pPr>
              <w:spacing w:after="0" w:line="252" w:lineRule="auto"/>
            </w:pPr>
            <w:r>
              <w:rPr>
                <w:sz w:val="17"/>
              </w:rPr>
              <w:t>C2 (vom Betreiber mitgeteilte alte URL), PB2</w:t>
            </w:r>
          </w:p>
        </w:tc>
      </w:tr>
      <w:tr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sz w:val="17"/>
              </w:rPr>
              <w:t>Abhilfe</w:t>
            </w:r>
          </w:p>
        </w:tc>
        <w:tc>
          <w:tcPr>
            <w:tcW w:type="dxa" w:w="453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URL in WAMAS auf </w:t>
            </w:r>
            <w:r>
              <w:rPr>
                <w:rFonts w:ascii="Consolas" w:hAnsi="Consolas" w:cs="Consolas" w:eastAsia="Consolas"/>
                <w:sz w:val="15"/>
              </w:rPr>
              <w:t>…/api/acumax/wamas/v2.0/companies(&lt;Company-ID&gt;)/wamasInboundMessages</w:t>
            </w:r>
            <w:r>
              <w:rPr>
                <w:sz w:val="17"/>
              </w:rPr>
              <w:t xml:space="preserve"> geändert, WAMAS neu gestartet; danach kommen die Nachrichten in BC an</w:t>
            </w:r>
          </w:p>
        </w:tc>
        <w:tc>
          <w:tcPr>
            <w:tcW w:type="dxa" w:w="3264"/>
          </w:tcPr>
          <w:p>
            <w:pPr>
              <w:spacing w:after="0" w:line="252" w:lineRule="auto"/>
            </w:pPr>
            <w:r>
              <w:rPr>
                <w:sz w:val="17"/>
              </w:rPr>
              <w:t>C2 [Chat], PL</w:t>
            </w:r>
          </w:p>
        </w:tc>
      </w:tr>
      <w:tr>
        <w:tc>
          <w:tcPr>
            <w:tcW w:type="dxa" w:w="1729"/>
          </w:tcPr>
          <w:p>
            <w:pPr>
              <w:spacing w:after="0" w:line="252" w:lineRule="auto"/>
            </w:pPr>
            <w:r>
              <w:rPr>
                <w:sz w:val="17"/>
              </w:rPr>
              <w:t>Nachweis</w:t>
            </w:r>
          </w:p>
        </w:tc>
        <w:tc>
          <w:tcPr>
            <w:tcW w:type="dxa" w:w="453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Betreiber-Rückmeldung 10.10.2026; der zugehörige Log-Ausschnitt nach der Änderung liegt </w:t>
            </w:r>
            <w:r>
              <w:rPr>
                <w:b/>
                <w:sz w:val="17"/>
              </w:rPr>
              <w:t>nicht</w:t>
            </w:r>
            <w:r>
              <w:rPr>
                <w:sz w:val="17"/>
              </w:rPr>
              <w:t xml:space="preserve"> vor (L3 endet 15:35:51)</w:t>
            </w:r>
          </w:p>
        </w:tc>
        <w:tc>
          <w:tcPr>
            <w:tcW w:type="dxa" w:w="3264"/>
          </w:tcPr>
          <w:p>
            <w:pPr>
              <w:spacing w:after="0" w:line="252" w:lineRule="auto"/>
            </w:pPr>
            <w:r>
              <w:rPr>
                <w:sz w:val="17"/>
              </w:rPr>
              <w:t>C2, L3</w:t>
            </w:r>
          </w:p>
        </w:tc>
      </w:tr>
    </w:tbl>
    <w:p>
      <w:pPr>
        <w:pStyle w:val="BeschriftungSSI"/>
      </w:pPr>
      <w:r>
        <w:t>Tab. 23: Fehler 1109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Widersprüchliche Ursache in C3</w:t>
            </w:r>
          </w:p>
          <w:p>
            <w:pPr>
              <w:spacing w:after="40"/>
            </w:pPr>
            <w:r>
              <w:rPr>
                <w:sz w:val="19"/>
              </w:rPr>
              <w:t xml:space="preserve">Der Chat „Untersuche WAMAS-Fehler 1109“ (C3) wurde abgebrochen und ging von </w:t>
            </w:r>
            <w:r>
              <w:rPr>
                <w:rFonts w:ascii="Consolas" w:hAnsi="Consolas" w:cs="Consolas" w:eastAsia="Consolas"/>
                <w:sz w:val="17"/>
              </w:rPr>
              <w:t>Internal_RecordNotFound</w:t>
            </w:r>
            <w:r>
              <w:rPr>
                <w:sz w:val="19"/>
              </w:rPr>
              <w:t xml:space="preserve"> (Entry No.=0, Testbefund vom 23.09.2026) aus. Das Log belegt für 1109 eindeutig </w:t>
            </w:r>
            <w:r>
              <w:rPr>
                <w:rFonts w:ascii="Consolas" w:hAnsi="Consolas" w:cs="Consolas" w:eastAsia="Consolas"/>
                <w:sz w:val="17"/>
              </w:rPr>
              <w:t>Internal_CompanyNotFound</w:t>
            </w:r>
            <w:r>
              <w:rPr>
                <w:sz w:val="19"/>
              </w:rPr>
              <w:t xml:space="preserve">. Die Ursache aus C3 ist daher für 1109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 xml:space="preserve"> zutreffend. Ausserdem nennt PB2 eine abweichende Firmenangabe nur als „Prüfhypothese“; die Bestätigung kam erst durch die Betreiber-Rückmeldung in C2.</w:t>
            </w:r>
          </w:p>
        </w:tc>
      </w:tr>
    </w:tbl>
    <w:p>
      <w:pPr>
        <w:spacing w:after="40"/>
      </w:pPr>
    </w:p>
    <w:p>
      <w:pPr>
        <w:pStyle w:val="Heading2"/>
      </w:pPr>
      <w:r>
        <w:t>10.3 Fehler 1110 (Host-Fehler nach Korrektur)</w:t>
      </w:r>
    </w:p>
    <w:p>
      <w:pPr>
        <w:pStyle w:val="ListBullet"/>
      </w:pPr>
      <w:r>
        <w:rPr>
          <w:b/>
        </w:rPr>
        <w:t>Bild:</w:t>
      </w:r>
      <w:r>
        <w:t xml:space="preserve"> BC speichert die Nachricht 1110, in WAMAS (FW027) steht „Systempartnerfehler wurde für Systempartnernachricht 1110 entdeckt. Grund: 'unknown error'“ (10.10.2026 16:06:40.663). [belegt] (S1, C2)</w:t>
      </w:r>
    </w:p>
    <w:p>
      <w:pPr>
        <w:pStyle w:val="ListBullet"/>
      </w:pPr>
      <w:r>
        <w:rPr>
          <w:b/>
        </w:rPr>
        <w:t>Vermutete Ursache:</w:t>
      </w:r>
      <w:r>
        <w:t xml:space="preserve"> WAMAS erwartet als Antwort eine Fehlerliste (</w:t>
      </w:r>
      <w:r>
        <w:rPr>
          <w:rFonts w:ascii="Consolas" w:hAnsi="Consolas" w:cs="Consolas" w:eastAsia="Consolas"/>
          <w:sz w:val="18"/>
        </w:rPr>
        <w:t>ErrorDtoList</w:t>
      </w:r>
      <w:r>
        <w:t xml:space="preserve">, Referenz </w:t>
      </w:r>
      <w:r>
        <w:rPr>
          <w:rFonts w:ascii="Consolas" w:hAnsi="Consolas" w:cs="Consolas" w:eastAsia="Consolas"/>
          <w:sz w:val="18"/>
        </w:rPr>
        <w:t>{"items":[]}</w:t>
      </w:r>
      <w:r>
        <w:t xml:space="preserve">), BC liefert 201 und ein Objekt mit gefülltem </w:t>
      </w:r>
      <w:r>
        <w:rPr>
          <w:rFonts w:ascii="Consolas" w:hAnsi="Consolas" w:cs="Consolas" w:eastAsia="Consolas"/>
          <w:sz w:val="18"/>
        </w:rPr>
        <w:t>items</w:t>
      </w:r>
      <w:r>
        <w:t>. [Analyse] (L3 Z. 539116, TD Kap. 4, S2)</w:t>
      </w:r>
    </w:p>
    <w:p>
      <w:pPr>
        <w:pStyle w:val="ListBullet"/>
      </w:pPr>
      <w:r>
        <w:rPr>
          <w:b/>
        </w:rPr>
        <w:t>Nächster Schritt:</w:t>
      </w:r>
      <w:r>
        <w:t xml:space="preserve"> REST-Fehlerblock von 16:06:40 aus dem WAMAS-Log sichern (fehlt in der Sicherung), dann mit SSI-Produktentwicklung den Antwortvertrag der DI-API 2.8 klären und mit dem BC-Partner umsetzen. Keine erneute Speicherung erzwingen, sonst entstehen Dubletten. [Soll] (PL)</w:t>
      </w:r>
    </w:p>
    <w:p>
      <w:pPr>
        <w:pStyle w:val="Heading2"/>
      </w:pPr>
      <w:r>
        <w:t>10.4 Fehlerbild und Abhilfe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801"/>
        <w:gridCol w:w="2801"/>
        <w:gridCol w:w="2614"/>
        <w:gridCol w:w="1307"/>
      </w:tblGrid>
      <w:tr>
        <w:trPr>
          <w:tblHeader w:val="true"/>
        </w:trPr>
        <w:tc>
          <w:tcPr>
            <w:tcW w:type="dxa" w:w="280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Fehlerbild</w:t>
            </w:r>
          </w:p>
        </w:tc>
        <w:tc>
          <w:tcPr>
            <w:tcW w:type="dxa" w:w="280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Ursache</w:t>
            </w:r>
          </w:p>
        </w:tc>
        <w:tc>
          <w:tcPr>
            <w:tcW w:type="dxa" w:w="261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Abhilfe</w:t>
            </w:r>
          </w:p>
        </w:tc>
        <w:tc>
          <w:tcPr>
            <w:tcW w:type="dxa" w:w="13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401, „Missing configuration … client.secret“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Secret fehlt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Secret im WAMAS-Konfigurationsfeld hinterlegen, Neustart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401 „credentials provided are incorrect“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Token fehlt, abgelaufen, falsche App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Token neu holen; Entra-App in BC angelegt und aktiviert?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TD T02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403 TableData 50012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Permission Set ohne Insert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Insert-Recht auf Parent- und Item-Tabelle ergänzen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404 </w:t>
            </w:r>
            <w:r>
              <w:rPr>
                <w:rFonts w:ascii="Consolas" w:hAnsi="Consolas" w:cs="Consolas" w:eastAsia="Consolas"/>
                <w:sz w:val="15"/>
              </w:rPr>
              <w:t>Internal_CompanyNotFound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kein Firmenkontext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companies(&lt;ID&gt;)</w:t>
            </w:r>
            <w:r>
              <w:rPr>
                <w:sz w:val="17"/>
              </w:rPr>
              <w:t xml:space="preserve"> in die URL, Neustart WAMAS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L3, C2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404 „Resource not found for the segment“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falscher Publisher/Gruppe/Version oder Extension nicht veröffentlicht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Route mit </w:t>
            </w:r>
            <w:r>
              <w:rPr>
                <w:rFonts w:ascii="Consolas" w:hAnsi="Consolas" w:cs="Consolas" w:eastAsia="Consolas"/>
                <w:sz w:val="15"/>
              </w:rPr>
              <w:t>$metadata</w:t>
            </w:r>
            <w:r>
              <w:rPr>
                <w:sz w:val="17"/>
              </w:rPr>
              <w:t xml:space="preserve"> prüfen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L3, TD T06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404 </w:t>
            </w:r>
            <w:r>
              <w:rPr>
                <w:rFonts w:ascii="Consolas" w:hAnsi="Consolas" w:cs="Consolas" w:eastAsia="Consolas"/>
                <w:sz w:val="15"/>
              </w:rPr>
              <w:t>Internal_RecordNotFound</w:t>
            </w:r>
            <w:r>
              <w:rPr>
                <w:sz w:val="17"/>
              </w:rPr>
              <w:t xml:space="preserve"> (Entry No.=0)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Item-Insert sucht Parent, der noch nicht existiert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Deep Insert in der Extension korrigieren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TD T09/T12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405 „Entity does not support insert“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API-Page </w:t>
            </w:r>
            <w:r>
              <w:rPr>
                <w:rFonts w:ascii="Consolas" w:hAnsi="Consolas" w:cs="Consolas" w:eastAsia="Consolas"/>
                <w:sz w:val="15"/>
              </w:rPr>
              <w:t>InsertAllowed</w:t>
            </w:r>
            <w:r>
              <w:rPr>
                <w:sz w:val="17"/>
              </w:rPr>
              <w:t xml:space="preserve"> false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API-Page anpassen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400 „property 'items' does not exist“ / „StartArray“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API-Definition passt nicht zum Umschlag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Navigation </w:t>
            </w:r>
            <w:r>
              <w:rPr>
                <w:rFonts w:ascii="Consolas" w:hAnsi="Consolas" w:cs="Consolas" w:eastAsia="Consolas"/>
                <w:sz w:val="15"/>
              </w:rPr>
              <w:t>items</w:t>
            </w:r>
            <w:r>
              <w:rPr>
                <w:sz w:val="17"/>
              </w:rPr>
              <w:t xml:space="preserve"> als Part der API-Page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400 „open stream or textreader“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BC-interner Lesefehler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BC-Partner mit CorrelationId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MessageBodyReader … ErrorDtoList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Antwort nicht als JSON-Fehlerliste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Antwortformat abstimmen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FW027 „unknown error“ trotz Speicherung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Antwortvertrag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Kapitel 10.3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S1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UnknownHostException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DNS/Internet am Server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Namensauflösung und Proxy prüfen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Jetty „400 Invalid SNI“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Hostname passt nicht zum WAMAS-Zertifikat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SNI-Override in der Cloudflare Origin Rule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C4, L1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Eingang: „Enumeration values for 'tiltAllowed' and '1' are invalid“, „'1.0' cannot be converted to type 'Long'“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falsche Datentypen im WLSITEM001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Enum-Werte und Ganzzahlen laut IM senden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 Z. 8675, 8804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Eingang: „description … too long (actual 46, allowed 40)“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Artikeltext zu lang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>in BC auf 40 Zeichen kürzen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 Z. 377251</w:t>
            </w:r>
          </w:p>
        </w:tc>
      </w:tr>
      <w:tr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Eingang: „Zone 'ZONE1' is invalid“, „Item … could not be found“, „Demand … already exists“</w:t>
            </w:r>
          </w:p>
        </w:tc>
        <w:tc>
          <w:tcPr>
            <w:tcW w:type="dxa" w:w="2801"/>
          </w:tcPr>
          <w:p>
            <w:pPr>
              <w:spacing w:after="0" w:line="252" w:lineRule="auto"/>
            </w:pPr>
            <w:r>
              <w:rPr>
                <w:sz w:val="17"/>
              </w:rPr>
              <w:t>Stammdaten, Reihenfolge, Dublette</w:t>
            </w:r>
          </w:p>
        </w:tc>
        <w:tc>
          <w:tcPr>
            <w:tcW w:type="dxa" w:w="261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Zone </w:t>
            </w:r>
            <w:r>
              <w:rPr>
                <w:rFonts w:ascii="Consolas" w:hAnsi="Consolas" w:cs="Consolas" w:eastAsia="Consolas"/>
                <w:sz w:val="15"/>
              </w:rPr>
              <w:t>ZONEA</w:t>
            </w:r>
            <w:r>
              <w:rPr>
                <w:sz w:val="17"/>
              </w:rPr>
              <w:t xml:space="preserve">; Artikel vor Auftrag senden; neue </w:t>
            </w:r>
            <w:r>
              <w:rPr>
                <w:rFonts w:ascii="Consolas" w:hAnsi="Consolas" w:cs="Consolas" w:eastAsia="Consolas"/>
                <w:sz w:val="15"/>
              </w:rPr>
              <w:t>demandNo</w:t>
            </w:r>
          </w:p>
        </w:tc>
        <w:tc>
          <w:tcPr>
            <w:tcW w:type="dxa" w:w="1307"/>
          </w:tcPr>
          <w:p>
            <w:pPr>
              <w:spacing w:after="0" w:line="252" w:lineRule="auto"/>
            </w:pPr>
            <w:r>
              <w:rPr>
                <w:sz w:val="17"/>
              </w:rPr>
              <w:t>L3 Z. 535138, 535368, 536278</w:t>
            </w:r>
          </w:p>
        </w:tc>
      </w:tr>
    </w:tbl>
    <w:p>
      <w:pPr>
        <w:pStyle w:val="BeschriftungSSI"/>
      </w:pPr>
      <w:r>
        <w:t>Tab. 24: Fehlerbild und Abhilfe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L1, L3, S1, C2, C3, C4, TD, PL, PA, PB2</w:t>
      </w:r>
    </w:p>
    <w:p>
      <w:pPr>
        <w:pStyle w:val="Heading1"/>
      </w:pPr>
      <w:r>
        <w:t>11 Stolperfallen</w:t>
      </w:r>
    </w:p>
    <w:p>
      <w:pPr>
        <w:pStyle w:val="ListBullet"/>
      </w:pPr>
      <w:r>
        <w:rPr>
          <w:b/>
        </w:rPr>
        <w:t>Firma vergessen.</w:t>
      </w:r>
      <w:r>
        <w:t xml:space="preserve"> Ohne </w:t>
      </w:r>
      <w:r>
        <w:rPr>
          <w:rFonts w:ascii="Consolas" w:hAnsi="Consolas" w:cs="Consolas" w:eastAsia="Consolas"/>
          <w:sz w:val="18"/>
        </w:rPr>
        <w:t>companies(&lt;ID&gt;)</w:t>
      </w:r>
      <w:r>
        <w:t xml:space="preserve"> antwortet BC mit 404, obwohl Server und Token stimmen (1109). Nach URL-Änderung WAMAS </w:t>
      </w:r>
      <w:r>
        <w:rPr>
          <w:b/>
        </w:rPr>
        <w:t>neu starten</w:t>
      </w:r>
      <w:r>
        <w:t>.</w:t>
      </w:r>
    </w:p>
    <w:p>
      <w:pPr>
        <w:pStyle w:val="ListBullet"/>
      </w:pPr>
      <w:r>
        <w:rPr>
          <w:b/>
        </w:rPr>
        <w:t>Zwei Arten der Firmenangabe.</w:t>
      </w:r>
      <w:r>
        <w:t xml:space="preserve"> Entweder Pfad </w:t>
      </w:r>
      <w:r>
        <w:rPr>
          <w:rFonts w:ascii="Consolas" w:hAnsi="Consolas" w:cs="Consolas" w:eastAsia="Consolas"/>
          <w:sz w:val="18"/>
        </w:rPr>
        <w:t>companies(&lt;ID&gt;)</w:t>
      </w:r>
      <w:r>
        <w:t xml:space="preserve"> oder Parameter </w:t>
      </w:r>
      <w:r>
        <w:rPr>
          <w:rFonts w:ascii="Consolas" w:hAnsi="Consolas" w:cs="Consolas" w:eastAsia="Consolas"/>
          <w:sz w:val="18"/>
        </w:rPr>
        <w:t>?company=</w:t>
      </w:r>
      <w:r>
        <w:t xml:space="preserve"> – nicht beides. Die Microsoft-Fehlermeldung schlägt </w:t>
      </w:r>
      <w:r>
        <w:rPr>
          <w:rFonts w:ascii="Consolas" w:hAnsi="Consolas" w:cs="Consolas" w:eastAsia="Consolas"/>
          <w:sz w:val="18"/>
        </w:rPr>
        <w:t>company=[name]</w:t>
      </w:r>
      <w:r>
        <w:t xml:space="preserve"> vor; im Projekt ist der Pfad mit ID festgelegt.</w:t>
      </w:r>
    </w:p>
    <w:p>
      <w:pPr>
        <w:pStyle w:val="ListBullet"/>
      </w:pPr>
      <w:r>
        <w:rPr>
          <w:b/>
        </w:rPr>
        <w:t>`$expand=items` ist keine Firmenangabe.</w:t>
      </w:r>
      <w:r>
        <w:t xml:space="preserve"> Es steuert nur die Antwort und verändert damit den Body, den WAMAS auswertet.</w:t>
      </w:r>
    </w:p>
    <w:p>
      <w:pPr>
        <w:pStyle w:val="ListBullet"/>
      </w:pPr>
      <w:r>
        <w:rPr>
          <w:b/>
        </w:rPr>
        <w:t>201 ist nicht automatisch Erfolg für WAMAS.</w:t>
      </w:r>
      <w:r>
        <w:t xml:space="preserve"> Status und Body müssen zum WAMAS-Vertrag passen (1110).</w:t>
      </w:r>
    </w:p>
    <w:p>
      <w:pPr>
        <w:pStyle w:val="ListBullet"/>
      </w:pPr>
      <w:r>
        <w:rPr>
          <w:b/>
        </w:rPr>
        <w:t>Ein Fehler blockiert alles.</w:t>
      </w:r>
      <w:r>
        <w:t xml:space="preserve"> WAMAS sendet nach einem Fehler keine weiteren OutSpm, bis die Nachricht durch ist.</w:t>
      </w:r>
    </w:p>
    <w:p>
      <w:pPr>
        <w:pStyle w:val="ListBullet"/>
      </w:pPr>
      <w:r>
        <w:rPr>
          <w:b/>
        </w:rPr>
        <w:t>`data` doppelt kodiert.</w:t>
      </w:r>
      <w:r>
        <w:t xml:space="preserve"> Den äusseren Body nicht nochmals als String senden; Escaping von einer JSON-Bibliothek erzeugen lassen.</w:t>
      </w:r>
    </w:p>
    <w:p>
      <w:pPr>
        <w:pStyle w:val="ListBullet"/>
      </w:pPr>
      <w:r>
        <w:rPr>
          <w:b/>
        </w:rPr>
        <w:t>Port 41125 über Cloudflare.</w:t>
      </w:r>
      <w:r>
        <w:t xml:space="preserve"> Der normale Cloudflare-Proxy leitet 41125 nicht weiter; nur 443 extern verwenden.</w:t>
      </w:r>
    </w:p>
    <w:p>
      <w:pPr>
        <w:pStyle w:val="ListBullet"/>
      </w:pPr>
      <w:r>
        <w:rPr>
          <w:b/>
        </w:rPr>
        <w:t>Zertifikatsname.</w:t>
      </w:r>
      <w:r>
        <w:t xml:space="preserve"> WAMAS erwartet den SNI </w:t>
      </w:r>
      <w:r>
        <w:rPr>
          <w:rFonts w:ascii="Consolas" w:hAnsi="Consolas" w:cs="Consolas" w:eastAsia="Consolas"/>
          <w:sz w:val="18"/>
        </w:rPr>
        <w:t>wamas.acumax.ch</w:t>
      </w:r>
      <w:r>
        <w:t xml:space="preserve">, die öffentliche Adresse lautet </w:t>
      </w:r>
      <w:r>
        <w:rPr>
          <w:rFonts w:ascii="Consolas" w:hAnsi="Consolas" w:cs="Consolas" w:eastAsia="Consolas"/>
          <w:sz w:val="18"/>
        </w:rPr>
        <w:t>wamas.acumax-info.ch</w:t>
      </w:r>
      <w:r>
        <w:t>.</w:t>
      </w:r>
    </w:p>
    <w:p>
      <w:pPr>
        <w:pStyle w:val="ListBullet"/>
      </w:pPr>
      <w:r>
        <w:rPr>
          <w:b/>
        </w:rPr>
        <w:t>Mengeneinheit.</w:t>
      </w:r>
      <w:r>
        <w:t xml:space="preserve"> Dokumente nennen </w:t>
      </w:r>
      <w:r>
        <w:rPr>
          <w:rFonts w:ascii="Consolas" w:hAnsi="Consolas" w:cs="Consolas" w:eastAsia="Consolas"/>
          <w:sz w:val="18"/>
        </w:rPr>
        <w:t>PCS</w:t>
      </w:r>
      <w:r>
        <w:t xml:space="preserve">, das Log zeigt die Einheit </w:t>
      </w:r>
      <w:r>
        <w:rPr>
          <w:rFonts w:ascii="Consolas" w:hAnsi="Consolas" w:cs="Consolas" w:eastAsia="Consolas"/>
          <w:sz w:val="18"/>
        </w:rPr>
        <w:t>STK</w:t>
      </w:r>
      <w:r>
        <w:t xml:space="preserve"> 158-mal neu angelegt (PCS einmal). Einheit vor dem Stammdatenimport festlegen.</w:t>
      </w:r>
    </w:p>
    <w:p>
      <w:pPr>
        <w:pStyle w:val="ListBullet"/>
      </w:pPr>
      <w:r>
        <w:rPr>
          <w:b/>
        </w:rPr>
        <w:t>Artikeltext max. 40 Zeichen</w:t>
      </w:r>
      <w:r>
        <w:t xml:space="preserve"> und Enum-/Ganzzahlfelder exakt nach IM senden.</w:t>
      </w:r>
    </w:p>
    <w:p>
      <w:pPr>
        <w:pStyle w:val="ListBullet"/>
      </w:pPr>
      <w:r>
        <w:rPr>
          <w:b/>
        </w:rPr>
        <w:t>Zugangsdaten in Screenshots.</w:t>
      </w:r>
      <w:r>
        <w:t xml:space="preserve"> Bereits passiert (Kapitel 14.4); vor dem Teilen ausblenden.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L3, C2, C4, PL, D1, D3</w:t>
      </w:r>
    </w:p>
    <w:p>
      <w:pPr>
        <w:pStyle w:val="Heading1"/>
      </w:pPr>
      <w:r>
        <w:t>12 Praxisbeispiele</w:t>
      </w:r>
    </w:p>
    <w:p>
      <w:pPr>
        <w:pStyle w:val="Heading2"/>
      </w:pPr>
      <w:r>
        <w:t>12.1 Vom Fehler 1109 zur Annahme in BC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153"/>
        <w:gridCol w:w="4168"/>
        <w:gridCol w:w="4203"/>
      </w:tblGrid>
      <w:tr>
        <w:trPr>
          <w:tblHeader w:val="true"/>
        </w:trPr>
        <w:tc>
          <w:tcPr>
            <w:tcW w:type="dxa" w:w="1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Schritt</w:t>
            </w:r>
          </w:p>
        </w:tc>
        <w:tc>
          <w:tcPr>
            <w:tcW w:type="dxa" w:w="41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passiert</w:t>
            </w:r>
          </w:p>
        </w:tc>
        <w:tc>
          <w:tcPr>
            <w:tcW w:type="dxa" w:w="42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4168"/>
          </w:tcPr>
          <w:p>
            <w:pPr>
              <w:spacing w:after="0" w:line="252" w:lineRule="auto"/>
            </w:pPr>
            <w:r>
              <w:rPr>
                <w:sz w:val="17"/>
              </w:rPr>
              <w:t>WAMAS sendet OutSpm 1109 an die URL ohne Firma</w:t>
            </w:r>
          </w:p>
        </w:tc>
        <w:tc>
          <w:tcPr>
            <w:tcW w:type="dxa" w:w="420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404 </w:t>
            </w:r>
            <w:r>
              <w:rPr>
                <w:rFonts w:ascii="Consolas" w:hAnsi="Consolas" w:cs="Consolas" w:eastAsia="Consolas"/>
                <w:sz w:val="15"/>
              </w:rPr>
              <w:t>Internal_CompanyNotFound</w:t>
            </w:r>
            <w:r>
              <w:rPr>
                <w:sz w:val="17"/>
              </w:rPr>
              <w:t>, Retry alle 30 s, Warteschlange steht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416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Vergleich mit dem erfolgreichen Postman-Request (S2): dort </w:t>
            </w:r>
            <w:r>
              <w:rPr>
                <w:rFonts w:ascii="Consolas" w:hAnsi="Consolas" w:cs="Consolas" w:eastAsia="Consolas"/>
                <w:sz w:val="15"/>
              </w:rPr>
              <w:t>companies(9fc7…16d8)</w:t>
            </w:r>
            <w:r>
              <w:rPr>
                <w:sz w:val="17"/>
              </w:rPr>
              <w:t xml:space="preserve"> im Pfad</w:t>
            </w:r>
          </w:p>
        </w:tc>
        <w:tc>
          <w:tcPr>
            <w:tcW w:type="dxa" w:w="4203"/>
          </w:tcPr>
          <w:p>
            <w:pPr>
              <w:spacing w:after="0" w:line="252" w:lineRule="auto"/>
            </w:pPr>
            <w:r>
              <w:rPr>
                <w:sz w:val="17"/>
              </w:rPr>
              <w:t>Unterschied gefunden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416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URL in WAMAS um </w:t>
            </w:r>
            <w:r>
              <w:rPr>
                <w:rFonts w:ascii="Consolas" w:hAnsi="Consolas" w:cs="Consolas" w:eastAsia="Consolas"/>
                <w:sz w:val="15"/>
              </w:rPr>
              <w:t>companies(&lt;Company-ID&gt;)</w:t>
            </w:r>
            <w:r>
              <w:rPr>
                <w:sz w:val="17"/>
              </w:rPr>
              <w:t xml:space="preserve"> ergänzt, WAMAS neu gestartet</w:t>
            </w:r>
          </w:p>
        </w:tc>
        <w:tc>
          <w:tcPr>
            <w:tcW w:type="dxa" w:w="4203"/>
          </w:tcPr>
          <w:p>
            <w:pPr>
              <w:spacing w:after="0" w:line="252" w:lineRule="auto"/>
            </w:pPr>
            <w:r>
              <w:rPr>
                <w:sz w:val="17"/>
              </w:rPr>
              <w:t>BC empfängt die Nachrichten</w:t>
            </w:r>
          </w:p>
        </w:tc>
      </w:tr>
      <w:tr>
        <w:tc>
          <w:tcPr>
            <w:tcW w:type="dxa" w:w="1154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4168"/>
          </w:tcPr>
          <w:p>
            <w:pPr>
              <w:spacing w:after="0" w:line="252" w:lineRule="auto"/>
            </w:pPr>
            <w:r>
              <w:rPr>
                <w:sz w:val="17"/>
              </w:rPr>
              <w:t>Nachricht 1110 wird gespeichert, WAMAS meldet FW027 „unknown error“</w:t>
            </w:r>
          </w:p>
        </w:tc>
        <w:tc>
          <w:tcPr>
            <w:tcW w:type="dxa" w:w="4203"/>
          </w:tcPr>
          <w:p>
            <w:pPr>
              <w:spacing w:after="0" w:line="252" w:lineRule="auto"/>
            </w:pPr>
            <w:r>
              <w:rPr>
                <w:sz w:val="17"/>
              </w:rPr>
              <w:t>offen, Kapitel 10.3</w:t>
            </w:r>
          </w:p>
        </w:tc>
      </w:tr>
    </w:tbl>
    <w:p>
      <w:pPr>
        <w:pStyle w:val="BeschriftungSSI"/>
      </w:pPr>
      <w:r>
        <w:t>Tab. 25: Ablauf 1109</w:t>
      </w:r>
    </w:p>
    <w:p>
      <w:pPr>
        <w:pStyle w:val="Heading2"/>
      </w:pPr>
      <w:r>
        <w:t>12.2 Request 505 in Postman (Token maskiert)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POST https://api.businesscentral.dynamics.com/v2.0/&lt;Tenant&gt;/Test/api/acumax/wamas/v2.0/companies(&lt;Company-ID&gt;)/wamasInboundMessages</w:t>
            </w:r>
          </w:p>
          <w:p>
            <w:pPr>
              <w:pStyle w:val="Code"/>
            </w:pPr>
            <w:r>
              <w:t>Authorization: Bearer ****(maskiert)****</w:t>
            </w:r>
          </w:p>
          <w:p>
            <w:pPr>
              <w:pStyle w:val="Code"/>
            </w:pPr>
            <w:r>
              <w:t>Content-Type: application/json</w:t>
            </w:r>
          </w:p>
          <w:p>
            <w:pPr>
              <w:pStyle w:val="Code"/>
            </w:pPr>
            <w:r>
              <w:t>Accept: application/json</w:t>
            </w:r>
          </w:p>
          <w:p>
            <w:pPr>
              <w:pStyle w:val="Code"/>
            </w:pPr>
            <w:r>
              <w:t xml:space="preserve"> </w:t>
            </w:r>
          </w:p>
          <w:p>
            <w:pPr>
              <w:pStyle w:val="Code"/>
            </w:pPr>
            <w:r>
              <w:t>{</w:t>
            </w:r>
          </w:p>
          <w:p>
            <w:pPr>
              <w:pStyle w:val="Code"/>
            </w:pPr>
            <w:r>
              <w:t xml:space="preserve">  "items": [</w:t>
            </w:r>
          </w:p>
          <w:p>
            <w:pPr>
              <w:pStyle w:val="Code"/>
            </w:pPr>
            <w:r>
              <w:t xml:space="preserve">    {</w:t>
            </w:r>
          </w:p>
          <w:p>
            <w:pPr>
              <w:pStyle w:val="Code"/>
            </w:pPr>
            <w:r>
              <w:t xml:space="preserve">      "id": 505,</w:t>
            </w:r>
          </w:p>
          <w:p>
            <w:pPr>
              <w:pStyle w:val="Code"/>
            </w:pPr>
            <w:r>
              <w:t xml:space="preserve">      "converter": "JsonConverter",</w:t>
            </w:r>
          </w:p>
          <w:p>
            <w:pPr>
              <w:pStyle w:val="Code"/>
            </w:pPr>
            <w:r>
              <w:t xml:space="preserve">      "data": "{\"DI_TELEGRAMS\":{\"DI_TELEGRAM\":[{\"header\":{\"FULL\":{</w:t>
            </w:r>
          </w:p>
          <w:p>
            <w:pPr>
              <w:pStyle w:val="Code"/>
            </w:pPr>
            <w:r>
              <w:t xml:space="preserve">               \"HEADER_SOURCE\":\"WAMAS\",\"HEADER_DESTINATION\":\"HOST\",</w:t>
            </w:r>
          </w:p>
          <w:p>
            <w:pPr>
              <w:pStyle w:val="Code"/>
            </w:pPr>
            <w:r>
              <w:t xml:space="preserve">               \"HEADER_TRANSACTIONID\":\"505-1\",\"HEADER_SEQUENCE\":0,</w:t>
            </w:r>
          </w:p>
          <w:p>
            <w:pPr>
              <w:pStyle w:val="Code"/>
            </w:pPr>
            <w:r>
              <w:t xml:space="preserve">               \"HEADER_CREATIONTIME\":\"20260821153634\",</w:t>
            </w:r>
          </w:p>
          <w:p>
            <w:pPr>
              <w:pStyle w:val="Code"/>
            </w:pPr>
            <w:r>
              <w:t xml:space="preserve">               \"HEADER_RECORDTYPENAME\":\"WLSSTOCKADJ001\"}},</w:t>
            </w:r>
          </w:p>
          <w:p>
            <w:pPr>
              <w:pStyle w:val="Code"/>
            </w:pPr>
            <w:r>
              <w:t xml:space="preserve">               \"body\":{\"WLSSTOCKADJ001\":[{\"clientId\":\"DEFAULT\",</w:t>
            </w:r>
          </w:p>
          <w:p>
            <w:pPr>
              <w:pStyle w:val="Code"/>
            </w:pPr>
            <w:r>
              <w:t xml:space="preserve">               \"itemNo\":\"20082026\",\"variant\":\"00000\",\"baseQty\":-9,</w:t>
            </w:r>
          </w:p>
          <w:p>
            <w:pPr>
              <w:pStyle w:val="Code"/>
            </w:pPr>
            <w:r>
              <w:t xml:space="preserve">               \"luId\":\"18888101001-021-001\",\"stoLoc\":\"A1-OP1-1\",</w:t>
            </w:r>
          </w:p>
          <w:p>
            <w:pPr>
              <w:pStyle w:val="Code"/>
            </w:pPr>
            <w:r>
              <w:t xml:space="preserve">               \"postingKey\":\"502\", …}]}}]}}",</w:t>
            </w:r>
          </w:p>
          <w:p>
            <w:pPr>
              <w:pStyle w:val="Code"/>
            </w:pPr>
            <w:r>
              <w:t xml:space="preserve">      "processingPath": ""</w:t>
            </w:r>
          </w:p>
          <w:p>
            <w:pPr>
              <w:pStyle w:val="Code"/>
            </w:pPr>
            <w:r>
              <w:t xml:space="preserve">    }</w:t>
            </w:r>
          </w:p>
          <w:p>
            <w:pPr>
              <w:pStyle w:val="Code"/>
            </w:pPr>
            <w:r>
              <w:t xml:space="preserve">  ]</w:t>
            </w:r>
          </w:p>
          <w:p>
            <w:pPr>
              <w:pStyle w:val="Code"/>
            </w:pPr>
            <w:r>
              <w:t>}</w:t>
            </w:r>
          </w:p>
        </w:tc>
      </w:tr>
    </w:tbl>
    <w:p>
      <w:pPr>
        <w:pStyle w:val="BeschriftungSSI"/>
      </w:pPr>
      <w:r>
        <w:t>Abb. 5: POST mit request_505_WLSSTOCKADJ001.json (gekürzt, Werte aus dem Testpaket)</w:t>
      </w:r>
    </w:p>
    <w:p>
      <w:r>
        <w:t xml:space="preserve">Der Zeilenumbruch im Feld </w:t>
      </w:r>
      <w:r>
        <w:rPr>
          <w:rFonts w:ascii="Consolas" w:hAnsi="Consolas" w:cs="Consolas" w:eastAsia="Consolas"/>
          <w:sz w:val="18"/>
        </w:rPr>
        <w:t>data</w:t>
      </w:r>
      <w:r>
        <w:t xml:space="preserve"> dient nur der Lesbarkeit; im Original ist </w:t>
      </w:r>
      <w:r>
        <w:rPr>
          <w:rFonts w:ascii="Consolas" w:hAnsi="Consolas" w:cs="Consolas" w:eastAsia="Consolas"/>
          <w:sz w:val="18"/>
        </w:rPr>
        <w:t>data</w:t>
      </w:r>
      <w:r>
        <w:t xml:space="preserve"> ein einziger String. Ergebnis am 23.09.2026: 404 </w:t>
      </w:r>
      <w:r>
        <w:rPr>
          <w:rFonts w:ascii="Consolas" w:hAnsi="Consolas" w:cs="Consolas" w:eastAsia="Consolas"/>
          <w:sz w:val="18"/>
        </w:rPr>
        <w:t>Internal_RecordNotFound</w:t>
      </w:r>
      <w:r>
        <w:t xml:space="preserve"> (Entry No.=0), CorrelationId </w:t>
      </w:r>
      <w:r>
        <w:rPr>
          <w:rFonts w:ascii="Consolas" w:hAnsi="Consolas" w:cs="Consolas" w:eastAsia="Consolas"/>
          <w:sz w:val="18"/>
        </w:rPr>
        <w:t>65b41add-d2c2-486f-8e99-f94e7c283b16</w:t>
      </w:r>
      <w:r>
        <w:t>. [belegt] (TP, TD T12)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TP; TD Kap. 3, 5, 6; S2; C2; L3</w:t>
      </w:r>
    </w:p>
    <w:p>
      <w:pPr>
        <w:pStyle w:val="Heading1"/>
      </w:pPr>
      <w:r>
        <w:t>13 Offene Punkte und Widersprüche</w:t>
      </w:r>
    </w:p>
    <w:p>
      <w:pPr>
        <w:pStyle w:val="Heading2"/>
      </w:pPr>
      <w:r>
        <w:t>13.1 Widersprüche zwischen ChatGPT-Dokumenten, Manual und Logs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60"/>
        <w:gridCol w:w="1782"/>
        <w:gridCol w:w="2243"/>
        <w:gridCol w:w="2243"/>
        <w:gridCol w:w="1782"/>
        <w:gridCol w:w="912"/>
      </w:tblGrid>
      <w:tr>
        <w:trPr>
          <w:tblHeader w:val="true"/>
        </w:trPr>
        <w:tc>
          <w:tcPr>
            <w:tcW w:type="dxa" w:w="56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</w:t>
            </w:r>
          </w:p>
        </w:tc>
        <w:tc>
          <w:tcPr>
            <w:tcW w:type="dxa" w:w="17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22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Aussage A</w:t>
            </w:r>
          </w:p>
        </w:tc>
        <w:tc>
          <w:tcPr>
            <w:tcW w:type="dxa" w:w="22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Aussage B</w:t>
            </w:r>
          </w:p>
        </w:tc>
        <w:tc>
          <w:tcPr>
            <w:tcW w:type="dxa" w:w="17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Bewertung</w:t>
            </w:r>
          </w:p>
        </w:tc>
        <w:tc>
          <w:tcPr>
            <w:tcW w:type="dxa" w:w="9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Belege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K1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Port der DI-API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https://SRV01:41124/di-api/v3/HOST/messages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>Log: „Configuring HTTPS on port 41125“; C4 nutzt 41125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Log gilt für den Ist-Stand; 41124 in D2/D3 korrigieren oder bestätigen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D2, D3, L1, L2, C4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K2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Recordversion Einlagerauftrag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echt gesendet </w:t>
            </w:r>
            <w:r>
              <w:rPr>
                <w:rFonts w:ascii="Consolas" w:hAnsi="Consolas" w:cs="Consolas" w:eastAsia="Consolas"/>
                <w:sz w:val="15"/>
              </w:rPr>
              <w:t>WLSSD002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Manual 2.8 </w:t>
            </w:r>
            <w:r>
              <w:rPr>
                <w:rFonts w:ascii="Consolas" w:hAnsi="Consolas" w:cs="Consolas" w:eastAsia="Consolas"/>
                <w:sz w:val="15"/>
              </w:rPr>
              <w:t>WLSSD003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offen; Version mit SSI festlegen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D1, D2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K3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Recordversion Kommissionierung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Manual </w:t>
            </w:r>
            <w:r>
              <w:rPr>
                <w:rFonts w:ascii="Consolas" w:hAnsi="Consolas" w:cs="Consolas" w:eastAsia="Consolas"/>
                <w:sz w:val="15"/>
              </w:rPr>
              <w:t>WLSPD003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WLSPDACK003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Manual-Tab. 66 Überschrift </w:t>
            </w:r>
            <w:r>
              <w:rPr>
                <w:rFonts w:ascii="Consolas" w:hAnsi="Consolas" w:cs="Consolas" w:eastAsia="Consolas"/>
                <w:sz w:val="15"/>
              </w:rPr>
              <w:t>WLSPDACK002</w:t>
            </w:r>
            <w:r>
              <w:rPr>
                <w:sz w:val="17"/>
              </w:rPr>
              <w:t xml:space="preserve">; Referenz-App </w:t>
            </w:r>
            <w:r>
              <w:rPr>
                <w:rFonts w:ascii="Consolas" w:hAnsi="Consolas" w:cs="Consolas" w:eastAsia="Consolas"/>
                <w:sz w:val="15"/>
              </w:rPr>
              <w:t>WLSPD002</w:t>
            </w:r>
            <w:r>
              <w:rPr>
                <w:sz w:val="17"/>
              </w:rPr>
              <w:t xml:space="preserve">; Archiv </w:t>
            </w:r>
            <w:r>
              <w:rPr>
                <w:rFonts w:ascii="Consolas" w:hAnsi="Consolas" w:cs="Consolas" w:eastAsia="Consolas"/>
                <w:sz w:val="15"/>
              </w:rPr>
              <w:t>WLSPDACK002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D2, TD, TP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K4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Rückmeldung Einlagerung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D3: </w:t>
            </w:r>
            <w:r>
              <w:rPr>
                <w:rFonts w:ascii="Consolas" w:hAnsi="Consolas" w:cs="Consolas" w:eastAsia="Consolas"/>
                <w:sz w:val="15"/>
              </w:rPr>
              <w:t>WLSSDACK003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Archiv, Testpaket, Postman 1002: </w:t>
            </w:r>
            <w:r>
              <w:rPr>
                <w:rFonts w:ascii="Consolas" w:hAnsi="Consolas" w:cs="Consolas" w:eastAsia="Consolas"/>
                <w:sz w:val="15"/>
              </w:rPr>
              <w:t>WLSSDACK002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D3, TP, S2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K5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Bestandskorrektur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D3: </w:t>
            </w:r>
            <w:r>
              <w:rPr>
                <w:rFonts w:ascii="Consolas" w:hAnsi="Consolas" w:cs="Consolas" w:eastAsia="Consolas"/>
                <w:sz w:val="15"/>
              </w:rPr>
              <w:t>WLSSTOCKADJ002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gow</w:t>
            </w:r>
            <w:r>
              <w:rPr>
                <w:sz w:val="17"/>
              </w:rPr>
              <w:t xml:space="preserve"> Pflicht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Archiv 505: </w:t>
            </w:r>
            <w:r>
              <w:rPr>
                <w:rFonts w:ascii="Consolas" w:hAnsi="Consolas" w:cs="Consolas" w:eastAsia="Consolas"/>
                <w:sz w:val="15"/>
              </w:rPr>
              <w:t>WLSSTOCKADJ001</w:t>
            </w:r>
            <w:r>
              <w:rPr>
                <w:sz w:val="17"/>
              </w:rPr>
              <w:t xml:space="preserve"> ohne </w:t>
            </w:r>
            <w:r>
              <w:rPr>
                <w:rFonts w:ascii="Consolas" w:hAnsi="Consolas" w:cs="Consolas" w:eastAsia="Consolas"/>
                <w:sz w:val="15"/>
              </w:rPr>
              <w:t>gow</w:t>
            </w:r>
            <w:r>
              <w:rPr>
                <w:sz w:val="17"/>
              </w:rPr>
              <w:t xml:space="preserve"> und ohne </w:t>
            </w:r>
            <w:r>
              <w:rPr>
                <w:rFonts w:ascii="Consolas" w:hAnsi="Consolas" w:cs="Consolas" w:eastAsia="Consolas"/>
                <w:sz w:val="15"/>
              </w:rPr>
              <w:t>zone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offen; BC-Konverter muss beide kennen oder Version festlegen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D3, TP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K6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Kubatur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Referenz-App </w:t>
            </w:r>
            <w:r>
              <w:rPr>
                <w:rFonts w:ascii="Consolas" w:hAnsi="Consolas" w:cs="Consolas" w:eastAsia="Consolas"/>
                <w:sz w:val="15"/>
              </w:rPr>
              <w:t>WLSITEMCUBATURE001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Manual 2.8 </w:t>
            </w:r>
            <w:r>
              <w:rPr>
                <w:rFonts w:ascii="Consolas" w:hAnsi="Consolas" w:cs="Consolas" w:eastAsia="Consolas"/>
                <w:sz w:val="15"/>
              </w:rPr>
              <w:t>WLSITEMCUBATURE002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D3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K7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Firmenangabe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TD (23.09.): </w:t>
            </w:r>
            <w:r>
              <w:rPr>
                <w:rFonts w:ascii="Consolas" w:hAnsi="Consolas" w:cs="Consolas" w:eastAsia="Consolas"/>
                <w:sz w:val="15"/>
              </w:rPr>
              <w:t>?company=AcuMax Med AG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PL/PB2 (10.10.): </w:t>
            </w:r>
            <w:r>
              <w:rPr>
                <w:rFonts w:ascii="Consolas" w:hAnsi="Consolas" w:cs="Consolas" w:eastAsia="Consolas"/>
                <w:sz w:val="15"/>
              </w:rPr>
              <w:t>companies(&lt;ID&gt;)</w:t>
            </w:r>
            <w:r>
              <w:rPr>
                <w:sz w:val="17"/>
              </w:rPr>
              <w:t xml:space="preserve"> im Pfad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Pfad mit ID ist der funktionierende Stand (S2, C2)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TD, PL, PB2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K8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Deep Insert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23.09.2026: POST mit </w:t>
            </w:r>
            <w:r>
              <w:rPr>
                <w:rFonts w:ascii="Consolas" w:hAnsi="Consolas" w:cs="Consolas" w:eastAsia="Consolas"/>
                <w:sz w:val="15"/>
              </w:rPr>
              <w:t>items</w:t>
            </w:r>
            <w:r>
              <w:rPr>
                <w:sz w:val="17"/>
              </w:rPr>
              <w:t xml:space="preserve"> → 404 </w:t>
            </w:r>
            <w:r>
              <w:rPr>
                <w:rFonts w:ascii="Consolas" w:hAnsi="Consolas" w:cs="Consolas" w:eastAsia="Consolas"/>
                <w:sz w:val="15"/>
              </w:rPr>
              <w:t>Internal_RecordNotFound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10.10.2026: Postman 1002 mit </w:t>
            </w:r>
            <w:r>
              <w:rPr>
                <w:rFonts w:ascii="Consolas" w:hAnsi="Consolas" w:cs="Consolas" w:eastAsia="Consolas"/>
                <w:sz w:val="15"/>
              </w:rPr>
              <w:t>items</w:t>
            </w:r>
            <w:r>
              <w:rPr>
                <w:sz w:val="17"/>
              </w:rPr>
              <w:t xml:space="preserve"> → 201, </w:t>
            </w:r>
            <w:r>
              <w:rPr>
                <w:rFonts w:ascii="Consolas" w:hAnsi="Consolas" w:cs="Consolas" w:eastAsia="Consolas"/>
                <w:sz w:val="15"/>
              </w:rPr>
              <w:t>entryNo</w:t>
            </w:r>
            <w:r>
              <w:rPr>
                <w:sz w:val="17"/>
              </w:rPr>
              <w:t xml:space="preserve"> 5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Extension wurde zwischenzeitlich geändert [Analyse]; Änderung nicht dokumentiert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TD T09/T12, S2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K9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Erfolgsantwort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TD-Soll: 200 mit </w:t>
            </w:r>
            <w:r>
              <w:rPr>
                <w:rFonts w:ascii="Consolas" w:hAnsi="Consolas" w:cs="Consolas" w:eastAsia="Consolas"/>
                <w:sz w:val="15"/>
              </w:rPr>
              <w:t>{"items":[]}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>BC liefert 201 mit OData-Objekt; PL: Umstellen auf 200 nicht nachgewiesen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Antwortvertrag offen (1110)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TD Kap. 6, PL, S2, S1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K10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Ursache 1109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C3: </w:t>
            </w:r>
            <w:r>
              <w:rPr>
                <w:rFonts w:ascii="Consolas" w:hAnsi="Consolas" w:cs="Consolas" w:eastAsia="Consolas"/>
                <w:sz w:val="15"/>
              </w:rPr>
              <w:t>Internal_RecordNotFound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Log: </w:t>
            </w:r>
            <w:r>
              <w:rPr>
                <w:rFonts w:ascii="Consolas" w:hAnsi="Consolas" w:cs="Consolas" w:eastAsia="Consolas"/>
                <w:sz w:val="15"/>
              </w:rPr>
              <w:t>Internal_CompanyNotFound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Log gilt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C3, L3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K11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Mengeneinheit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D1/D3: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Log: Einheit </w:t>
            </w:r>
            <w:r>
              <w:rPr>
                <w:rFonts w:ascii="Consolas" w:hAnsi="Consolas" w:cs="Consolas" w:eastAsia="Consolas"/>
                <w:sz w:val="15"/>
              </w:rPr>
              <w:t>STK</w:t>
            </w:r>
            <w:r>
              <w:rPr>
                <w:sz w:val="17"/>
              </w:rPr>
              <w:t xml:space="preserve"> 158-mal angelegt,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einmal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offen; mit Acumax klären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D1, D3, L3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K12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Tenant für JWK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Token/BC-Tenant </w:t>
            </w:r>
            <w:r>
              <w:rPr>
                <w:rFonts w:ascii="Consolas" w:hAnsi="Consolas" w:cs="Consolas" w:eastAsia="Consolas"/>
                <w:sz w:val="15"/>
              </w:rPr>
              <w:t>ab9c…96fc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JWK-URL Tenant </w:t>
            </w:r>
            <w:r>
              <w:rPr>
                <w:rFonts w:ascii="Consolas" w:hAnsi="Consolas" w:cs="Consolas" w:eastAsia="Consolas"/>
                <w:sz w:val="15"/>
              </w:rPr>
              <w:t>ce89…dc33d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TD Kap. 1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K13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Firmenname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>„AcuMax Med AG“ (BC)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>Kunde „Acumax AG“; Ablage „Acumax AG“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Schreibweisen vereinheitlichen; Company-ID durch BC-Partner bestätigen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TD, PB2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K14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Token am 10.10.2026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>TD: Token 200 (23.09.)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>PB/PB2: WAMAS-Token am 10.10. im Log nicht belegt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nicht beweisbar aus den Quellen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TD, PB, PB2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K15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Öffentlicher Hostname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C4: </w:t>
            </w:r>
            <w:r>
              <w:rPr>
                <w:rFonts w:ascii="Consolas" w:hAnsi="Consolas" w:cs="Consolas" w:eastAsia="Consolas"/>
                <w:sz w:val="15"/>
              </w:rPr>
              <w:t>wamas.acumax-info.ch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WAMAS-Zertifikat und SNI: </w:t>
            </w:r>
            <w:r>
              <w:rPr>
                <w:rFonts w:ascii="Consolas" w:hAnsi="Consolas" w:cs="Consolas" w:eastAsia="Consolas"/>
                <w:sz w:val="15"/>
              </w:rPr>
              <w:t>wamas.acumax.ch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beide Namen nötig (extern / SNI); in D2/D3 fehlt der öffentliche Name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C4, L2</w:t>
            </w:r>
          </w:p>
        </w:tc>
      </w:tr>
      <w:tr>
        <w:tc>
          <w:tcPr>
            <w:tcW w:type="dxa" w:w="561"/>
          </w:tcPr>
          <w:p>
            <w:pPr>
              <w:spacing w:after="0" w:line="252" w:lineRule="auto"/>
            </w:pPr>
            <w:r>
              <w:rPr>
                <w:sz w:val="17"/>
              </w:rPr>
              <w:t>K16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Gegenrichtung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>D2/D3: BC sendet an DI-API</w:t>
            </w:r>
          </w:p>
        </w:tc>
        <w:tc>
          <w:tcPr>
            <w:tcW w:type="dxa" w:w="2243"/>
          </w:tcPr>
          <w:p>
            <w:pPr>
              <w:spacing w:after="0" w:line="252" w:lineRule="auto"/>
            </w:pPr>
            <w:r>
              <w:rPr>
                <w:sz w:val="17"/>
              </w:rPr>
              <w:t>PL: Pfad am installierten WAMAS nicht belegt</w:t>
            </w:r>
          </w:p>
        </w:tc>
        <w:tc>
          <w:tcPr>
            <w:tcW w:type="dxa" w:w="1782"/>
          </w:tcPr>
          <w:p>
            <w:pPr>
              <w:spacing w:after="0" w:line="252" w:lineRule="auto"/>
            </w:pPr>
            <w:r>
              <w:rPr>
                <w:sz w:val="17"/>
              </w:rPr>
              <w:t>Test R1 bis R5 ausstehend</w:t>
            </w:r>
          </w:p>
        </w:tc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sz w:val="17"/>
              </w:rPr>
              <w:t>D2, D3, PL</w:t>
            </w:r>
          </w:p>
        </w:tc>
      </w:tr>
    </w:tbl>
    <w:p>
      <w:pPr>
        <w:pStyle w:val="BeschriftungSSI"/>
      </w:pPr>
      <w:r>
        <w:t>Tab. 26: Widersprüche</w:t>
      </w:r>
    </w:p>
    <w:p>
      <w:pPr>
        <w:pStyle w:val="Heading2"/>
      </w:pPr>
      <w:r>
        <w:t>13.2 Offene Punkte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Antwortvertrag (1110)</w:t>
            </w:r>
          </w:p>
          <w:p>
            <w:pPr>
              <w:spacing w:after="40"/>
            </w:pPr>
            <w:r>
              <w:rPr>
                <w:sz w:val="19"/>
              </w:rPr>
              <w:t xml:space="preserve">Welche HTTP-Antwort akzeptiert der WAMAS-REST-Sender 2.8 (Status, Content-Type, Body </w:t>
            </w:r>
            <w:r>
              <w:rPr>
                <w:rFonts w:ascii="Consolas" w:hAnsi="Consolas" w:cs="Consolas" w:eastAsia="Consolas"/>
                <w:sz w:val="17"/>
              </w:rPr>
              <w:t>ErrorDtoList</w:t>
            </w:r>
            <w:r>
              <w:rPr>
                <w:sz w:val="19"/>
              </w:rPr>
              <w:t>)? Kann die BC-API diese Antwort liefern? Verantwortlich: SSI-Produktentwicklung und BC-Partner. REST-Fehlerblock zu 1110 aus dem WAMAS-Log fehlt in der Sicherung.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Gegenrichtung BC → WAMAS</w:t>
            </w:r>
          </w:p>
          <w:p>
            <w:pPr>
              <w:spacing w:after="40"/>
            </w:pPr>
            <w:r>
              <w:rPr>
                <w:sz w:val="19"/>
              </w:rPr>
              <w:t xml:space="preserve">Kein Nachweis eines erfolgreichen Aufrufs von BC an </w:t>
            </w:r>
            <w:r>
              <w:rPr>
                <w:rFonts w:ascii="Consolas" w:hAnsi="Consolas" w:cs="Consolas" w:eastAsia="Consolas"/>
                <w:sz w:val="17"/>
              </w:rPr>
              <w:t>https://wamas.acumax-info.ch/di-api/v3/HOST/messages</w:t>
            </w:r>
            <w:r>
              <w:rPr>
                <w:sz w:val="19"/>
              </w:rPr>
              <w:t>. Offen: Health-Test von aussen, Zertifikat am Origin (Full strict), Basic-Auth-Benutzer für BC (nicht der Testbenutzer aus dem Screenshot), Antwortformat an BC, Retry im BC-Sender.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Recordversionen und Feldlisten</w:t>
            </w:r>
          </w:p>
          <w:p>
            <w:pPr>
              <w:spacing w:after="40"/>
            </w:pPr>
            <w:r>
              <w:rPr>
                <w:sz w:val="19"/>
              </w:rPr>
              <w:t>Für alle Satzarten (K2 bis K6) die von WAMAS 2.8 akzeptierten bzw. gesendeten Versionen verbindlich festlegen; danach Feldtabellen in Kapitel 7 und 8 und den BC-Konverter anpassen.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Fehlende Quellen in der Sicherung</w:t>
            </w:r>
          </w:p>
          <w:p>
            <w:pPr>
              <w:spacing w:after="40"/>
            </w:pPr>
            <w:r>
              <w:rPr>
                <w:sz w:val="19"/>
              </w:rPr>
              <w:t xml:space="preserve">Laut </w:t>
            </w:r>
            <w:r>
              <w:rPr>
                <w:rFonts w:ascii="Consolas" w:hAnsi="Consolas" w:cs="Consolas" w:eastAsia="Consolas"/>
                <w:sz w:val="17"/>
              </w:rPr>
              <w:t>NICHT_ZUGAENGLICH.txt</w:t>
            </w:r>
            <w:r>
              <w:rPr>
                <w:sz w:val="19"/>
              </w:rPr>
              <w:t xml:space="preserve"> ist die ChatGPT-Sicherung unvollständig. Es fehlen u. a. das Metadaten-XML der Custom API, die Originalbilder der frühen Postman-Tests, der WAMAS-Log nach 10.10.2026 15:35:51, Screenshots der WAMAS-REST-Konfiguration und das Interface Manual selbst (nur über D1 bis D3 zitiert).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Betrieb</w:t>
            </w:r>
          </w:p>
          <w:p>
            <w:pPr>
              <w:spacing w:after="40"/>
            </w:pPr>
            <w:r>
              <w:rPr>
                <w:sz w:val="19"/>
              </w:rPr>
              <w:t>Nicht festgelegt: Ablaufdatum und Erneuerung des Client Secrets, Monitoring der OutSpm-Warteschlange, Verhalten bei 429/5xx, maximale Batchgrösse, Produktionsumgebung (eigene URL, eigene Company-ID).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Kapitel 3 bis 12 dieses Dokuments</w:t>
      </w:r>
    </w:p>
    <w:p>
      <w:pPr>
        <w:pStyle w:val="Heading1"/>
      </w:pPr>
      <w:r>
        <w:t>14 Quellenverzeichnis</w:t>
      </w:r>
    </w:p>
    <w:p>
      <w:pPr>
        <w:pStyle w:val="Heading2"/>
      </w:pPr>
      <w:r>
        <w:t>14.1 Abkürzungen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90"/>
        <w:gridCol w:w="7234"/>
      </w:tblGrid>
      <w:tr>
        <w:trPr>
          <w:tblHeader w:val="true"/>
        </w:trPr>
        <w:tc>
          <w:tcPr>
            <w:tcW w:type="dxa" w:w="22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723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SICH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01_Quelldaten/ChatGPT/Sicherung_2026-10-15_080417/</w:t>
            </w:r>
            <w:r>
              <w:rPr>
                <w:sz w:val="17"/>
              </w:rPr>
              <w:t xml:space="preserve"> (ChatGPT-Sicherung vom 15.10.2026 08:04)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OUT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SICH/02_ChatGPT_Projektdateien/output/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BC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sz w:val="17"/>
              </w:rPr>
              <w:t>Microsoft Dynamics 365 Business Central (Online)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DI-API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sz w:val="17"/>
              </w:rPr>
              <w:t>WAMAS Data Interface REST-Schnittstelle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OutSpm / InSpm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sz w:val="17"/>
              </w:rPr>
              <w:t>ausgehende / eingehende Systempartnernachricht in WAMAS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IM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sz w:val="17"/>
              </w:rPr>
              <w:t>Interface Manual WLS-ERP 2.8 (zitiert über D1 bis D3)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AM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 Manual WAMAS Lift &amp; Store 2.8 (zitiert über D2, D3)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sqa / sia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sz w:val="17"/>
              </w:rPr>
              <w:t>stock qualifying attributes (Vorgabe) / stock identifying attributes (tatsächlich)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FW027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sz w:val="17"/>
              </w:rPr>
              <w:t>WAMAS-Dialog Aktivitätsprotokoll</w:t>
            </w:r>
          </w:p>
        </w:tc>
      </w:tr>
      <w:tr>
        <w:tc>
          <w:tcPr>
            <w:tcW w:type="dxa" w:w="2291"/>
          </w:tcPr>
          <w:p>
            <w:pPr>
              <w:spacing w:after="0" w:line="252" w:lineRule="auto"/>
            </w:pPr>
            <w:r>
              <w:rPr>
                <w:sz w:val="17"/>
              </w:rPr>
              <w:t>MD017, MD021, MD096</w:t>
            </w:r>
          </w:p>
        </w:tc>
        <w:tc>
          <w:tcPr>
            <w:tcW w:type="dxa" w:w="7234"/>
          </w:tcPr>
          <w:p>
            <w:pPr>
              <w:spacing w:after="0" w:line="252" w:lineRule="auto"/>
            </w:pPr>
            <w:r>
              <w:rPr>
                <w:sz w:val="17"/>
              </w:rPr>
              <w:t>WAMAS-Stammdatendialoge (Einheiten/Buchungsschlüssel, Systempartner, Stock Adjustment Ack)</w:t>
            </w:r>
          </w:p>
        </w:tc>
      </w:tr>
    </w:tbl>
    <w:p>
      <w:pPr>
        <w:pStyle w:val="BeschriftungSSI"/>
      </w:pPr>
      <w:r>
        <w:t>Tab. 27: Abkürzungen</w:t>
      </w:r>
    </w:p>
    <w:p>
      <w:pPr>
        <w:pStyle w:val="Heading2"/>
      </w:pPr>
      <w:r>
        <w:t>14.2 Dokumente und Dateien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037"/>
        <w:gridCol w:w="4266"/>
        <w:gridCol w:w="4221"/>
      </w:tblGrid>
      <w:tr>
        <w:trPr>
          <w:tblHeader w:val="true"/>
        </w:trPr>
        <w:tc>
          <w:tcPr>
            <w:tcW w:type="dxa" w:w="10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42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Datei (Pfad relativ zu `Akumax_AG/`)</w:t>
            </w:r>
          </w:p>
        </w:tc>
        <w:tc>
          <w:tcPr>
            <w:tcW w:type="dxa" w:w="42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 / Verwendung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L1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SICH/03_Downloads/ServerApplication_WAMAS_AllInOne_srv01acumbadz.log</w:t>
            </w:r>
            <w:r>
              <w:rPr>
                <w:sz w:val="17"/>
              </w:rPr>
              <w:t xml:space="preserve"> (Kopien: </w:t>
            </w:r>
            <w:r>
              <w:rPr>
                <w:rFonts w:ascii="Consolas" w:hAnsi="Consolas" w:cs="Consolas" w:eastAsia="Consolas"/>
                <w:sz w:val="15"/>
              </w:rPr>
              <w:t>SICH/04_Chats/REWST_API/REWST_Anhaenge/ServerApplication_WAMAS_AllInOne_srv01acumbadz.log</w:t>
            </w:r>
            <w:r>
              <w:rPr>
                <w:sz w:val="17"/>
              </w:rPr>
              <w:t xml:space="preserve"> und </w:t>
            </w:r>
            <w:r>
              <w:rPr>
                <w:rFonts w:ascii="Consolas" w:hAnsi="Consolas" w:cs="Consolas" w:eastAsia="Consolas"/>
                <w:sz w:val="15"/>
              </w:rPr>
              <w:t>…srv01acumbadz(1).log</w:t>
            </w:r>
            <w:r>
              <w:rPr>
                <w:sz w:val="17"/>
              </w:rPr>
              <w:t>, gleicher MD5)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Dienste, Port 41125, </w:t>
            </w:r>
            <w:r>
              <w:rPr>
                <w:rFonts w:ascii="Consolas" w:hAnsi="Consolas" w:cs="Consolas" w:eastAsia="Consolas"/>
                <w:sz w:val="15"/>
              </w:rPr>
              <w:t>di.ssl.generate</w:t>
            </w:r>
            <w:r>
              <w:rPr>
                <w:sz w:val="17"/>
              </w:rPr>
              <w:t>, „Invalid SNI“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L2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SICH/03_Downloads/ServerApplication_WAMAS_AllInOne_wamas_acumax_info_ch.log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Hostname, Port 41125 (Z. 1281/1282)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L3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SICH/03_Downloads/ServerApplication_WAMAS_AllInOne_DI_SRV01ACUMBADZ (1).log</w:t>
            </w:r>
            <w:r>
              <w:rPr>
                <w:sz w:val="17"/>
              </w:rPr>
              <w:t xml:space="preserve"> (Kopie </w:t>
            </w:r>
            <w:r>
              <w:rPr>
                <w:rFonts w:ascii="Consolas" w:hAnsi="Consolas" w:cs="Consolas" w:eastAsia="Consolas"/>
                <w:sz w:val="15"/>
              </w:rPr>
              <w:t>SICH/04_Chats/REWST_API/REWST_Anhaenge/ServerApplication_WAMAS_AllInOne_DI_SRV01ACUMBADZ (1)(1).log</w:t>
            </w:r>
            <w:r>
              <w:rPr>
                <w:sz w:val="17"/>
              </w:rPr>
              <w:t>, gleicher MD5)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alle Versand- und Eingangsfehler, 1109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L4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SICH/03_Downloads/ServerApplication_WAMAS_AllInOne_DI_wamas_acumax_info_ch.log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geprüft, keine zusätzlichen REST-Befunde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L5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SICH/03_Downloads/ServerApplication_WAMAS_AllInOne_LogimatCore_wamas_acumax_info_ch.log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geprüft, keine REST-Befunde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TD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OUT/WAMAS_Business_Central_Technische_Dokumentation.docx</w:t>
            </w:r>
            <w:r>
              <w:rPr>
                <w:sz w:val="17"/>
              </w:rPr>
              <w:t xml:space="preserve"> (.pdf; EN: </w:t>
            </w:r>
            <w:r>
              <w:rPr>
                <w:rFonts w:ascii="Consolas" w:hAnsi="Consolas" w:cs="Consolas" w:eastAsia="Consolas"/>
                <w:sz w:val="15"/>
              </w:rPr>
              <w:t>WAMAS_Business_Central_Technical_Documentation_EN.docx/.pdf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Stand 23.09.2026: OAuth2, Testmatrix T01 bis T12, Referenzempfänger, Soll, Abnahme A01 bis A10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PL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OUT/WAMAS_BC_REST_Praxisleitfaden_AcuMax_Ramsayer.docx</w:t>
            </w:r>
            <w:r>
              <w:rPr>
                <w:sz w:val="17"/>
              </w:rPr>
              <w:t xml:space="preserve"> (Kopie in </w:t>
            </w:r>
            <w:r>
              <w:rPr>
                <w:rFonts w:ascii="Consolas" w:hAnsi="Consolas" w:cs="Consolas" w:eastAsia="Consolas"/>
                <w:sz w:val="15"/>
              </w:rPr>
              <w:t>SICH/03_Downloads/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Stand 10.10.2026: URL, Escaping, drei Bestätigungsebenen, Fehlersuche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PA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OUT/WAMAS_BC_Pruefauftrag_OutSpm1109_DE.docx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Prüfauftrag 1109, CorrelationIds, frühere Fehler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PB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OUT/WAMAS_BC_ERP_Pruefblatt_10_10_2026.docx</w:t>
            </w:r>
            <w:r>
              <w:rPr>
                <w:sz w:val="17"/>
              </w:rPr>
              <w:t xml:space="preserve"> (Kopie in </w:t>
            </w:r>
            <w:r>
              <w:rPr>
                <w:rFonts w:ascii="Consolas" w:hAnsi="Consolas" w:cs="Consolas" w:eastAsia="Consolas"/>
                <w:sz w:val="15"/>
              </w:rPr>
              <w:t>SICH/03_Downloads/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Prüfblatt 10.10.2026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PB2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OUT/WAMAS_BC_Pruefblatt_mit_Postman.docx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Vergleich 1109 mit Postman 1002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VK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OUT/WAMAS_BC_Versand_10_10_2026_Kurzfassung.docx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dritter 1109-Versuch 15:35:51.572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TP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OUT/WAMAS_BC_Testpaket.zip</w:t>
            </w:r>
            <w:r>
              <w:rPr>
                <w:sz w:val="17"/>
              </w:rPr>
              <w:t xml:space="preserve"> (</w:t>
            </w:r>
            <w:r>
              <w:rPr>
                <w:rFonts w:ascii="Consolas" w:hAnsi="Consolas" w:cs="Consolas" w:eastAsia="Consolas"/>
                <w:sz w:val="15"/>
              </w:rPr>
              <w:t>request_505_WLSSTOCKADJ001.json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request_516_WLSPDACK002.json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request_517_WLSSDACK002.json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manifest.json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README.txt</w:t>
            </w:r>
            <w:r>
              <w:rPr>
                <w:sz w:val="17"/>
              </w:rPr>
              <w:t xml:space="preserve">); EN: </w:t>
            </w:r>
            <w:r>
              <w:rPr>
                <w:rFonts w:ascii="Consolas" w:hAnsi="Consolas" w:cs="Consolas" w:eastAsia="Consolas"/>
                <w:sz w:val="15"/>
              </w:rPr>
              <w:t>OUT/WAMAS_BC_Test_Package_EN.zip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Testbodies ohne Secrets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WK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SICH/02_ChatGPT_Projektdateien/work/</w:t>
            </w:r>
            <w:r>
              <w:rPr>
                <w:sz w:val="17"/>
              </w:rPr>
              <w:t xml:space="preserve"> (u. a. </w:t>
            </w:r>
            <w:r>
              <w:rPr>
                <w:rFonts w:ascii="Consolas" w:hAnsi="Consolas" w:cs="Consolas" w:eastAsia="Consolas"/>
                <w:sz w:val="15"/>
              </w:rPr>
              <w:t>conversation_evidence.json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log_audit.json</w:t>
            </w:r>
            <w:r>
              <w:rPr>
                <w:sz w:val="17"/>
              </w:rPr>
              <w:t>, Build-Skripte)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Hilfsdateien der ChatGPT-Auswertung; nur zur Prüfung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C1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SICH/04_Chats/REWST_API/REWST_API_Verbindung_testen.txt</w:t>
            </w:r>
            <w:r>
              <w:rPr>
                <w:sz w:val="17"/>
              </w:rPr>
              <w:t xml:space="preserve"> (+ </w:t>
            </w:r>
            <w:r>
              <w:rPr>
                <w:rFonts w:ascii="Consolas" w:hAnsi="Consolas" w:cs="Consolas" w:eastAsia="Consolas"/>
                <w:sz w:val="15"/>
              </w:rPr>
              <w:t>.raw.json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Chat 23.09.2026, nur Platzhalter exportiert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C2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SICH/04_Chats/Weitere_Chat_Exporte/01a1260d-…_WAMAS-BC-Fehler_dokumentieren/Chatverlauf.txt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alte URL, Korrektur, Neustart, 1110, Entscheidung ohne Webapp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C3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SICH/04_Chats/Weitere_Chat_Exporte/01a12609-…_Untersuche_WAMAS-Fehler_1109/Chatverlauf.txt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abgebrochene 1109-Untersuchung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C4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SICH/04_Chats/Weitere_Chat_Exporte/6a836fa3-…_Acumax_Issues/Chatverlauf.txt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Cloudflare, Port 41125, SNI (11.09.2026)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C5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SICH/04_Chats/Weitere_Chat_Exporte/6a8f06af-…_Jira_Ticket_erstellen/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geprüft, nicht relevant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RO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SICH/04_Chats/Lokale_Rohverlaeufe/2026/10/10/rollout-*.jsonl</w:t>
            </w:r>
            <w:r>
              <w:rPr>
                <w:sz w:val="17"/>
              </w:rPr>
              <w:t xml:space="preserve"> (2 Dateien)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Rohverläufe zu C2/C3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S1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SICH/04_Chats/Weitere_Chat_Exporte/Zugaengliche_Anhaenge/004_01a1260d-…_codex-clipboard-65ffe78d-….png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FW027, Nachricht 1110 (Abb. 3)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S2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SICH/04_Chats/Weitere_Chat_Exporte/Zugaengliche_Anhaenge/005_01a1260d-…_codex-clipboard-b43f5bb7-….png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Postman 1002, 201 (nicht eingebettet, volle GUIDs)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S3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SICH/04_Chats/Weitere_Chat_Exporte/Zugaengliche_Anhaenge/001_6a836fa3-…_image.png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Postman Basic Auth (nicht eingebettet, Passwort sichtbar)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S4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SICH/04_Chats/Weitere_Chat_Exporte/Zugaengliche_Anhaenge/002_6a836fa3-…_image.png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nslookup mit Cloudflare-Adressen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SB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SICH/05_Zusaetzliche_Chatbilder/</w:t>
            </w:r>
            <w:r>
              <w:rPr>
                <w:sz w:val="17"/>
              </w:rPr>
              <w:t xml:space="preserve"> (</w:t>
            </w:r>
            <w:r>
              <w:rPr>
                <w:rFonts w:ascii="Consolas" w:hAnsi="Consolas" w:cs="Consolas" w:eastAsia="Consolas"/>
                <w:sz w:val="15"/>
              </w:rPr>
              <w:t>confirmed_chat_references/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embedded_chat_images/embedded_image_001…022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Duplikate von S1/S2 bzw. in TD/PL eingebettete Belegbilder; nicht einzeln verwendet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D1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06_Skripte/md/Akumax_Einlagerauftrag_Kommissionierwagen_Feldmapping_deDE_v2.0.md</w:t>
            </w:r>
            <w:r>
              <w:rPr>
                <w:sz w:val="17"/>
              </w:rPr>
              <w:t xml:space="preserve"> (DOCX/PDF in </w:t>
            </w:r>
            <w:r>
              <w:rPr>
                <w:rFonts w:ascii="Consolas" w:hAnsi="Consolas" w:cs="Consolas" w:eastAsia="Consolas"/>
                <w:sz w:val="15"/>
              </w:rPr>
              <w:t>03_Dokumente/Einlagerung/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Felder WLSSD002, WLSSDL002, Extref, DI-Kopf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D2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06_Skripte/md/Akumax_Auslagerung_Kommissionierauftrag_Ablaufbeschreibung_deDE_v2.0.md</w:t>
            </w:r>
            <w:r>
              <w:rPr>
                <w:sz w:val="17"/>
              </w:rPr>
              <w:t xml:space="preserve"> (DOCX/PDF in </w:t>
            </w:r>
            <w:r>
              <w:rPr>
                <w:rFonts w:ascii="Consolas" w:hAnsi="Consolas" w:cs="Consolas" w:eastAsia="Consolas"/>
                <w:sz w:val="15"/>
              </w:rPr>
              <w:t>03_Dokumente/Auslagerung/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Felder WLSPD003, WLSPDL002, WLSPDACK, Port 41124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D3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06_Skripte/md/Akumax_Charge_Seriennummer_MHD_HowTo_deDE_v2.0.md</w:t>
            </w:r>
            <w:r>
              <w:rPr>
                <w:sz w:val="17"/>
              </w:rPr>
              <w:t xml:space="preserve"> (DOCX/PDF in </w:t>
            </w:r>
            <w:r>
              <w:rPr>
                <w:rFonts w:ascii="Consolas" w:hAnsi="Consolas" w:cs="Consolas" w:eastAsia="Consolas"/>
                <w:sz w:val="15"/>
              </w:rPr>
              <w:t>03_Dokumente/HowTo_Charge_Seriennummer_MHD/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WLSITEM001, WLSITEMDESC001, WLSITEMCUBATURE001, WLSSDACK003, WLSSTOCKADJ002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TG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04_Telegramme/Einlagerung/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04_Telegramme/Auslagerung/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04_Telegramme/HowTo_Charge_SN_MHD/</w:t>
            </w:r>
            <w:r>
              <w:rPr>
                <w:sz w:val="17"/>
              </w:rPr>
              <w:t xml:space="preserve"> (34 Dateien, u. a. </w:t>
            </w:r>
            <w:r>
              <w:rPr>
                <w:rFonts w:ascii="Consolas" w:hAnsi="Consolas" w:cs="Consolas" w:eastAsia="Consolas"/>
                <w:sz w:val="15"/>
              </w:rPr>
              <w:t>echt/WLSSD_Einl000031_echt_gesendet.json</w:t>
            </w:r>
            <w:r>
              <w:rPr>
                <w:sz w:val="17"/>
              </w:rPr>
              <w:t>)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Beispieltelegramme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AD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SICH/03_Downloads/</w:t>
            </w:r>
            <w:r>
              <w:rPr>
                <w:sz w:val="17"/>
              </w:rPr>
              <w:t xml:space="preserve"> (</w:t>
            </w:r>
            <w:r>
              <w:rPr>
                <w:rFonts w:ascii="Consolas" w:hAnsi="Consolas" w:cs="Consolas" w:eastAsia="Consolas"/>
                <w:sz w:val="15"/>
              </w:rPr>
              <w:t>Ablaeufe_Auslagerung_Kommissionierauftrag.docx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Ablaeufe_Einl000031-33.docx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Anleitung_Lager_Kommissionierwagen.docx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Feldmapping_*.docx/.xlsx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Prozess_Wareneingang_Kommissionierwagen.docx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AcuMax.json</w:t>
            </w:r>
            <w:r>
              <w:rPr>
                <w:sz w:val="17"/>
              </w:rPr>
              <w:t xml:space="preserve">) und </w:t>
            </w:r>
            <w:r>
              <w:rPr>
                <w:rFonts w:ascii="Consolas" w:hAnsi="Consolas" w:cs="Consolas" w:eastAsia="Consolas"/>
                <w:sz w:val="15"/>
              </w:rPr>
              <w:t>SICH/01_Projektdateien/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ältere Fassungen bzw. Kopien von D1 bis D3; </w:t>
            </w:r>
            <w:r>
              <w:rPr>
                <w:rFonts w:ascii="Consolas" w:hAnsi="Consolas" w:cs="Consolas" w:eastAsia="Consolas"/>
                <w:sz w:val="15"/>
              </w:rPr>
              <w:t>AcuMax.json</w:t>
            </w:r>
            <w:r>
              <w:rPr>
                <w:sz w:val="17"/>
              </w:rPr>
              <w:t xml:space="preserve"> ist ein Simulationsmodell ohne REST-Inhalt; nur abgeglichen</w:t>
            </w:r>
          </w:p>
        </w:tc>
      </w:tr>
      <w:t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SI</w:t>
            </w:r>
          </w:p>
        </w:tc>
        <w:tc>
          <w:tcPr>
            <w:tcW w:type="dxa" w:w="426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SICH/LIESMICH.txt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SICH/NICHT_ZUGAENGLICH.txt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SICH/DATEIVERZEICHNIS.csv</w:t>
            </w:r>
          </w:p>
        </w:tc>
        <w:tc>
          <w:tcPr>
            <w:tcW w:type="dxa" w:w="4221"/>
          </w:tcPr>
          <w:p>
            <w:pPr>
              <w:spacing w:after="0" w:line="252" w:lineRule="auto"/>
            </w:pPr>
            <w:r>
              <w:rPr>
                <w:sz w:val="17"/>
              </w:rPr>
              <w:t>Umfang und Lücken der Sicherung</w:t>
            </w:r>
          </w:p>
        </w:tc>
      </w:tr>
    </w:tbl>
    <w:p>
      <w:pPr>
        <w:pStyle w:val="BeschriftungSSI"/>
      </w:pPr>
      <w:r>
        <w:t>Tab. 28: Verwendete Dateien</w:t>
      </w:r>
    </w:p>
    <w:p>
      <w:pPr>
        <w:pStyle w:val="Heading2"/>
      </w:pPr>
      <w:r>
        <w:t>14.3 Verwendete Kapitel der Quellen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613"/>
        <w:gridCol w:w="5057"/>
        <w:gridCol w:w="1854"/>
      </w:tblGrid>
      <w:tr>
        <w:trPr>
          <w:tblHeader w:val="true"/>
        </w:trPr>
        <w:tc>
          <w:tcPr>
            <w:tcW w:type="dxa" w:w="261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Quelle</w:t>
            </w:r>
          </w:p>
        </w:tc>
        <w:tc>
          <w:tcPr>
            <w:tcW w:type="dxa" w:w="50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Kapitel / Stelle</w:t>
            </w:r>
          </w:p>
        </w:tc>
        <w:tc>
          <w:tcPr>
            <w:tcW w:type="dxa" w:w="18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Verwendet in</w:t>
            </w:r>
          </w:p>
        </w:tc>
      </w:tr>
      <w:tr>
        <w:tc>
          <w:tcPr>
            <w:tcW w:type="dxa" w:w="2613"/>
          </w:tcPr>
          <w:p>
            <w:pPr>
              <w:spacing w:after="0" w:line="252" w:lineRule="auto"/>
            </w:pPr>
            <w:r>
              <w:rPr>
                <w:sz w:val="17"/>
              </w:rPr>
              <w:t>TD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Kap. 1 (OAuth2, JWK), Kap. 3 (T01 bis T12), Kap. 4 (Referenzempfänger), Kap. 5 (Archivbeispiele), Kap. 6/7 (Soll), Kap. 8 (A01 bis A10)</w:t>
            </w:r>
          </w:p>
        </w:tc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sz w:val="17"/>
              </w:rPr>
              <w:t>3, 4, 5, 9, 10, 12, 13</w:t>
            </w:r>
          </w:p>
        </w:tc>
      </w:tr>
      <w:tr>
        <w:tc>
          <w:tcPr>
            <w:tcW w:type="dxa" w:w="2613"/>
          </w:tcPr>
          <w:p>
            <w:pPr>
              <w:spacing w:after="0" w:line="252" w:lineRule="auto"/>
            </w:pPr>
            <w:r>
              <w:rPr>
                <w:sz w:val="17"/>
              </w:rPr>
              <w:t>PL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Konfiguration, JSON-Aufbau, Bestätigungsebenen, Rückrichtung, Testablauf, Fehlerbilder, M1 bis M4</w:t>
            </w:r>
          </w:p>
        </w:tc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sz w:val="17"/>
              </w:rPr>
              <w:t>3, 4, 5, 9, 10, 11</w:t>
            </w:r>
          </w:p>
        </w:tc>
      </w:tr>
      <w:tr>
        <w:tc>
          <w:tcPr>
            <w:tcW w:type="dxa" w:w="2613"/>
          </w:tcPr>
          <w:p>
            <w:pPr>
              <w:spacing w:after="0" w:line="252" w:lineRule="auto"/>
            </w:pPr>
            <w:r>
              <w:rPr>
                <w:sz w:val="17"/>
              </w:rPr>
              <w:t>D1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Kap. 3 bis 8 (Tab. 2 bis 13)</w:t>
            </w:r>
          </w:p>
        </w:tc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sz w:val="17"/>
              </w:rPr>
              <w:t>4, 7</w:t>
            </w:r>
          </w:p>
        </w:tc>
      </w:tr>
      <w:tr>
        <w:tc>
          <w:tcPr>
            <w:tcW w:type="dxa" w:w="2613"/>
          </w:tcPr>
          <w:p>
            <w:pPr>
              <w:spacing w:after="0" w:line="252" w:lineRule="auto"/>
            </w:pPr>
            <w:r>
              <w:rPr>
                <w:sz w:val="17"/>
              </w:rPr>
              <w:t>D2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Kap. 4 (Tab. 3), Kap. 9 (Tab. 9 bis 13)</w:t>
            </w:r>
          </w:p>
        </w:tc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sz w:val="17"/>
              </w:rPr>
              <w:t>7, 8</w:t>
            </w:r>
          </w:p>
        </w:tc>
      </w:tr>
      <w:tr>
        <w:tc>
          <w:tcPr>
            <w:tcW w:type="dxa" w:w="2613"/>
          </w:tcPr>
          <w:p>
            <w:pPr>
              <w:spacing w:after="0" w:line="252" w:lineRule="auto"/>
            </w:pPr>
            <w:r>
              <w:rPr>
                <w:sz w:val="17"/>
              </w:rPr>
              <w:t>D3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Kap. 4.3 bis 4.5 (Tab. 4 bis 7), Kap. 6.1 (Tab. 13), Kap. 6.4 (Tab. 14)</w:t>
            </w:r>
          </w:p>
        </w:tc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sz w:val="17"/>
              </w:rPr>
              <w:t>7, 8</w:t>
            </w:r>
          </w:p>
        </w:tc>
      </w:tr>
      <w:tr>
        <w:tc>
          <w:tcPr>
            <w:tcW w:type="dxa" w:w="2613"/>
          </w:tcPr>
          <w:p>
            <w:pPr>
              <w:spacing w:after="0" w:line="252" w:lineRule="auto"/>
            </w:pPr>
            <w:r>
              <w:rPr>
                <w:sz w:val="17"/>
              </w:rPr>
              <w:t>Microsoft Learn (zitiert in PL)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M1 API endpoint structure; M2 S2S authentication; M3 Create customers (201); M4 OData unbound action (200)</w:t>
            </w:r>
          </w:p>
        </w:tc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sz w:val="17"/>
              </w:rPr>
              <w:t>3, 5, 13</w:t>
            </w:r>
          </w:p>
        </w:tc>
      </w:tr>
    </w:tbl>
    <w:p>
      <w:pPr>
        <w:pStyle w:val="BeschriftungSSI"/>
      </w:pPr>
      <w:r>
        <w:t>Tab. 29: Verwendete Kapitel</w:t>
      </w:r>
    </w:p>
    <w:p>
      <w:pPr>
        <w:pStyle w:val="Heading2"/>
      </w:pPr>
      <w:r>
        <w:t>14.4 Fundstellen sensibler Daten (nicht übernommen)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61"/>
        <w:gridCol w:w="3381"/>
        <w:gridCol w:w="3381"/>
      </w:tblGrid>
      <w:tr>
        <w:trPr>
          <w:tblHeader w:val="true"/>
        </w:trPr>
        <w:tc>
          <w:tcPr>
            <w:tcW w:type="dxa" w:w="2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Fundstelle</w:t>
            </w:r>
          </w:p>
        </w:tc>
        <w:tc>
          <w:tcPr>
            <w:tcW w:type="dxa" w:w="3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</w:t>
            </w:r>
          </w:p>
        </w:tc>
        <w:tc>
          <w:tcPr>
            <w:tcW w:type="dxa" w:w="3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Empfehlung</w:t>
            </w:r>
          </w:p>
        </w:tc>
      </w:tr>
      <w:tr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S3 (</w:t>
            </w:r>
            <w:r>
              <w:rPr>
                <w:rFonts w:ascii="Consolas" w:hAnsi="Consolas" w:cs="Consolas" w:eastAsia="Consolas"/>
                <w:sz w:val="15"/>
              </w:rPr>
              <w:t>001_6a836fa3-…_image.png</w:t>
            </w:r>
            <w:r>
              <w:rPr>
                <w:sz w:val="17"/>
              </w:rPr>
              <w:t>)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Passwort des WAMAS-Testbenutzers für Basic Auth im Klartext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Passwort ändern; Bild aus der Ablage entfernen oder schwärzen</w:t>
            </w:r>
          </w:p>
        </w:tc>
      </w:tr>
      <w:tr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C4 </w:t>
            </w:r>
            <w:r>
              <w:rPr>
                <w:rFonts w:ascii="Consolas" w:hAnsi="Consolas" w:cs="Consolas" w:eastAsia="Consolas"/>
                <w:sz w:val="15"/>
              </w:rPr>
              <w:t>Chatverlauf.txt</w:t>
            </w:r>
            <w:r>
              <w:rPr>
                <w:sz w:val="17"/>
              </w:rPr>
              <w:t xml:space="preserve"> (Ende, Turn 11.09.2026)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Benutzername des Testbenutzers; interne Server-IP-Adresse in mehreren Turns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nicht weitergeben</w:t>
            </w:r>
          </w:p>
        </w:tc>
      </w:tr>
      <w:tr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WK </w:t>
            </w:r>
            <w:r>
              <w:rPr>
                <w:rFonts w:ascii="Consolas" w:hAnsi="Consolas" w:cs="Consolas" w:eastAsia="Consolas"/>
                <w:sz w:val="15"/>
              </w:rPr>
              <w:t>conversation_evidence.json</w:t>
            </w:r>
            <w:r>
              <w:rPr>
                <w:sz w:val="17"/>
              </w:rPr>
              <w:t xml:space="preserve">, RO </w:t>
            </w:r>
            <w:r>
              <w:rPr>
                <w:rFonts w:ascii="Consolas" w:hAnsi="Consolas" w:cs="Consolas" w:eastAsia="Consolas"/>
                <w:sz w:val="15"/>
              </w:rPr>
              <w:t>rollout-*.jsonl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vollständige GUIDs, gekürzte JWT-Kopfteile, Hinweis, dass im ursprünglichen Chat ein Secret im Klartext genannt wurde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Client Secret neu ausstellen</w:t>
            </w:r>
          </w:p>
        </w:tc>
      </w:tr>
      <w:tr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TD, PL, PA, PB2 (DOCX/PDF) und S2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vollständige Tenant-, Client- und Company-GUIDs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intern halten</w:t>
            </w:r>
          </w:p>
        </w:tc>
      </w:tr>
      <w:tr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L3 Z. 91026 (und weitere Token-Zeilen)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Tenant-GUID in der Token-URL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intern halten</w:t>
            </w:r>
          </w:p>
        </w:tc>
      </w:tr>
    </w:tbl>
    <w:p>
      <w:pPr>
        <w:pStyle w:val="BeschriftungSSI"/>
      </w:pPr>
      <w:r>
        <w:t>Tab. 30: Fundstellen sensibler Daten</w:t>
      </w:r>
    </w:p>
    <w:p>
      <w:r>
        <w:t xml:space="preserve">In den Textquellen wurde </w:t>
      </w:r>
      <w:r>
        <w:rPr>
          <w:b/>
        </w:rPr>
        <w:t>kein</w:t>
      </w:r>
      <w:r>
        <w:t xml:space="preserve"> vollständiger Access Token und </w:t>
      </w:r>
      <w:r>
        <w:rPr>
          <w:b/>
        </w:rPr>
        <w:t>kein</w:t>
      </w:r>
      <w:r>
        <w:t xml:space="preserve"> Client Secret gefunden. Das Testpaket TP und das Simulationsmodell </w:t>
      </w:r>
      <w:r>
        <w:rPr>
          <w:rFonts w:ascii="Consolas" w:hAnsi="Consolas" w:cs="Consolas" w:eastAsia="Consolas"/>
          <w:sz w:val="18"/>
        </w:rPr>
        <w:t>SICH/03_Downloads/AcuMax.json</w:t>
      </w:r>
      <w:r>
        <w:t xml:space="preserve"> enthalten keine Zugangsdaten.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</w:t>
          </w:r>
        </w:p>
        <w:p>
          <w:pPr>
            <w:spacing w:after="0" w:line="240" w:lineRule="auto"/>
          </w:pPr>
          <w:r>
            <w:rPr>
              <w:sz w:val="13"/>
            </w:rPr>
            <w:t>Projektdokumentation V 1.1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Projektdokumentation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WAMAS 2.8 ↔ Business Central: REST-API-Kommunikation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WAMAS 2.8 ↔ Microsoft Dynamics 365 Business Central: REST-API-Kommunikation</dc:title>
  <dc:subject>Akumax AG · Architektur, Konfiguration, Telegramme, Test und Fehlerbilder</dc:subject>
  <dc:creator>Marek Sobona /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