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How-to-Handbuch</w:t>
            </w:r>
          </w:p>
          <w:p>
            <w:pPr>
              <w:spacing w:after="120"/>
            </w:pPr>
            <w:r>
              <w:rPr>
                <w:b/>
                <w:sz w:val="48"/>
              </w:rPr>
              <w:t>Artikel mit Charge, Seriennummer und MHD in WAMAS 2.8</w:t>
            </w:r>
          </w:p>
          <w:p>
            <w:pPr>
              <w:spacing w:after="360"/>
            </w:pPr>
            <w:r>
              <w:rPr>
                <w:b w:val="0"/>
                <w:sz w:val="32"/>
              </w:rPr>
              <w:t>WAMAS Lift &amp; Store 2.8</w:t>
            </w:r>
          </w:p>
          <w:p>
            <w:pPr>
              <w:spacing w:after="0"/>
            </w:pPr>
            <w:r>
              <w:rPr>
                <w:b w:val="0"/>
                <w:sz w:val="22"/>
              </w:rPr>
              <w:t>Standard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Acumax AG · Anlage, Einlagerung, Kommissionierung, Rückmeldung und MHD-Verhalten</w:t>
            </w:r>
          </w:p>
          <w:p>
            <w:pPr>
              <w:spacing w:after="0"/>
            </w:pPr>
            <w:r>
              <w:rPr>
                <w:b w:val="0"/>
                <w:color w:val="555555"/>
                <w:sz w:val="18"/>
              </w:rPr>
              <w:t>Kunde: Acumax AG · Marek Sobona / SSI SCHÄFER</w:t>
            </w:r>
          </w:p>
        </w:tc>
      </w:tr>
    </w:tbl>
    <w:p>
      <w:pPr>
        <w:spacing w:before="8617"/>
      </w:pPr>
      <w:r>
        <w:rPr>
          <w:sz w:val="18"/>
        </w:rPr>
        <w:t>V 2.1  ·  20.10.2026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5</w:t>
      </w:r>
    </w:p>
    <w:p>
      <w:pPr>
        <w:pStyle w:val="TOC2"/>
        <w:tabs>
          <w:tab w:pos="9524" w:val="right" w:leader="dot"/>
        </w:tabs>
      </w:pPr>
      <w:r>
        <w:t>1.1 Zweck</w:t>
        <w:tab/>
        <w:t>5</w:t>
      </w:r>
    </w:p>
    <w:p>
      <w:pPr>
        <w:pStyle w:val="TOC2"/>
        <w:tabs>
          <w:tab w:pos="9524" w:val="right" w:leader="dot"/>
        </w:tabs>
      </w:pPr>
      <w:r>
        <w:t>1.2 So lesen Sie dieses Dokument</w:t>
        <w:tab/>
        <w:t>5</w:t>
      </w:r>
    </w:p>
    <w:p>
      <w:pPr>
        <w:pStyle w:val="TOC2"/>
        <w:tabs>
          <w:tab w:pos="9524" w:val="right" w:leader="dot"/>
        </w:tabs>
      </w:pPr>
      <w:r>
        <w:t>1.3 Dokumentinformationen</w:t>
        <w:tab/>
        <w:t>5</w:t>
      </w:r>
    </w:p>
    <w:p>
      <w:pPr>
        <w:pStyle w:val="TOC2"/>
        <w:tabs>
          <w:tab w:pos="9524" w:val="right" w:leader="dot"/>
        </w:tabs>
      </w:pPr>
      <w:r>
        <w:t>1.4 Änderungshistorie</w:t>
        <w:tab/>
        <w:t>5</w:t>
      </w:r>
    </w:p>
    <w:p>
      <w:pPr>
        <w:pStyle w:val="TOC1"/>
        <w:tabs>
          <w:tab w:pos="9524" w:val="right" w:leader="dot"/>
        </w:tabs>
      </w:pPr>
      <w:r>
        <w:t>2 Kurzfassung</w:t>
        <w:tab/>
        <w:t>6</w:t>
      </w:r>
    </w:p>
    <w:p>
      <w:pPr>
        <w:pStyle w:val="TOC2"/>
        <w:tabs>
          <w:tab w:pos="9524" w:val="right" w:leader="dot"/>
        </w:tabs>
      </w:pPr>
      <w:r>
        <w:t>2.1 Antwort auf die Frage: Warnt WAMAS vor dem Ablauf des MHD?</w:t>
        <w:tab/>
        <w:t>6</w:t>
      </w:r>
    </w:p>
    <w:p>
      <w:pPr>
        <w:pStyle w:val="TOC1"/>
        <w:tabs>
          <w:tab w:pos="9524" w:val="right" w:leader="dot"/>
        </w:tabs>
      </w:pPr>
      <w:r>
        <w:t>3 Grundlagen</w:t>
        <w:tab/>
        <w:t>7</w:t>
      </w:r>
    </w:p>
    <w:p>
      <w:pPr>
        <w:pStyle w:val="TOC2"/>
        <w:tabs>
          <w:tab w:pos="9524" w:val="right" w:leader="dot"/>
        </w:tabs>
      </w:pPr>
      <w:r>
        <w:t>3.1 Begriffe</w:t>
        <w:tab/>
        <w:t>7</w:t>
      </w:r>
    </w:p>
    <w:p>
      <w:pPr>
        <w:pStyle w:val="TOC2"/>
        <w:tabs>
          <w:tab w:pos="9524" w:val="right" w:leader="dot"/>
        </w:tabs>
      </w:pPr>
      <w:r>
        <w:t>3.2 Was Pflicht heisst: drei Ebenen</w:t>
        <w:tab/>
        <w:t>7</w:t>
      </w:r>
    </w:p>
    <w:p>
      <w:pPr>
        <w:pStyle w:val="TOC2"/>
        <w:tabs>
          <w:tab w:pos="9524" w:val="right" w:leader="dot"/>
        </w:tabs>
      </w:pPr>
      <w:r>
        <w:t>3.3 Gesamtablauf</w:t>
        <w:tab/>
        <w:t>8</w:t>
      </w:r>
    </w:p>
    <w:p>
      <w:pPr>
        <w:pStyle w:val="TOC1"/>
        <w:tabs>
          <w:tab w:pos="9524" w:val="right" w:leader="dot"/>
        </w:tabs>
      </w:pPr>
      <w:r>
        <w:t>4 Artikel anlegen (WLSITEM001)</w:t>
        <w:tab/>
        <w:t>9</w:t>
      </w:r>
    </w:p>
    <w:p>
      <w:pPr>
        <w:pStyle w:val="TOC2"/>
        <w:tabs>
          <w:tab w:pos="9524" w:val="right" w:leader="dot"/>
        </w:tabs>
      </w:pPr>
      <w:r>
        <w:t>4.1 Voraussetzungen in WAMAS</w:t>
        <w:tab/>
        <w:t>9</w:t>
      </w:r>
    </w:p>
    <w:p>
      <w:pPr>
        <w:pStyle w:val="TOC2"/>
        <w:tabs>
          <w:tab w:pos="9524" w:val="right" w:leader="dot"/>
        </w:tabs>
      </w:pPr>
      <w:r>
        <w:t>4.2 Beispielartikel</w:t>
        <w:tab/>
        <w:t>9</w:t>
      </w:r>
    </w:p>
    <w:p>
      <w:pPr>
        <w:pStyle w:val="TOC2"/>
        <w:tabs>
          <w:tab w:pos="9524" w:val="right" w:leader="dot"/>
        </w:tabs>
      </w:pPr>
      <w:r>
        <w:t>4.3 Felder WLSITEM001 für Charge, MHD und Seriennummer</w:t>
        <w:tab/>
        <w:t>9</w:t>
      </w:r>
    </w:p>
    <w:p>
      <w:pPr>
        <w:pStyle w:val="TOC2"/>
        <w:tabs>
          <w:tab w:pos="9524" w:val="right" w:leader="dot"/>
        </w:tabs>
      </w:pPr>
      <w:r>
        <w:t>4.4 Regeln für die Kombination</w:t>
        <w:tab/>
        <w:t>11</w:t>
      </w:r>
    </w:p>
    <w:p>
      <w:pPr>
        <w:pStyle w:val="TOC2"/>
        <w:tabs>
          <w:tab w:pos="9524" w:val="right" w:leader="dot"/>
        </w:tabs>
      </w:pPr>
      <w:r>
        <w:t>4.5 Kubatur und Text</w:t>
        <w:tab/>
        <w:t>11</w:t>
      </w:r>
    </w:p>
    <w:p>
      <w:pPr>
        <w:pStyle w:val="TOC2"/>
        <w:tabs>
          <w:tab w:pos="9524" w:val="right" w:leader="dot"/>
        </w:tabs>
      </w:pPr>
      <w:r>
        <w:t>4.6 Dialoge in WAMAS</w:t>
        <w:tab/>
        <w:t>12</w:t>
      </w:r>
    </w:p>
    <w:p>
      <w:pPr>
        <w:pStyle w:val="TOC2"/>
        <w:tabs>
          <w:tab w:pos="9524" w:val="right" w:leader="dot"/>
        </w:tabs>
      </w:pPr>
      <w:r>
        <w:t>4.7 Beispiel WLSITEM001: 588819 mit allen drei Merkmalen Pflicht</w:t>
        <w:tab/>
        <w:t>12</w:t>
      </w:r>
    </w:p>
    <w:p>
      <w:pPr>
        <w:pStyle w:val="TOC1"/>
        <w:tabs>
          <w:tab w:pos="9524" w:val="right" w:leader="dot"/>
        </w:tabs>
      </w:pPr>
      <w:r>
        <w:t>5 Einlagerauftrag: Werte vom Host (WLSSD003 / WLSSDL002)</w:t>
        <w:tab/>
        <w:t>13</w:t>
      </w:r>
    </w:p>
    <w:p>
      <w:pPr>
        <w:pStyle w:val="TOC2"/>
        <w:tabs>
          <w:tab w:pos="9524" w:val="right" w:leader="dot"/>
        </w:tabs>
      </w:pPr>
      <w:r>
        <w:t>5.1 Felder der Position</w:t>
        <w:tab/>
        <w:t>13</w:t>
      </w:r>
    </w:p>
    <w:p>
      <w:pPr>
        <w:pStyle w:val="TOC2"/>
        <w:tabs>
          <w:tab w:pos="9524" w:val="right" w:leader="dot"/>
        </w:tabs>
      </w:pPr>
      <w:r>
        <w:t>5.2 Zwei Wege</w:t>
        <w:tab/>
        <w:t>13</w:t>
      </w:r>
    </w:p>
    <w:p>
      <w:pPr>
        <w:pStyle w:val="TOC2"/>
        <w:tabs>
          <w:tab w:pos="9524" w:val="right" w:leader="dot"/>
        </w:tabs>
      </w:pPr>
      <w:r>
        <w:t>5.3 Wenn ein Pflichtwert fehlt</w:t>
        <w:tab/>
        <w:t>13</w:t>
      </w:r>
    </w:p>
    <w:p>
      <w:pPr>
        <w:pStyle w:val="TOC2"/>
        <w:tabs>
          <w:tab w:pos="9524" w:val="right" w:leader="dot"/>
        </w:tabs>
      </w:pPr>
      <w:r>
        <w:t>5.4 Seriennummern einlagern</w:t>
        <w:tab/>
        <w:t>14</w:t>
      </w:r>
    </w:p>
    <w:p>
      <w:pPr>
        <w:pStyle w:val="TOC2"/>
        <w:tabs>
          <w:tab w:pos="9524" w:val="right" w:leader="dot"/>
        </w:tabs>
      </w:pPr>
      <w:r>
        <w:t>5.5 Beispiel Einl000041: Werte vom Host</w:t>
        <w:tab/>
        <w:t>14</w:t>
      </w:r>
    </w:p>
    <w:p>
      <w:pPr>
        <w:pStyle w:val="TOC2"/>
        <w:tabs>
          <w:tab w:pos="9524" w:val="right" w:leader="dot"/>
        </w:tabs>
      </w:pPr>
      <w:r>
        <w:t>5.6 Beispiel Einl000042: Erfassung am Lift</w:t>
        <w:tab/>
        <w:t>15</w:t>
      </w:r>
    </w:p>
    <w:p>
      <w:pPr>
        <w:pStyle w:val="TOC1"/>
        <w:tabs>
          <w:tab w:pos="9524" w:val="right" w:leader="dot"/>
        </w:tabs>
      </w:pPr>
      <w:r>
        <w:t>6 Rückmeldung Einlagerung und Bestandskorrektur</w:t>
        <w:tab/>
        <w:t>16</w:t>
      </w:r>
    </w:p>
    <w:p>
      <w:pPr>
        <w:pStyle w:val="TOC2"/>
        <w:tabs>
          <w:tab w:pos="9524" w:val="right" w:leader="dot"/>
        </w:tabs>
      </w:pPr>
      <w:r>
        <w:t>6.1 WLSSDACK003 mit Positionen und Aktivitäten</w:t>
        <w:tab/>
        <w:t>16</w:t>
      </w:r>
    </w:p>
    <w:p>
      <w:pPr>
        <w:pStyle w:val="TOC2"/>
        <w:tabs>
          <w:tab w:pos="9524" w:val="right" w:leader="dot"/>
        </w:tabs>
      </w:pPr>
      <w:r>
        <w:t>6.2 Zeitpunkt der Rückmeldung</w:t>
        <w:tab/>
        <w:t>16</w:t>
      </w:r>
    </w:p>
    <w:p>
      <w:pPr>
        <w:pStyle w:val="TOC2"/>
        <w:tabs>
          <w:tab w:pos="9524" w:val="right" w:leader="dot"/>
        </w:tabs>
      </w:pPr>
      <w:r>
        <w:t>6.3 Beispiel Rückmeldung Einl000042 (Aufbau: Annahme, zu prüfen)</w:t>
        <w:tab/>
        <w:t>16</w:t>
      </w:r>
    </w:p>
    <w:p>
      <w:pPr>
        <w:pStyle w:val="TOC2"/>
        <w:tabs>
          <w:tab w:pos="9524" w:val="right" w:leader="dot"/>
        </w:tabs>
      </w:pPr>
      <w:r>
        <w:t>6.4 Bestandskorrektur WLSSTOCKADJ002</w:t>
        <w:tab/>
        <w:t>17</w:t>
      </w:r>
    </w:p>
    <w:p>
      <w:pPr>
        <w:pStyle w:val="TOC1"/>
        <w:tabs>
          <w:tab w:pos="9524" w:val="right" w:leader="dot"/>
        </w:tabs>
      </w:pPr>
      <w:r>
        <w:t>7 Kommissionierauftrag: Vorgaben vom Host (WLSPD003 / WLSPDL002)</w:t>
        <w:tab/>
      </w:r>
    </w:p>
    <w:p>
      <w:pPr>
        <w:pStyle w:val="TOC2"/>
        <w:tabs>
          <w:tab w:pos="9524" w:val="right" w:leader="dot"/>
        </w:tabs>
      </w:pPr>
      <w:r>
        <w:t>7.1 Felder der Position</w:t>
        <w:tab/>
        <w:t>19</w:t>
      </w:r>
    </w:p>
    <w:p>
      <w:pPr>
        <w:pStyle w:val="TOC2"/>
        <w:tabs>
          <w:tab w:pos="9524" w:val="right" w:leader="dot"/>
        </w:tabs>
      </w:pPr>
      <w:r>
        <w:t>7.2 Zuteilung</w:t>
        <w:tab/>
        <w:t>19</w:t>
      </w:r>
    </w:p>
    <w:p>
      <w:pPr>
        <w:pStyle w:val="TOC2"/>
        <w:tabs>
          <w:tab w:pos="9524" w:val="right" w:leader="dot"/>
        </w:tabs>
      </w:pPr>
      <w:r>
        <w:t>7.3 Mindestrestlaufzeit</w:t>
        <w:tab/>
        <w:t>19</w:t>
      </w:r>
    </w:p>
    <w:p>
      <w:pPr>
        <w:pStyle w:val="TOC2"/>
        <w:tabs>
          <w:tab w:pos="9524" w:val="right" w:leader="dot"/>
        </w:tabs>
      </w:pPr>
      <w:r>
        <w:t>7.4 Am Lift</w:t>
        <w:tab/>
        <w:t>20</w:t>
      </w:r>
    </w:p>
    <w:p>
      <w:pPr>
        <w:pStyle w:val="TOC2"/>
        <w:tabs>
          <w:tab w:pos="9524" w:val="right" w:leader="dot"/>
        </w:tabs>
      </w:pPr>
      <w:r>
        <w:t>7.5 Wenn kein passender Bestand da ist</w:t>
        <w:tab/>
        <w:t>20</w:t>
      </w:r>
    </w:p>
    <w:p>
      <w:pPr>
        <w:pStyle w:val="TOC2"/>
        <w:tabs>
          <w:tab w:pos="9524" w:val="right" w:leader="dot"/>
        </w:tabs>
      </w:pPr>
      <w:r>
        <w:t>7.6 Beispiel Ausl000011</w:t>
        <w:tab/>
        <w:t>20</w:t>
      </w:r>
    </w:p>
    <w:p>
      <w:pPr>
        <w:pStyle w:val="TOC1"/>
        <w:tabs>
          <w:tab w:pos="9524" w:val="right" w:leader="dot"/>
        </w:tabs>
      </w:pPr>
      <w:r>
        <w:t>8 Rückmeldung Kommissionierung (WLSPDACK003)</w:t>
        <w:tab/>
        <w:t>22</w:t>
      </w:r>
    </w:p>
    <w:p>
      <w:pPr>
        <w:pStyle w:val="TOC2"/>
        <w:tabs>
          <w:tab w:pos="9524" w:val="right" w:leader="dot"/>
        </w:tabs>
      </w:pPr>
      <w:r>
        <w:t>8.1 Beispiel Rückmeldung Ausl000011 (Aufbau: Annahme, zu prüfen)</w:t>
        <w:tab/>
        <w:t>22</w:t>
      </w:r>
    </w:p>
    <w:p>
      <w:pPr>
        <w:pStyle w:val="TOC1"/>
        <w:tabs>
          <w:tab w:pos="9524" w:val="right" w:leader="dot"/>
        </w:tabs>
      </w:pPr>
      <w:r>
        <w:t>9 Bestand und Inventur</w:t>
        <w:tab/>
        <w:t>24</w:t>
      </w:r>
    </w:p>
    <w:p>
      <w:pPr>
        <w:pStyle w:val="TOC2"/>
        <w:tabs>
          <w:tab w:pos="9524" w:val="right" w:leader="dot"/>
        </w:tabs>
      </w:pPr>
      <w:r>
        <w:t>9.1 Bestandsanfrage WLSSTOCKREQ002 und Antwort</w:t>
        <w:tab/>
        <w:t>24</w:t>
      </w:r>
    </w:p>
    <w:p>
      <w:pPr>
        <w:pStyle w:val="TOC2"/>
        <w:tabs>
          <w:tab w:pos="9524" w:val="right" w:leader="dot"/>
        </w:tabs>
      </w:pPr>
      <w:r>
        <w:t>9.2 Inventur nach MHD (WLSINVD002 / WLSINVDL003)</w:t>
        <w:tab/>
        <w:t>25</w:t>
      </w:r>
    </w:p>
    <w:p>
      <w:pPr>
        <w:pStyle w:val="TOC2"/>
        <w:tabs>
          <w:tab w:pos="9524" w:val="right" w:leader="dot"/>
        </w:tabs>
      </w:pPr>
      <w:r>
        <w:t>9.3 Weitere Wege</w:t>
        <w:tab/>
        <w:t>26</w:t>
      </w:r>
    </w:p>
    <w:p>
      <w:pPr>
        <w:pStyle w:val="TOC1"/>
        <w:tabs>
          <w:tab w:pos="9524" w:val="right" w:leader="dot"/>
        </w:tabs>
      </w:pPr>
      <w:r>
        <w:t>10 MHD-Verhalten in WAMAS</w:t>
        <w:tab/>
        <w:t>27</w:t>
      </w:r>
    </w:p>
    <w:p>
      <w:pPr>
        <w:pStyle w:val="TOC2"/>
        <w:tabs>
          <w:tab w:pos="9524" w:val="right" w:leader="dot"/>
        </w:tabs>
      </w:pPr>
      <w:r>
        <w:t>10.1 FEFO</w:t>
        <w:tab/>
        <w:t>27</w:t>
      </w:r>
    </w:p>
    <w:p>
      <w:pPr>
        <w:pStyle w:val="TOC2"/>
        <w:tabs>
          <w:tab w:pos="9524" w:val="right" w:leader="dot"/>
        </w:tabs>
      </w:pPr>
      <w:r>
        <w:t>10.2 Regel in LM053</w:t>
        <w:tab/>
        <w:t>27</w:t>
      </w:r>
    </w:p>
    <w:p>
      <w:pPr>
        <w:pStyle w:val="TOC2"/>
        <w:tabs>
          <w:tab w:pos="9524" w:val="right" w:leader="dot"/>
        </w:tabs>
      </w:pPr>
      <w:r>
        <w:t>10.3 Mindestrestlaufzeit</w:t>
        <w:tab/>
        <w:t>27</w:t>
      </w:r>
    </w:p>
    <w:p>
      <w:pPr>
        <w:pStyle w:val="TOC2"/>
        <w:tabs>
          <w:tab w:pos="9524" w:val="right" w:leader="dot"/>
        </w:tabs>
      </w:pPr>
      <w:r>
        <w:t>10.4 Abgelaufene Ware sperren</w:t>
        <w:tab/>
        <w:t>27</w:t>
      </w:r>
    </w:p>
    <w:p>
      <w:pPr>
        <w:pStyle w:val="TOC2"/>
        <w:tabs>
          <w:tab w:pos="9524" w:val="right" w:leader="dot"/>
        </w:tabs>
      </w:pPr>
      <w:r>
        <w:t>10.5 Warnung vor Ablauf</w:t>
        <w:tab/>
        <w:t>27</w:t>
      </w:r>
    </w:p>
    <w:p>
      <w:pPr>
        <w:pStyle w:val="TOC2"/>
        <w:tabs>
          <w:tab w:pos="9524" w:val="right" w:leader="dot"/>
        </w:tabs>
      </w:pPr>
      <w:r>
        <w:t>10.6 Gemischte Chargen im Behälter (SM041)</w:t>
        <w:tab/>
        <w:t>28</w:t>
      </w:r>
    </w:p>
    <w:p>
      <w:pPr>
        <w:pStyle w:val="TOC2"/>
        <w:tabs>
          <w:tab w:pos="9524" w:val="right" w:leader="dot"/>
        </w:tabs>
      </w:pPr>
      <w:r>
        <w:t>10.7 Toleranz (MD018)</w:t>
        <w:tab/>
        <w:t>28</w:t>
      </w:r>
    </w:p>
    <w:p>
      <w:pPr>
        <w:pStyle w:val="TOC2"/>
        <w:tabs>
          <w:tab w:pos="9524" w:val="right" w:leader="dot"/>
        </w:tabs>
      </w:pPr>
      <w:r>
        <w:t>10.8 Inventur</w:t>
        <w:tab/>
        <w:t>29</w:t>
      </w:r>
    </w:p>
    <w:p>
      <w:pPr>
        <w:pStyle w:val="TOC1"/>
        <w:tabs>
          <w:tab w:pos="9524" w:val="right" w:leader="dot"/>
        </w:tabs>
      </w:pPr>
      <w:r>
        <w:t>11 Konfigurations-Checkliste</w:t>
        <w:tab/>
        <w:t>30</w:t>
      </w:r>
    </w:p>
    <w:p>
      <w:pPr>
        <w:pStyle w:val="TOC1"/>
        <w:tabs>
          <w:tab w:pos="9524" w:val="right" w:leader="dot"/>
        </w:tabs>
      </w:pPr>
      <w:r>
        <w:t>12 Stolperfallen</w:t>
        <w:tab/>
        <w:t>33</w:t>
      </w:r>
    </w:p>
    <w:p>
      <w:pPr>
        <w:pStyle w:val="TOC2"/>
        <w:tabs>
          <w:tab w:pos="9524" w:val="right" w:leader="dot"/>
        </w:tabs>
      </w:pPr>
      <w:r>
        <w:t>12.1 Fehlerfälle</w:t>
        <w:tab/>
        <w:t>33</w:t>
      </w:r>
    </w:p>
    <w:p>
      <w:pPr>
        <w:pStyle w:val="TOC1"/>
        <w:tabs>
          <w:tab w:pos="9524" w:val="right" w:leader="dot"/>
        </w:tabs>
      </w:pPr>
      <w:r>
        <w:t>13 Praxisbeispiele</w:t>
        <w:tab/>
        <w:t>34</w:t>
      </w:r>
    </w:p>
    <w:p>
      <w:pPr>
        <w:pStyle w:val="TOC2"/>
        <w:tabs>
          <w:tab w:pos="9524" w:val="right" w:leader="dot"/>
        </w:tabs>
      </w:pPr>
      <w:r>
        <w:t>13.1 Artikel JB-3030: Charge und MHD mit FEFO</w:t>
        <w:tab/>
        <w:t>34</w:t>
      </w:r>
    </w:p>
    <w:p>
      <w:pPr>
        <w:pStyle w:val="TOC2"/>
        <w:tabs>
          <w:tab w:pos="9524" w:val="right" w:leader="dot"/>
        </w:tabs>
      </w:pPr>
      <w:r>
        <w:t>13.2 Artikel 588819: Risiko ohne Mindest-MHD</w:t>
        <w:tab/>
        <w:t>34</w:t>
      </w:r>
    </w:p>
    <w:p>
      <w:pPr>
        <w:pStyle w:val="TOC1"/>
        <w:tabs>
          <w:tab w:pos="9524" w:val="right" w:leader="dot"/>
        </w:tabs>
      </w:pPr>
      <w:r>
        <w:t>14 Annahmen, offene Fragen und Lücken</w:t>
        <w:tab/>
        <w:t>35</w:t>
      </w:r>
    </w:p>
    <w:p>
      <w:pPr>
        <w:pStyle w:val="TOC2"/>
        <w:tabs>
          <w:tab w:pos="9524" w:val="right" w:leader="dot"/>
        </w:tabs>
      </w:pPr>
      <w:r>
        <w:t>14.1 Annahmen</w:t>
        <w:tab/>
        <w:t>35</w:t>
      </w:r>
    </w:p>
    <w:p>
      <w:pPr>
        <w:pStyle w:val="TOC2"/>
        <w:tabs>
          <w:tab w:pos="9524" w:val="right" w:leader="dot"/>
        </w:tabs>
      </w:pPr>
      <w:r>
        <w:t>14.2 Offene Fragen</w:t>
        <w:tab/>
        <w:t>35</w:t>
      </w:r>
    </w:p>
    <w:p>
      <w:pPr>
        <w:pStyle w:val="TOC2"/>
        <w:tabs>
          <w:tab w:pos="9524" w:val="right" w:leader="dot"/>
        </w:tabs>
      </w:pPr>
      <w:r>
        <w:t>14.3 Hinweise zum Manual</w:t>
        <w:tab/>
        <w:t>36</w:t>
      </w:r>
    </w:p>
    <w:p>
      <w:pPr>
        <w:pStyle w:val="TOC2"/>
        <w:tabs>
          <w:tab w:pos="9524" w:val="right" w:leader="dot"/>
        </w:tabs>
      </w:pPr>
      <w:r>
        <w:t>14.4 Annahmen im Text (Übersicht)</w:t>
        <w:tab/>
        <w:t>36</w:t>
      </w:r>
    </w:p>
    <w:p>
      <w:pPr>
        <w:pStyle w:val="TOC1"/>
        <w:tabs>
          <w:tab w:pos="9524" w:val="right" w:leader="dot"/>
        </w:tabs>
      </w:pPr>
      <w:r>
        <w:t>15 Quellenverzeichnis</w:t>
        <w:tab/>
        <w:t>37</w:t>
      </w:r>
    </w:p>
    <w:p>
      <w:pPr>
        <w:pStyle w:val="TOC2"/>
        <w:tabs>
          <w:tab w:pos="9524" w:val="right" w:leader="dot"/>
        </w:tabs>
      </w:pPr>
      <w:r>
        <w:t>15.1 Quellen und Dateien (aus Version 1.0)</w:t>
        <w:tab/>
        <w:t>37</w:t>
      </w:r>
    </w:p>
    <w:p>
      <w:pPr>
        <w:pStyle w:val="TOC2"/>
        <w:tabs>
          <w:tab w:pos="9524" w:val="right" w:leader="dot"/>
        </w:tabs>
      </w:pPr>
      <w:r>
        <w:t>15.2 Abkürzungen</w:t>
        <w:tab/>
        <w:t>37</w:t>
      </w:r>
    </w:p>
    <w:p>
      <w:pPr>
        <w:pStyle w:val="TOC2"/>
        <w:tabs>
          <w:tab w:pos="9524" w:val="right" w:leader="dot"/>
        </w:tabs>
      </w:pPr>
      <w:r>
        <w:t>15.3 Dokumente und Dateien</w:t>
        <w:tab/>
        <w:t>37</w:t>
      </w:r>
    </w:p>
    <w:p>
      <w:pPr>
        <w:pStyle w:val="TOC2"/>
        <w:tabs>
          <w:tab w:pos="9524" w:val="right" w:leader="dot"/>
        </w:tabs>
      </w:pPr>
      <w:r>
        <w:t>15.4 Verwendete Kapitel und Tabellen der Manuals</w:t>
        <w:tab/>
        <w:t>38</w:t>
      </w:r>
      <w:r>
        <w:fldChar w:fldCharType="end"/>
      </w:r>
    </w:p>
    <w:p>
      <w:pPr>
        <w:pStyle w:val="Heading1"/>
      </w:pPr>
      <w:r>
        <w:t>1 Über dieses Dokument</w:t>
      </w:r>
    </w:p>
    <w:p>
      <w:pPr>
        <w:pStyle w:val="Heading2"/>
      </w:pPr>
      <w:r>
        <w:t>1.1 Zweck</w:t>
      </w:r>
    </w:p>
    <w:p>
      <w:r>
        <w:t>Wie Acumax AG Artikel mit Charge, Seriennummer und Mindesthaltbarkeitsdatum (MHD) aus BC Dynamics (MS Dynamics 365 Business Central) in WAMAS Lift &amp; Store 2.8 anlegt, wie die Werte im Einlager- und Kommissionierauftrag übergeben werden, was WAMAS zurückmeldet und wie sich WAMAS beim MHD verhält. Mit Feldtabellen, Beispiel-Telegrammen, Konfigurations-Checkliste und offenen Fragen.</w:t>
      </w:r>
    </w:p>
    <w:p>
      <w:r>
        <w:t xml:space="preserve">Kunde: </w:t>
      </w:r>
      <w:r>
        <w:rPr>
          <w:b/>
        </w:rPr>
        <w:t>Acumax AG</w:t>
      </w:r>
      <w:r>
        <w:t>. Das How-to beantwortet, wie Artikel mit Charge, Seriennummer und MHD in WAMAS Lift &amp; Store 2.8 angelegt, eingelagert, kommissioniert und überwacht werden, und ob WAMAS vor dem Ablauf des MHD warnt. Stand des Inhalts: Entwurf.</w:t>
      </w:r>
    </w:p>
    <w:p>
      <w:pPr>
        <w:pStyle w:val="Heading2"/>
      </w:pPr>
      <w:r>
        <w:t>1.2 So lesen Sie dieses Dokument</w:t>
      </w:r>
    </w:p>
    <w:p>
      <w:r>
        <w:t xml:space="preserve">Die Checkliste </w:t>
      </w:r>
      <w:r>
        <w:rPr>
          <w:rFonts w:ascii="Consolas" w:hAnsi="Consolas" w:cs="Consolas" w:eastAsia="Consolas"/>
          <w:sz w:val="18"/>
        </w:rPr>
        <w:t>HowTo_Charge_Seriennummer_MHD_Checkliste_Felder.xlsx</w:t>
      </w:r>
      <w:r>
        <w:t xml:space="preserve"> bleibt unverändert gültig. Die Beispiel-Telegramme liegen unter </w:t>
      </w:r>
      <w:r>
        <w:rPr>
          <w:rFonts w:ascii="Consolas" w:hAnsi="Consolas" w:cs="Consolas" w:eastAsia="Consolas"/>
          <w:sz w:val="18"/>
        </w:rPr>
        <w:t>04_Telegramme/HowTo_Charge_SN_MHD</w:t>
      </w:r>
      <w:r>
        <w:t>.</w:t>
      </w:r>
    </w:p>
    <w:p>
      <w:pPr>
        <w:pStyle w:val="ListBullet"/>
      </w:pPr>
      <w:r>
        <w:t xml:space="preserve">Gelbe Kästen </w:t>
      </w:r>
      <w:r>
        <w:rPr>
          <w:b/>
        </w:rPr>
        <w:t>Hinweis</w:t>
      </w:r>
      <w:r>
        <w:t xml:space="preserve"> enthalten Erläuterungen und Empfehlungen, orange Kästen </w:t>
      </w:r>
      <w:r>
        <w:rPr>
          <w:b/>
        </w:rPr>
        <w:t>Achtung</w:t>
      </w:r>
      <w:r>
        <w:t xml:space="preserve"> Warnungen und Regeln, die nicht verletzt werden dürfen.</w:t>
      </w:r>
    </w:p>
    <w:p>
      <w:pPr>
        <w:pStyle w:val="ListBullet"/>
      </w:pPr>
      <w:r>
        <w:t xml:space="preserve">Graue Kästen mit rotem Rand markieren Lücken: </w:t>
      </w:r>
      <w:r>
        <w:rPr>
          <w:b/>
        </w:rPr>
        <w:t>Annahme, zu prüfen</w:t>
      </w:r>
      <w:r>
        <w:t xml:space="preserve"> (fachliche Annahme, im Test oder mit dem BC-Team zu bestätigen) sowie fehlende Screenshots und Fotos.</w:t>
      </w:r>
    </w:p>
    <w:p>
      <w:pPr>
        <w:pStyle w:val="ListBullet"/>
      </w:pPr>
      <w:r>
        <w:t xml:space="preserve">UI-Namen und Dialoge stehen </w:t>
      </w:r>
      <w:r>
        <w:rPr>
          <w:b/>
        </w:rPr>
        <w:t>fett</w:t>
      </w:r>
      <w:r>
        <w:t xml:space="preserve">, Felder, Satzarten und Telegramminhalte in </w:t>
      </w:r>
      <w:r>
        <w:rPr>
          <w:rFonts w:ascii="Consolas" w:hAnsi="Consolas" w:cs="Consolas" w:eastAsia="Consolas"/>
          <w:sz w:val="18"/>
        </w:rPr>
        <w:t>Monospace</w:t>
      </w:r>
      <w:r>
        <w:t>.</w:t>
      </w:r>
    </w:p>
    <w:p>
      <w:pPr>
        <w:pStyle w:val="ListBullet"/>
      </w:pPr>
      <w:r>
        <w:t>Fach-QR-Inhalte der Form Wagen|Fach (z. B. KW-1001|A1) sind in Tabellenzellen mit „¦“ geschrieben, weil „|“ dort als Spaltentrenner dient.</w:t>
      </w:r>
    </w:p>
    <w:p>
      <w:pPr>
        <w:pStyle w:val="Heading2"/>
      </w:pPr>
      <w:r>
        <w:t>1.3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Artikel mit Charge, Seriennummer und MHD in WAMAS 2.8</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2.8</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2.1</w:t>
            </w:r>
          </w:p>
        </w:tc>
      </w:tr>
      <w:tr>
        <w:tc>
          <w:tcPr>
            <w:tcW w:type="dxa" w:w="2268"/>
          </w:tcPr>
          <w:p>
            <w:pPr>
              <w:spacing w:after="0" w:line="252" w:lineRule="auto"/>
            </w:pPr>
            <w:r>
              <w:rPr>
                <w:b/>
                <w:sz w:val="17"/>
              </w:rPr>
              <w:t>Stand</w:t>
            </w:r>
          </w:p>
        </w:tc>
        <w:tc>
          <w:tcPr>
            <w:tcW w:type="dxa" w:w="7257"/>
          </w:tcPr>
          <w:p>
            <w:pPr>
              <w:spacing w:after="0" w:line="252" w:lineRule="auto"/>
            </w:pPr>
            <w:r>
              <w:rPr>
                <w:sz w:val="17"/>
              </w:rPr>
              <w:t>20.10.2026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Marek Sobona / SSI SCHÄFER</w:t>
            </w:r>
          </w:p>
        </w:tc>
      </w:tr>
      <w:tr>
        <w:tc>
          <w:tcPr>
            <w:tcW w:type="dxa" w:w="2268"/>
          </w:tcPr>
          <w:p>
            <w:pPr>
              <w:spacing w:after="0" w:line="252" w:lineRule="auto"/>
            </w:pPr>
            <w:r>
              <w:rPr>
                <w:b/>
                <w:sz w:val="17"/>
              </w:rPr>
              <w:t>Sprache</w:t>
            </w:r>
          </w:p>
        </w:tc>
        <w:tc>
          <w:tcPr>
            <w:tcW w:type="dxa" w:w="7257"/>
          </w:tcPr>
          <w:p>
            <w:pPr>
              <w:spacing w:after="0" w:line="252" w:lineRule="auto"/>
            </w:pPr>
            <w:r>
              <w:rPr>
                <w:sz w:val="17"/>
              </w:rPr>
              <w:t>Deutsch (de-DE)</w:t>
            </w:r>
          </w:p>
        </w:tc>
      </w:tr>
      <w:tr>
        <w:tc>
          <w:tcPr>
            <w:tcW w:type="dxa" w:w="2268"/>
          </w:tcPr>
          <w:p>
            <w:pPr>
              <w:spacing w:after="0" w:line="252" w:lineRule="auto"/>
            </w:pPr>
            <w:r>
              <w:rPr>
                <w:b/>
                <w:sz w:val="17"/>
              </w:rPr>
              <w:t>Zielgruppe</w:t>
            </w:r>
          </w:p>
        </w:tc>
        <w:tc>
          <w:tcPr>
            <w:tcW w:type="dxa" w:w="7257"/>
          </w:tcPr>
          <w:p>
            <w:pPr>
              <w:spacing w:after="0" w:line="252" w:lineRule="auto"/>
            </w:pPr>
            <w:r>
              <w:rPr>
                <w:sz w:val="17"/>
              </w:rPr>
              <w:t>Projektteam Acumax AG, BC-Team, Key-User und Administratoren WAMAS</w:t>
            </w:r>
          </w:p>
        </w:tc>
      </w:tr>
      <w:tr>
        <w:tc>
          <w:tcPr>
            <w:tcW w:type="dxa" w:w="2268"/>
          </w:tcPr>
          <w:p>
            <w:pPr>
              <w:spacing w:after="0" w:line="252" w:lineRule="auto"/>
            </w:pPr>
            <w:r>
              <w:rPr>
                <w:b/>
                <w:sz w:val="17"/>
              </w:rPr>
              <w:t>Grundlage</w:t>
            </w:r>
          </w:p>
        </w:tc>
        <w:tc>
          <w:tcPr>
            <w:tcW w:type="dxa" w:w="7257"/>
          </w:tcPr>
          <w:p>
            <w:pPr>
              <w:spacing w:after="0" w:line="252" w:lineRule="auto"/>
            </w:pPr>
            <w:r>
              <w:rPr>
                <w:sz w:val="17"/>
              </w:rPr>
              <w:t>Stand 14.10.2026 · Entwurf · Schnittstelle DI-API https://SRV01:41124/di-api/v3/HOST/messages · Quellen: Interface Manual WLS-ERP 2.8 (IM), User Manual (UM) und Administrator Manual (AM) WAMAS Lift &amp; Store 2.8, Referenz-App (server.py), Entwurf Auslagerung · Telegramme: 04_Telegramme/HowTo_Charge_SN_MHD · Excel: HowTo_Charge_Seriennummer_MHD_Checkliste_Felder.xlsx</w:t>
            </w:r>
          </w:p>
        </w:tc>
      </w:tr>
    </w:tbl>
    <w:p>
      <w:pPr>
        <w:spacing w:after="40"/>
      </w:pPr>
    </w:p>
    <w:p>
      <w:pPr>
        <w:pStyle w:val="Heading2"/>
      </w:pPr>
      <w:r>
        <w:t>1.4 Änderungshistorie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12"/>
        <w:gridCol w:w="865"/>
        <w:gridCol w:w="2251"/>
        <w:gridCol w:w="5195"/>
      </w:tblGrid>
      <w:tr>
        <w:trPr>
          <w:tblHeader w:val="true"/>
        </w:trPr>
        <w:tc>
          <w:tcPr>
            <w:tcW w:type="dxa" w:w="1212"/>
            <w:shd w:val="clear" w:color="auto" w:fill="FEEE19"/>
          </w:tcPr>
          <w:p>
            <w:pPr>
              <w:spacing w:after="0"/>
            </w:pPr>
            <w:r>
              <w:rPr>
                <w:b/>
                <w:sz w:val="17"/>
              </w:rPr>
              <w:t>Version</w:t>
            </w:r>
          </w:p>
        </w:tc>
        <w:tc>
          <w:tcPr>
            <w:tcW w:type="dxa" w:w="866"/>
            <w:shd w:val="clear" w:color="auto" w:fill="FEEE19"/>
          </w:tcPr>
          <w:p>
            <w:pPr>
              <w:spacing w:after="0"/>
            </w:pPr>
            <w:r>
              <w:rPr>
                <w:b/>
                <w:sz w:val="17"/>
              </w:rPr>
              <w:t>Stand</w:t>
            </w:r>
          </w:p>
        </w:tc>
        <w:tc>
          <w:tcPr>
            <w:tcW w:type="dxa" w:w="2251"/>
            <w:shd w:val="clear" w:color="auto" w:fill="FEEE19"/>
          </w:tcPr>
          <w:p>
            <w:pPr>
              <w:spacing w:after="0"/>
            </w:pPr>
            <w:r>
              <w:rPr>
                <w:b/>
                <w:sz w:val="17"/>
              </w:rPr>
              <w:t>Autor</w:t>
            </w:r>
          </w:p>
        </w:tc>
        <w:tc>
          <w:tcPr>
            <w:tcW w:type="dxa" w:w="5195"/>
            <w:shd w:val="clear" w:color="auto" w:fill="FEEE19"/>
          </w:tcPr>
          <w:p>
            <w:pPr>
              <w:spacing w:after="0"/>
            </w:pPr>
            <w:r>
              <w:rPr>
                <w:b/>
                <w:sz w:val="17"/>
              </w:rPr>
              <w:t>Änderung</w:t>
            </w:r>
          </w:p>
        </w:tc>
      </w:tr>
      <w:tr>
        <w:tc>
          <w:tcPr>
            <w:tcW w:type="dxa" w:w="1212"/>
          </w:tcPr>
          <w:p>
            <w:pPr>
              <w:spacing w:after="0" w:line="252" w:lineRule="auto"/>
            </w:pPr>
            <w:r>
              <w:rPr>
                <w:sz w:val="17"/>
              </w:rPr>
              <w:t>1.0</w:t>
            </w:r>
          </w:p>
        </w:tc>
        <w:tc>
          <w:tcPr>
            <w:tcW w:type="dxa" w:w="866"/>
          </w:tcPr>
          <w:p>
            <w:pPr>
              <w:spacing w:after="0" w:line="252" w:lineRule="auto"/>
            </w:pPr>
            <w:r>
              <w:rPr>
                <w:sz w:val="17"/>
              </w:rPr>
              <w:t>14.10.2026</w:t>
            </w:r>
          </w:p>
        </w:tc>
        <w:tc>
          <w:tcPr>
            <w:tcW w:type="dxa" w:w="2251"/>
          </w:tcPr>
          <w:p>
            <w:pPr>
              <w:spacing w:after="0" w:line="252" w:lineRule="auto"/>
            </w:pPr>
            <w:r>
              <w:rPr>
                <w:sz w:val="17"/>
              </w:rPr>
              <w:t>Marek Sobona</w:t>
            </w:r>
          </w:p>
        </w:tc>
        <w:tc>
          <w:tcPr>
            <w:tcW w:type="dxa" w:w="5195"/>
          </w:tcPr>
          <w:p>
            <w:pPr>
              <w:spacing w:after="0" w:line="252" w:lineRule="auto"/>
            </w:pPr>
            <w:r>
              <w:rPr>
                <w:sz w:val="17"/>
              </w:rPr>
              <w:t>Erstfassung im bisherigen Layout (HTML, Word/PDF)</w:t>
            </w:r>
          </w:p>
        </w:tc>
      </w:tr>
      <w:tr>
        <w:tc>
          <w:tcPr>
            <w:tcW w:type="dxa" w:w="1212"/>
          </w:tcPr>
          <w:p>
            <w:pPr>
              <w:spacing w:after="0" w:line="252" w:lineRule="auto"/>
            </w:pPr>
            <w:r>
              <w:rPr>
                <w:sz w:val="17"/>
              </w:rPr>
              <w:t>2.0 (Redesign)</w:t>
            </w:r>
          </w:p>
        </w:tc>
        <w:tc>
          <w:tcPr>
            <w:tcW w:type="dxa" w:w="866"/>
          </w:tcPr>
          <w:p>
            <w:pPr>
              <w:spacing w:after="0" w:line="252" w:lineRule="auto"/>
            </w:pPr>
            <w:r>
              <w:rPr>
                <w:sz w:val="17"/>
              </w:rPr>
              <w:t>14.10.2026</w:t>
            </w:r>
          </w:p>
        </w:tc>
        <w:tc>
          <w:tcPr>
            <w:tcW w:type="dxa" w:w="2251"/>
          </w:tcPr>
          <w:p>
            <w:pPr>
              <w:spacing w:after="0" w:line="252" w:lineRule="auto"/>
            </w:pPr>
            <w:r>
              <w:rPr>
                <w:sz w:val="17"/>
              </w:rPr>
              <w:t>Marek Sobona / SSI SCHÄFER</w:t>
            </w:r>
          </w:p>
        </w:tc>
        <w:tc>
          <w:tcPr>
            <w:tcW w:type="dxa" w:w="5195"/>
          </w:tcPr>
          <w:p>
            <w:pPr>
              <w:spacing w:after="0" w:line="252" w:lineRule="auto"/>
            </w:pPr>
            <w:r>
              <w:rPr>
                <w:sz w:val="17"/>
              </w:rPr>
              <w:t>Redesign im SSI-SCHÄFER-Design-Kit: Titelseite, Inhaltsverzeichnis, Kapitel „Über dieses Dokument“, Stolperfallen, Praxisbeispiele, offene Fragen/Lücken und Quellenverzeichnis ergänzt bzw. aus vorhandenen Abschnitten gebildet; Kapitel neu nummeriert, Querverweise angepasst; fachlicher Inhalt unverändert</w:t>
            </w:r>
          </w:p>
        </w:tc>
      </w:tr>
      <w:tr>
        <w:tc>
          <w:tcPr>
            <w:tcW w:type="dxa" w:w="1212"/>
          </w:tcPr>
          <w:p>
            <w:pPr>
              <w:spacing w:after="0" w:line="252" w:lineRule="auto"/>
            </w:pPr>
            <w:r>
              <w:rPr>
                <w:sz w:val="17"/>
              </w:rPr>
              <w:t>2.1</w:t>
            </w:r>
          </w:p>
        </w:tc>
        <w:tc>
          <w:tcPr>
            <w:tcW w:type="dxa" w:w="866"/>
          </w:tcPr>
          <w:p>
            <w:pPr>
              <w:spacing w:after="0" w:line="252" w:lineRule="auto"/>
            </w:pPr>
            <w:r>
              <w:rPr>
                <w:sz w:val="17"/>
              </w:rPr>
              <w:t>20.10.2026</w:t>
            </w:r>
          </w:p>
        </w:tc>
        <w:tc>
          <w:tcPr>
            <w:tcW w:type="dxa" w:w="2251"/>
          </w:tcPr>
          <w:p>
            <w:pPr>
              <w:spacing w:after="0" w:line="252" w:lineRule="auto"/>
            </w:pPr>
            <w:r>
              <w:rPr>
                <w:sz w:val="17"/>
              </w:rPr>
              <w:t>Marek Sobona</w:t>
            </w:r>
          </w:p>
        </w:tc>
        <w:tc>
          <w:tcPr>
            <w:tcW w:type="dxa" w:w="5195"/>
          </w:tcPr>
          <w:p>
            <w:pPr>
              <w:spacing w:after="0" w:line="252" w:lineRule="auto"/>
            </w:pPr>
            <w:r>
              <w:rPr>
                <w:sz w:val="17"/>
              </w:rPr>
              <w:t>Kundenname korrigiert: Acumax AG</w:t>
            </w:r>
          </w:p>
        </w:tc>
      </w:tr>
    </w:tbl>
    <w:p>
      <w:pPr>
        <w:pStyle w:val="BeschriftungSSI"/>
      </w:pPr>
      <w:r>
        <w:t>Tab. 1: Änderungshistorie</w:t>
      </w:r>
    </w:p>
    <w:p>
      <w:pPr>
        <w:pStyle w:val="Heading1"/>
      </w:pPr>
      <w:r>
        <w:t>2 Kurzfassung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Kennzeichnung</w:t>
            </w:r>
          </w:p>
          <w:p>
            <w:pPr>
              <w:spacing w:after="40"/>
            </w:pPr>
            <w:r>
              <w:rPr>
                <w:sz w:val="19"/>
              </w:rPr>
              <w:t>[belegt] steht so im Manual (Kapitel und Seite angegeben) oder im Code. [Annahme, zu prüfen] ist nicht belegt und muss im Test oder mit SSI Schäfer bzw. dem BC-Team bestätigt werden. [Beispiel] erfundene Werte. Seitenangaben beziehen sich auf die PDF-Seiten der Manuals 2.8.</w:t>
            </w:r>
          </w:p>
        </w:tc>
      </w:tr>
    </w:tbl>
    <w:p>
      <w:pPr>
        <w:spacing w:after="40"/>
      </w:pPr>
    </w:p>
    <w:p>
      <w:pPr>
        <w:pStyle w:val="ListBullet"/>
      </w:pPr>
      <w:r>
        <w:rPr>
          <w:b/>
        </w:rPr>
        <w:t>Artikel anlegen:</w:t>
      </w:r>
      <w:r>
        <w:t xml:space="preserve"> Ob Charge, MHD und Seriennummer Pflicht sind, steht je Artikel in </w:t>
      </w:r>
      <w:r>
        <w:rPr>
          <w:rFonts w:ascii="Consolas" w:hAnsi="Consolas" w:cs="Consolas" w:eastAsia="Consolas"/>
          <w:sz w:val="18"/>
        </w:rPr>
        <w:t>WLSITEM001</w:t>
      </w:r>
      <w:r>
        <w:t>: Bestand führen (</w:t>
      </w:r>
      <w:r>
        <w:rPr>
          <w:rFonts w:ascii="Consolas" w:hAnsi="Consolas" w:cs="Consolas" w:eastAsia="Consolas"/>
          <w:sz w:val="18"/>
        </w:rPr>
        <w:t>batchStockMode</w:t>
      </w:r>
      <w:r>
        <w:t xml:space="preserve">, </w:t>
      </w:r>
      <w:r>
        <w:rPr>
          <w:rFonts w:ascii="Consolas" w:hAnsi="Consolas" w:cs="Consolas" w:eastAsia="Consolas"/>
          <w:sz w:val="18"/>
        </w:rPr>
        <w:t>bbDateStockMode</w:t>
      </w:r>
      <w:r>
        <w:t xml:space="preserve">, </w:t>
      </w:r>
      <w:r>
        <w:rPr>
          <w:rFonts w:ascii="Consolas" w:hAnsi="Consolas" w:cs="Consolas" w:eastAsia="Consolas"/>
          <w:sz w:val="18"/>
        </w:rPr>
        <w:t>csiaStockMode01</w:t>
      </w:r>
      <w:r>
        <w:t>), Erfassung im Wareneingang (</w:t>
      </w:r>
      <w:r>
        <w:rPr>
          <w:rFonts w:ascii="Consolas" w:hAnsi="Consolas" w:cs="Consolas" w:eastAsia="Consolas"/>
          <w:sz w:val="18"/>
        </w:rPr>
        <w:t>ig…Registration</w:t>
      </w:r>
      <w:r>
        <w:t>) und beim Kommissionieren (</w:t>
      </w:r>
      <w:r>
        <w:rPr>
          <w:rFonts w:ascii="Consolas" w:hAnsi="Consolas" w:cs="Consolas" w:eastAsia="Consolas"/>
          <w:sz w:val="18"/>
        </w:rPr>
        <w:t>og…Registration</w:t>
      </w:r>
      <w:r>
        <w:t xml:space="preserve">), je </w:t>
      </w:r>
      <w:r>
        <w:rPr>
          <w:rFonts w:ascii="Consolas" w:hAnsi="Consolas" w:cs="Consolas" w:eastAsia="Consolas"/>
          <w:sz w:val="18"/>
        </w:rPr>
        <w:t>NOT_APPLICABLE, OPTIONAL, MANDATORY</w:t>
      </w:r>
      <w:r>
        <w:t xml:space="preserve">. Die Seriennummer ist die frei definierbare Eigenschaft CSIA 01 (MD017, MD080). FEFO über </w:t>
      </w:r>
      <w:r>
        <w:rPr>
          <w:rFonts w:ascii="Consolas" w:hAnsi="Consolas" w:cs="Consolas" w:eastAsia="Consolas"/>
          <w:sz w:val="18"/>
        </w:rPr>
        <w:t>timeBasedAccMode BBD</w:t>
      </w:r>
      <w:r>
        <w:t>, das verlangt MHD-Erfassung MANDATORY. [belegt] (IM 5.1, Tab. 14, S. 44 bis 53; Tab. 22 bis 35, S. 58 bis 64)</w:t>
      </w:r>
    </w:p>
    <w:p>
      <w:pPr>
        <w:pStyle w:val="ListBullet"/>
      </w:pPr>
      <w:r>
        <w:rPr>
          <w:b/>
        </w:rPr>
        <w:t>Einlagerauftrag:</w:t>
      </w:r>
      <w:r>
        <w:t xml:space="preserve"> BC sendet Charge (</w:t>
      </w:r>
      <w:r>
        <w:rPr>
          <w:rFonts w:ascii="Consolas" w:hAnsi="Consolas" w:cs="Consolas" w:eastAsia="Consolas"/>
          <w:sz w:val="18"/>
        </w:rPr>
        <w:t>batch</w:t>
      </w:r>
      <w:r>
        <w:t xml:space="preserve"> S 20), MHD (</w:t>
      </w:r>
      <w:r>
        <w:rPr>
          <w:rFonts w:ascii="Consolas" w:hAnsi="Consolas" w:cs="Consolas" w:eastAsia="Consolas"/>
          <w:sz w:val="18"/>
        </w:rPr>
        <w:t>bbDate</w:t>
      </w:r>
      <w:r>
        <w:t xml:space="preserve"> DA 8, JJJJMMTT) und Seriennummer (</w:t>
      </w:r>
      <w:r>
        <w:rPr>
          <w:rFonts w:ascii="Consolas" w:hAnsi="Consolas" w:cs="Consolas" w:eastAsia="Consolas"/>
          <w:sz w:val="18"/>
        </w:rPr>
        <w:t>csia1</w:t>
      </w:r>
      <w:r>
        <w:t xml:space="preserve"> S 50) je Position in </w:t>
      </w:r>
      <w:r>
        <w:rPr>
          <w:rFonts w:ascii="Consolas" w:hAnsi="Consolas" w:cs="Consolas" w:eastAsia="Consolas"/>
          <w:sz w:val="18"/>
        </w:rPr>
        <w:t>WLSSDL002</w:t>
      </w:r>
      <w:r>
        <w:t>. Die Felder dürfen laut Manual leer sein. [belegt] (IM Tab. 40, S. 70 bis 72) Fehlt ein Pflichtwert, wird der Auftrag vermutlich angenommen und der Bediener muss den Wert am Lift erfassen. [Annahme, zu prüfen] Falsches Format oder zu lange Werte führen zum Telegramm-Fehler. [belegt] (IM 2.1.5/2.1.6, S. 29 bis 31)</w:t>
      </w:r>
    </w:p>
    <w:p>
      <w:pPr>
        <w:pStyle w:val="ListBullet"/>
      </w:pPr>
      <w:r>
        <w:rPr>
          <w:b/>
        </w:rPr>
        <w:t>Kommissionierauftrag:</w:t>
      </w:r>
      <w:r>
        <w:t xml:space="preserve"> In </w:t>
      </w:r>
      <w:r>
        <w:rPr>
          <w:rFonts w:ascii="Consolas" w:hAnsi="Consolas" w:cs="Consolas" w:eastAsia="Consolas"/>
          <w:sz w:val="18"/>
        </w:rPr>
        <w:t>WLSPDL002</w:t>
      </w:r>
      <w:r>
        <w:t xml:space="preserve"> sind </w:t>
      </w:r>
      <w:r>
        <w:rPr>
          <w:rFonts w:ascii="Consolas" w:hAnsi="Consolas" w:cs="Consolas" w:eastAsia="Consolas"/>
          <w:sz w:val="18"/>
        </w:rPr>
        <w:t>batch</w:t>
      </w:r>
      <w:r>
        <w:t xml:space="preserve">, </w:t>
      </w:r>
      <w:r>
        <w:rPr>
          <w:rFonts w:ascii="Consolas" w:hAnsi="Consolas" w:cs="Consolas" w:eastAsia="Consolas"/>
          <w:sz w:val="18"/>
        </w:rPr>
        <w:t>bbDate</w:t>
      </w:r>
      <w:r>
        <w:t xml:space="preserve"> und </w:t>
      </w:r>
      <w:r>
        <w:rPr>
          <w:rFonts w:ascii="Consolas" w:hAnsi="Consolas" w:cs="Consolas" w:eastAsia="Consolas"/>
          <w:sz w:val="18"/>
        </w:rPr>
        <w:t>csia1</w:t>
      </w:r>
      <w:r>
        <w:t xml:space="preserve"> Vorgaben. Leer heisst: WAMAS wählt nach FEFO bzw. FIFO. Ein Mindest-MHD sendet BC als </w:t>
      </w:r>
      <w:r>
        <w:rPr>
          <w:rFonts w:ascii="Consolas" w:hAnsi="Consolas" w:cs="Consolas" w:eastAsia="Consolas"/>
          <w:sz w:val="18"/>
        </w:rPr>
        <w:t>bbDate</w:t>
      </w:r>
      <w:r>
        <w:t>; die Vergleichsregel steht global in LM053. [belegt] Felder (IM Tab. 57; AM 3.1.3.2, S. 16/17), [Annahme, zu prüfen] Zusammenspiel</w:t>
      </w:r>
    </w:p>
    <w:p>
      <w:pPr>
        <w:pStyle w:val="ListBullet"/>
      </w:pPr>
      <w:r>
        <w:rPr>
          <w:b/>
        </w:rPr>
        <w:t>Rückmeldungen:</w:t>
      </w:r>
      <w:r>
        <w:t xml:space="preserve"> Die tatsächlich erfassten Werte stehen in den Aktivitätssätzen </w:t>
      </w:r>
      <w:r>
        <w:rPr>
          <w:rFonts w:ascii="Consolas" w:hAnsi="Consolas" w:cs="Consolas" w:eastAsia="Consolas"/>
          <w:sz w:val="18"/>
        </w:rPr>
        <w:t>WLSSDLACTIVITYACK001</w:t>
      </w:r>
      <w:r>
        <w:t xml:space="preserve"> (Einlagerung) und </w:t>
      </w:r>
      <w:r>
        <w:rPr>
          <w:rFonts w:ascii="Consolas" w:hAnsi="Consolas" w:cs="Consolas" w:eastAsia="Consolas"/>
          <w:sz w:val="18"/>
        </w:rPr>
        <w:t>WLSPDLACTIVITYACK001</w:t>
      </w:r>
      <w:r>
        <w:t xml:space="preserve"> (Kommissionierung). Die Positionssätze wiederholen nur die Vorgabe. Jede Bestandsänderung meldet WAMAS mit </w:t>
      </w:r>
      <w:r>
        <w:rPr>
          <w:rFonts w:ascii="Consolas" w:hAnsi="Consolas" w:cs="Consolas" w:eastAsia="Consolas"/>
          <w:sz w:val="18"/>
        </w:rPr>
        <w:t>WLSSTOCKADJ002</w:t>
      </w:r>
      <w:r>
        <w:t xml:space="preserve">; Bestand fragt BC mit </w:t>
      </w:r>
      <w:r>
        <w:rPr>
          <w:rFonts w:ascii="Consolas" w:hAnsi="Consolas" w:cs="Consolas" w:eastAsia="Consolas"/>
          <w:sz w:val="18"/>
        </w:rPr>
        <w:t>WLSSTOCKREQ002</w:t>
      </w:r>
      <w:r>
        <w:t xml:space="preserve"> ab, Inventur mit </w:t>
      </w:r>
      <w:r>
        <w:rPr>
          <w:rFonts w:ascii="Consolas" w:hAnsi="Consolas" w:cs="Consolas" w:eastAsia="Consolas"/>
          <w:sz w:val="18"/>
        </w:rPr>
        <w:t>WLSINVD002</w:t>
      </w:r>
      <w:r>
        <w:t>. [belegt] (IM 6.2, 7.2, 8, 9, 10)</w:t>
      </w:r>
    </w:p>
    <w:p>
      <w:pPr>
        <w:pStyle w:val="ListBullet"/>
      </w:pPr>
      <w:r>
        <w:rPr>
          <w:b/>
        </w:rPr>
        <w:t>MHD:</w:t>
      </w:r>
      <w:r>
        <w:t xml:space="preserve"> FEFO ja (BBD-Modus). </w:t>
      </w:r>
      <w:r>
        <w:rPr>
          <w:b/>
        </w:rPr>
        <w:t>Eine Warnung vor Ablauf, eine automatische Sperre abgelaufener Ware und eine Mindestrestlaufzeit je Artikel oder Kunde gibt es in WAMAS 2.8 laut Manual nicht.</w:t>
      </w:r>
      <w:r>
        <w:t xml:space="preserve"> LM119 meldet nur Mengen-Unter- und Überschreitungen. [belegt] (AM 3.10, S. 162 bis 165; IM Tab. 14) Lösung: BC prüft täglich (BC-Bericht oder Bestandsanfrage), sendet ein Mindest-MHD im Auftrag, und abgelaufene Behälter werden in WAMAS gesperrt (LM121). Siehe Kapitel 10.5.</w:t>
      </w:r>
    </w:p>
    <w:p>
      <w:pPr>
        <w:pStyle w:val="Heading2"/>
      </w:pPr>
      <w:r>
        <w:t>2.1 Antwort auf die Frage: Warnt WAMAS vor dem Ablauf des MHD?</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Nein, nicht im Standard 2.8</w:t>
            </w:r>
          </w:p>
          <w:p>
            <w:pPr>
              <w:spacing w:after="40"/>
            </w:pPr>
            <w:r>
              <w:rPr>
                <w:sz w:val="19"/>
              </w:rPr>
              <w:t>In den Manuals 2.8 gibt es keinen Dialog, Parameter, Job oder Benachrichtigungstyp für ablaufende oder abgelaufene Ware. Benachrichtigungen gibt es nur für Systemmeldungen (LM113, LM130) und für Mengenschwellen (LM119). [belegt] (AM 3.10.2 bis 3.10.4, S. 164/165) Ohne Massnahme teilt FEFO abgelaufene Ware sogar zuerst zu, weil sie das kürzeste MHD hat. [Annahme, zu prüfen] Empfehlung: Variante A (BC-Bericht) sofort, Variante B (tägliche Bestandsanfrage aus BC) als Ausbau, dazu Mindest-MHD im Auftrag und Sperre per LM121. Eine Warnung im WAMAS selbst wäre eine Projekterweiterung von SSI Schäfer (Variante E). [Annahme, zu prüfen]</w:t>
            </w:r>
          </w:p>
        </w:tc>
      </w:tr>
    </w:tbl>
    <w:p>
      <w:pPr>
        <w:spacing w:after="40"/>
      </w:pPr>
    </w:p>
    <w:p>
      <w:pPr>
        <w:pStyle w:val="Quelle"/>
      </w:pPr>
      <w:r>
        <w:rPr>
          <w:b/>
        </w:rPr>
        <w:t xml:space="preserve">Quelle: </w:t>
      </w:r>
      <w:r>
        <w:rPr>
          <w:sz w:val="17"/>
        </w:rPr>
        <w:t>Vorgängerdokument v1.0, Kap. „Kurzfassung“; Belege je Aussage siehe Kennzeichnung und Quellenverzeichnis</w:t>
      </w:r>
    </w:p>
    <w:p>
      <w:pPr>
        <w:pStyle w:val="Heading1"/>
      </w:pPr>
      <w:r>
        <w:t>3 Grundlagen</w:t>
      </w:r>
    </w:p>
    <w:p>
      <w:pPr>
        <w:pStyle w:val="Heading2"/>
      </w:pPr>
      <w:r>
        <w:t>3.1 Begriffe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190"/>
        <w:gridCol w:w="2143"/>
        <w:gridCol w:w="773"/>
        <w:gridCol w:w="3572"/>
        <w:gridCol w:w="1845"/>
      </w:tblGrid>
      <w:tr>
        <w:trPr>
          <w:tblHeader w:val="true"/>
        </w:trPr>
        <w:tc>
          <w:tcPr>
            <w:tcW w:type="dxa" w:w="1191"/>
            <w:shd w:val="clear" w:color="auto" w:fill="FEEE19"/>
          </w:tcPr>
          <w:p>
            <w:pPr>
              <w:spacing w:after="0"/>
            </w:pPr>
            <w:r>
              <w:rPr>
                <w:b/>
                <w:sz w:val="17"/>
              </w:rPr>
              <w:t>Begriff</w:t>
            </w:r>
          </w:p>
        </w:tc>
        <w:tc>
          <w:tcPr>
            <w:tcW w:type="dxa" w:w="2143"/>
            <w:shd w:val="clear" w:color="auto" w:fill="FEEE19"/>
          </w:tcPr>
          <w:p>
            <w:pPr>
              <w:spacing w:after="0"/>
            </w:pPr>
            <w:r>
              <w:rPr>
                <w:b/>
                <w:sz w:val="17"/>
              </w:rPr>
              <w:t>Feld</w:t>
            </w:r>
          </w:p>
        </w:tc>
        <w:tc>
          <w:tcPr>
            <w:tcW w:type="dxa" w:w="774"/>
            <w:shd w:val="clear" w:color="auto" w:fill="FEEE19"/>
          </w:tcPr>
          <w:p>
            <w:pPr>
              <w:spacing w:after="0"/>
            </w:pPr>
            <w:r>
              <w:rPr>
                <w:b/>
                <w:sz w:val="17"/>
              </w:rPr>
              <w:t>Typ</w:t>
            </w:r>
          </w:p>
        </w:tc>
        <w:tc>
          <w:tcPr>
            <w:tcW w:type="dxa" w:w="3572"/>
            <w:shd w:val="clear" w:color="auto" w:fill="FEEE19"/>
          </w:tcPr>
          <w:p>
            <w:pPr>
              <w:spacing w:after="0"/>
            </w:pPr>
            <w:r>
              <w:rPr>
                <w:b/>
                <w:sz w:val="17"/>
              </w:rPr>
              <w:t>Bedeutung</w:t>
            </w:r>
          </w:p>
        </w:tc>
        <w:tc>
          <w:tcPr>
            <w:tcW w:type="dxa" w:w="1845"/>
            <w:shd w:val="clear" w:color="auto" w:fill="FEEE19"/>
          </w:tcPr>
          <w:p>
            <w:pPr>
              <w:spacing w:after="0"/>
            </w:pPr>
            <w:r>
              <w:rPr>
                <w:b/>
                <w:sz w:val="17"/>
              </w:rPr>
              <w:t>Quelle</w:t>
            </w:r>
          </w:p>
        </w:tc>
      </w:tr>
      <w:tr>
        <w:tc>
          <w:tcPr>
            <w:tcW w:type="dxa" w:w="1191"/>
          </w:tcPr>
          <w:p>
            <w:pPr>
              <w:spacing w:after="0" w:line="252" w:lineRule="auto"/>
            </w:pPr>
            <w:r>
              <w:rPr>
                <w:sz w:val="17"/>
              </w:rPr>
              <w:t>Charge</w:t>
            </w:r>
          </w:p>
        </w:tc>
        <w:tc>
          <w:tcPr>
            <w:tcW w:type="dxa" w:w="2143"/>
          </w:tcPr>
          <w:p>
            <w:pPr>
              <w:spacing w:after="0" w:line="252" w:lineRule="auto"/>
            </w:pPr>
            <w:r>
              <w:rPr>
                <w:rFonts w:ascii="Consolas" w:hAnsi="Consolas" w:cs="Consolas" w:eastAsia="Consolas"/>
                <w:sz w:val="15"/>
              </w:rPr>
              <w:t>batch</w:t>
            </w:r>
          </w:p>
        </w:tc>
        <w:tc>
          <w:tcPr>
            <w:tcW w:type="dxa" w:w="774"/>
          </w:tcPr>
          <w:p>
            <w:pPr>
              <w:spacing w:after="0" w:line="252" w:lineRule="auto"/>
            </w:pPr>
            <w:r>
              <w:rPr>
                <w:sz w:val="17"/>
              </w:rPr>
              <w:t>S 20</w:t>
            </w:r>
          </w:p>
        </w:tc>
        <w:tc>
          <w:tcPr>
            <w:tcW w:type="dxa" w:w="3572"/>
          </w:tcPr>
          <w:p>
            <w:pPr>
              <w:spacing w:after="0" w:line="252" w:lineRule="auto"/>
            </w:pPr>
            <w:r>
              <w:rPr>
                <w:sz w:val="17"/>
              </w:rPr>
              <w:t>Chargennummer des Lieferanten bzw. der Produktion</w:t>
            </w:r>
          </w:p>
        </w:tc>
        <w:tc>
          <w:tcPr>
            <w:tcW w:type="dxa" w:w="1845"/>
          </w:tcPr>
          <w:p>
            <w:pPr>
              <w:spacing w:after="0" w:line="252" w:lineRule="auto"/>
            </w:pPr>
            <w:r>
              <w:rPr>
                <w:sz w:val="17"/>
              </w:rPr>
              <w:t>IM Tab. 14 Nr. 8; Tab. 40</w:t>
            </w:r>
          </w:p>
        </w:tc>
      </w:tr>
      <w:tr>
        <w:tc>
          <w:tcPr>
            <w:tcW w:type="dxa" w:w="1191"/>
          </w:tcPr>
          <w:p>
            <w:pPr>
              <w:spacing w:after="0" w:line="252" w:lineRule="auto"/>
            </w:pPr>
            <w:r>
              <w:rPr>
                <w:sz w:val="17"/>
              </w:rPr>
              <w:t>MHD</w:t>
            </w:r>
          </w:p>
        </w:tc>
        <w:tc>
          <w:tcPr>
            <w:tcW w:type="dxa" w:w="2143"/>
          </w:tcPr>
          <w:p>
            <w:pPr>
              <w:spacing w:after="0" w:line="252" w:lineRule="auto"/>
            </w:pPr>
            <w:r>
              <w:rPr>
                <w:rFonts w:ascii="Consolas" w:hAnsi="Consolas" w:cs="Consolas" w:eastAsia="Consolas"/>
                <w:sz w:val="15"/>
              </w:rPr>
              <w:t>bbDate</w:t>
            </w:r>
          </w:p>
        </w:tc>
        <w:tc>
          <w:tcPr>
            <w:tcW w:type="dxa" w:w="774"/>
          </w:tcPr>
          <w:p>
            <w:pPr>
              <w:spacing w:after="0" w:line="252" w:lineRule="auto"/>
            </w:pPr>
            <w:r>
              <w:rPr>
                <w:sz w:val="17"/>
              </w:rPr>
              <w:t>DA 8 JJJJMMTT</w:t>
            </w:r>
          </w:p>
        </w:tc>
        <w:tc>
          <w:tcPr>
            <w:tcW w:type="dxa" w:w="3572"/>
          </w:tcPr>
          <w:p>
            <w:pPr>
              <w:spacing w:after="0" w:line="252" w:lineRule="auto"/>
            </w:pPr>
            <w:r>
              <w:rPr>
                <w:sz w:val="17"/>
              </w:rPr>
              <w:t>Best before date</w:t>
            </w:r>
          </w:p>
        </w:tc>
        <w:tc>
          <w:tcPr>
            <w:tcW w:type="dxa" w:w="1845"/>
          </w:tcPr>
          <w:p>
            <w:pPr>
              <w:spacing w:after="0" w:line="252" w:lineRule="auto"/>
            </w:pPr>
            <w:r>
              <w:rPr>
                <w:sz w:val="17"/>
              </w:rPr>
              <w:t>IM Tab. 40; Tab. 6, S. 30</w:t>
            </w:r>
          </w:p>
        </w:tc>
      </w:tr>
      <w:tr>
        <w:tc>
          <w:tcPr>
            <w:tcW w:type="dxa" w:w="1191"/>
          </w:tcPr>
          <w:p>
            <w:pPr>
              <w:spacing w:after="0" w:line="252" w:lineRule="auto"/>
            </w:pPr>
            <w:r>
              <w:rPr>
                <w:sz w:val="17"/>
              </w:rPr>
              <w:t>Seriennummer</w:t>
            </w:r>
          </w:p>
        </w:tc>
        <w:tc>
          <w:tcPr>
            <w:tcW w:type="dxa" w:w="2143"/>
          </w:tcPr>
          <w:p>
            <w:pPr>
              <w:spacing w:after="0" w:line="252" w:lineRule="auto"/>
            </w:pPr>
            <w:r>
              <w:rPr>
                <w:rFonts w:ascii="Consolas" w:hAnsi="Consolas" w:cs="Consolas" w:eastAsia="Consolas"/>
                <w:sz w:val="15"/>
              </w:rPr>
              <w:t>csia1</w:t>
            </w:r>
            <w:r>
              <w:rPr>
                <w:sz w:val="17"/>
              </w:rPr>
              <w:t xml:space="preserve"> (CSIA 01)</w:t>
            </w:r>
          </w:p>
        </w:tc>
        <w:tc>
          <w:tcPr>
            <w:tcW w:type="dxa" w:w="774"/>
          </w:tcPr>
          <w:p>
            <w:pPr>
              <w:spacing w:after="0" w:line="252" w:lineRule="auto"/>
            </w:pPr>
            <w:r>
              <w:rPr>
                <w:sz w:val="17"/>
              </w:rPr>
              <w:t>S 50</w:t>
            </w:r>
          </w:p>
        </w:tc>
        <w:tc>
          <w:tcPr>
            <w:tcW w:type="dxa" w:w="3572"/>
          </w:tcPr>
          <w:p>
            <w:pPr>
              <w:spacing w:after="0" w:line="252" w:lineRule="auto"/>
            </w:pPr>
            <w:r>
              <w:rPr>
                <w:sz w:val="17"/>
              </w:rPr>
              <w:t>Customizable stock-identifying attribute 01, im Mandanten aktiviert</w:t>
            </w:r>
          </w:p>
        </w:tc>
        <w:tc>
          <w:tcPr>
            <w:tcW w:type="dxa" w:w="1845"/>
          </w:tcPr>
          <w:p>
            <w:pPr>
              <w:spacing w:after="0" w:line="252" w:lineRule="auto"/>
            </w:pPr>
            <w:r>
              <w:rPr>
                <w:sz w:val="17"/>
              </w:rPr>
              <w:t>IM Tab. 40; AM 3.6.1.7, S. 103</w:t>
            </w:r>
          </w:p>
        </w:tc>
      </w:tr>
      <w:tr>
        <w:tc>
          <w:tcPr>
            <w:tcW w:type="dxa" w:w="1191"/>
          </w:tcPr>
          <w:p>
            <w:pPr>
              <w:spacing w:after="0" w:line="252" w:lineRule="auto"/>
            </w:pPr>
            <w:r>
              <w:rPr>
                <w:sz w:val="17"/>
              </w:rPr>
              <w:t>sqa</w:t>
            </w:r>
          </w:p>
        </w:tc>
        <w:tc>
          <w:tcPr>
            <w:tcW w:type="dxa" w:w="2143"/>
          </w:tcPr>
          <w:p>
            <w:pPr>
              <w:spacing w:after="0" w:line="252" w:lineRule="auto"/>
            </w:pPr>
            <w:r>
              <w:rPr>
                <w:sz w:val="17"/>
              </w:rPr>
              <w:t>verlangte Merkmale</w:t>
            </w:r>
          </w:p>
        </w:tc>
        <w:tc>
          <w:tcPr>
            <w:tcW w:type="dxa" w:w="774"/>
          </w:tcPr>
          <w:p>
            <w:pPr>
              <w:spacing w:after="0" w:line="252" w:lineRule="auto"/>
            </w:pPr>
            <w:r>
              <w:rPr>
                <w:sz w:val="17"/>
              </w:rPr>
              <w:t>–</w:t>
            </w:r>
          </w:p>
        </w:tc>
        <w:tc>
          <w:tcPr>
            <w:tcW w:type="dxa" w:w="3572"/>
          </w:tcPr>
          <w:p>
            <w:pPr>
              <w:spacing w:after="0" w:line="252" w:lineRule="auto"/>
            </w:pPr>
            <w:r>
              <w:rPr>
                <w:sz w:val="17"/>
              </w:rPr>
              <w:t>Vorgabe in der Auftragsposition (Einlager- und Kommissionierauftrag)</w:t>
            </w:r>
          </w:p>
        </w:tc>
        <w:tc>
          <w:tcPr>
            <w:tcW w:type="dxa" w:w="1845"/>
          </w:tcPr>
          <w:p>
            <w:pPr>
              <w:spacing w:after="0" w:line="252" w:lineRule="auto"/>
            </w:pPr>
            <w:r>
              <w:rPr>
                <w:sz w:val="17"/>
              </w:rPr>
              <w:t>IM Tab. 40, 57</w:t>
            </w:r>
          </w:p>
        </w:tc>
      </w:tr>
      <w:tr>
        <w:tc>
          <w:tcPr>
            <w:tcW w:type="dxa" w:w="1191"/>
          </w:tcPr>
          <w:p>
            <w:pPr>
              <w:spacing w:after="0" w:line="252" w:lineRule="auto"/>
            </w:pPr>
            <w:r>
              <w:rPr>
                <w:sz w:val="17"/>
              </w:rPr>
              <w:t>sia</w:t>
            </w:r>
          </w:p>
        </w:tc>
        <w:tc>
          <w:tcPr>
            <w:tcW w:type="dxa" w:w="2143"/>
          </w:tcPr>
          <w:p>
            <w:pPr>
              <w:spacing w:after="0" w:line="252" w:lineRule="auto"/>
            </w:pPr>
            <w:r>
              <w:rPr>
                <w:sz w:val="17"/>
              </w:rPr>
              <w:t>Bestandsmerkmale</w:t>
            </w:r>
          </w:p>
        </w:tc>
        <w:tc>
          <w:tcPr>
            <w:tcW w:type="dxa" w:w="774"/>
          </w:tcPr>
          <w:p>
            <w:pPr>
              <w:spacing w:after="0" w:line="252" w:lineRule="auto"/>
            </w:pPr>
            <w:r>
              <w:rPr>
                <w:sz w:val="17"/>
              </w:rPr>
              <w:t>–</w:t>
            </w:r>
          </w:p>
        </w:tc>
        <w:tc>
          <w:tcPr>
            <w:tcW w:type="dxa" w:w="3572"/>
          </w:tcPr>
          <w:p>
            <w:pPr>
              <w:spacing w:after="0" w:line="252" w:lineRule="auto"/>
            </w:pPr>
            <w:r>
              <w:rPr>
                <w:sz w:val="17"/>
              </w:rPr>
              <w:t>tatsächliche Merkmale des Bestandsobjekts, in den Aktivitäts- und Bestandssätzen</w:t>
            </w:r>
          </w:p>
        </w:tc>
        <w:tc>
          <w:tcPr>
            <w:tcW w:type="dxa" w:w="1845"/>
          </w:tcPr>
          <w:p>
            <w:pPr>
              <w:spacing w:after="0" w:line="252" w:lineRule="auto"/>
            </w:pPr>
            <w:r>
              <w:rPr>
                <w:sz w:val="17"/>
              </w:rPr>
              <w:t>IM Tab. 51, 69, 98</w:t>
            </w:r>
          </w:p>
        </w:tc>
      </w:tr>
      <w:tr>
        <w:tc>
          <w:tcPr>
            <w:tcW w:type="dxa" w:w="1191"/>
          </w:tcPr>
          <w:p>
            <w:pPr>
              <w:spacing w:after="0" w:line="252" w:lineRule="auto"/>
            </w:pPr>
            <w:r>
              <w:rPr>
                <w:sz w:val="17"/>
              </w:rPr>
              <w:t>Stock mode</w:t>
            </w:r>
          </w:p>
        </w:tc>
        <w:tc>
          <w:tcPr>
            <w:tcW w:type="dxa" w:w="2143"/>
          </w:tcPr>
          <w:p>
            <w:pPr>
              <w:spacing w:after="0" w:line="252" w:lineRule="auto"/>
            </w:pPr>
            <w:r>
              <w:rPr>
                <w:rFonts w:ascii="Consolas" w:hAnsi="Consolas" w:cs="Consolas" w:eastAsia="Consolas"/>
                <w:sz w:val="15"/>
              </w:rPr>
              <w:t>…StockMode</w:t>
            </w:r>
          </w:p>
        </w:tc>
        <w:tc>
          <w:tcPr>
            <w:tcW w:type="dxa" w:w="774"/>
          </w:tcPr>
          <w:p>
            <w:pPr>
              <w:spacing w:after="0" w:line="252" w:lineRule="auto"/>
            </w:pPr>
            <w:r>
              <w:rPr>
                <w:sz w:val="17"/>
              </w:rPr>
              <w:t>E 14</w:t>
            </w:r>
          </w:p>
        </w:tc>
        <w:tc>
          <w:tcPr>
            <w:tcW w:type="dxa" w:w="3572"/>
          </w:tcPr>
          <w:p>
            <w:pPr>
              <w:spacing w:after="0" w:line="252" w:lineRule="auto"/>
            </w:pPr>
            <w:r>
              <w:rPr>
                <w:sz w:val="17"/>
              </w:rPr>
              <w:t>ob das Merkmal im Bestand geführt wird</w:t>
            </w:r>
          </w:p>
        </w:tc>
        <w:tc>
          <w:tcPr>
            <w:tcW w:type="dxa" w:w="1845"/>
          </w:tcPr>
          <w:p>
            <w:pPr>
              <w:spacing w:after="0" w:line="252" w:lineRule="auto"/>
            </w:pPr>
            <w:r>
              <w:rPr>
                <w:sz w:val="17"/>
              </w:rPr>
              <w:t>IM Tab. 22 bis 25, S. 58/59</w:t>
            </w:r>
          </w:p>
        </w:tc>
      </w:tr>
      <w:tr>
        <w:tc>
          <w:tcPr>
            <w:tcW w:type="dxa" w:w="1191"/>
          </w:tcPr>
          <w:p>
            <w:pPr>
              <w:spacing w:after="0" w:line="252" w:lineRule="auto"/>
            </w:pPr>
            <w:r>
              <w:rPr>
                <w:sz w:val="17"/>
              </w:rPr>
              <w:t>IG / OG registration</w:t>
            </w:r>
          </w:p>
        </w:tc>
        <w:tc>
          <w:tcPr>
            <w:tcW w:type="dxa" w:w="2143"/>
          </w:tcPr>
          <w:p>
            <w:pPr>
              <w:spacing w:after="0" w:line="252" w:lineRule="auto"/>
            </w:pPr>
            <w:r>
              <w:rPr>
                <w:rFonts w:ascii="Consolas" w:hAnsi="Consolas" w:cs="Consolas" w:eastAsia="Consolas"/>
                <w:sz w:val="15"/>
              </w:rPr>
              <w:t>ig…Registration</w:t>
            </w:r>
            <w:r>
              <w:rPr>
                <w:sz w:val="17"/>
              </w:rPr>
              <w:t xml:space="preserve">, </w:t>
            </w:r>
            <w:r>
              <w:rPr>
                <w:rFonts w:ascii="Consolas" w:hAnsi="Consolas" w:cs="Consolas" w:eastAsia="Consolas"/>
                <w:sz w:val="15"/>
              </w:rPr>
              <w:t>og…Registration</w:t>
            </w:r>
          </w:p>
        </w:tc>
        <w:tc>
          <w:tcPr>
            <w:tcW w:type="dxa" w:w="774"/>
          </w:tcPr>
          <w:p>
            <w:pPr>
              <w:spacing w:after="0" w:line="252" w:lineRule="auto"/>
            </w:pPr>
            <w:r>
              <w:rPr>
                <w:sz w:val="17"/>
              </w:rPr>
              <w:t>E 14</w:t>
            </w:r>
          </w:p>
        </w:tc>
        <w:tc>
          <w:tcPr>
            <w:tcW w:type="dxa" w:w="3572"/>
          </w:tcPr>
          <w:p>
            <w:pPr>
              <w:spacing w:after="0" w:line="252" w:lineRule="auto"/>
            </w:pPr>
            <w:r>
              <w:rPr>
                <w:sz w:val="17"/>
              </w:rPr>
              <w:t>Erfassung im Wareneingang (IG) bzw. Warenausgang (OG)</w:t>
            </w:r>
          </w:p>
        </w:tc>
        <w:tc>
          <w:tcPr>
            <w:tcW w:type="dxa" w:w="1845"/>
          </w:tcPr>
          <w:p>
            <w:pPr>
              <w:spacing w:after="0" w:line="252" w:lineRule="auto"/>
            </w:pPr>
            <w:r>
              <w:rPr>
                <w:sz w:val="17"/>
              </w:rPr>
              <w:t>IM Tab. 26 bis 33, S. 59 bis 61</w:t>
            </w:r>
          </w:p>
        </w:tc>
      </w:tr>
    </w:tbl>
    <w:p>
      <w:pPr>
        <w:pStyle w:val="BeschriftungSSI"/>
      </w:pPr>
      <w:r>
        <w:t>Tab. 2: Begriffe</w:t>
      </w:r>
    </w:p>
    <w:p>
      <w:pPr>
        <w:pStyle w:val="Heading2"/>
      </w:pPr>
      <w:r>
        <w:t>3.2 Was Pflicht heisst: drei Ebenen</w:t>
      </w:r>
    </w:p>
    <w:p>
      <w:pPr>
        <w:tabs>
          <w:tab w:pos="425" w:val="left"/>
        </w:tabs>
        <w:spacing w:after="60"/>
        <w:ind w:left="425" w:hanging="425"/>
      </w:pPr>
      <w:r>
        <w:rPr>
          <w:b/>
        </w:rPr>
        <w:t>1.</w:t>
        <w:tab/>
      </w:r>
      <w:r>
        <w:rPr>
          <w:b/>
        </w:rPr>
        <w:t>Telegramm:</w:t>
      </w:r>
      <w:r>
        <w:t xml:space="preserve"> Spalte M im Manual. X = Pflicht, leer = darf leer sein. batch, bbDate und csia1 sind in den Auftragssätzen nicht Pflicht. [belegt] (IM 2.1.6, S. 31; Tab. 40, 57)</w:t>
      </w:r>
    </w:p>
    <w:p>
      <w:pPr>
        <w:tabs>
          <w:tab w:pos="425" w:val="left"/>
        </w:tabs>
        <w:spacing w:after="60"/>
        <w:ind w:left="425" w:hanging="425"/>
      </w:pPr>
      <w:r>
        <w:rPr>
          <w:b/>
        </w:rPr>
        <w:t>2.</w:t>
        <w:tab/>
      </w:r>
      <w:r>
        <w:rPr>
          <w:b/>
        </w:rPr>
        <w:t>Artikel:</w:t>
      </w:r>
      <w:r>
        <w:t xml:space="preserve"> </w:t>
      </w:r>
      <w:r>
        <w:rPr>
          <w:rFonts w:ascii="Consolas" w:hAnsi="Consolas" w:cs="Consolas" w:eastAsia="Consolas"/>
          <w:sz w:val="18"/>
        </w:rPr>
        <w:t>MANDATORY</w:t>
      </w:r>
      <w:r>
        <w:t xml:space="preserve"> in Stock mode und Registration. Laut Manual muss der Wert dann im GUI immer erfasst werden. [belegt] (IM Tab. 26, 27, S. 59/60) Für CSIA heisst NOT_APPLICABLE: keine Erfassung möglich. [belegt] (IM Tab. 25, S. 59)</w:t>
      </w:r>
    </w:p>
    <w:p>
      <w:pPr>
        <w:tabs>
          <w:tab w:pos="425" w:val="left"/>
        </w:tabs>
        <w:spacing w:after="60"/>
        <w:ind w:left="425" w:hanging="425"/>
      </w:pPr>
      <w:r>
        <w:rPr>
          <w:b/>
        </w:rPr>
        <w:t>3.</w:t>
        <w:tab/>
      </w:r>
      <w:r>
        <w:rPr>
          <w:b/>
        </w:rPr>
        <w:t>Prozess:</w:t>
      </w:r>
      <w:r>
        <w:t xml:space="preserve"> Am Lift fragt WAMAS Touch die Werte ab, wenn sie benötigt werden. [belegt] (UM 6.2.5.1, S. 105; 6.2.5.2, S. 106 bis 108) Ob eine Vorgabe aus dem Telegramm vorbelegt wird, ist offen. [Annahme, zu prüfen]</w:t>
      </w:r>
    </w:p>
    <w:p>
      <w:pPr>
        <w:pStyle w:val="Heading2"/>
      </w:pPr>
      <w:r>
        <w:t>3.3 Gesamtablauf</w:t>
      </w:r>
    </w:p>
    <w:p>
      <w:pPr>
        <w:keepNext/>
      </w:pPr>
      <w:r>
        <w:drawing>
          <wp:inline xmlns:a="http://schemas.openxmlformats.org/drawingml/2006/main" xmlns:pic="http://schemas.openxmlformats.org/drawingml/2006/picture">
            <wp:extent cx="6048000" cy="4303530"/>
            <wp:docPr id="104" name="Picture 104"/>
            <wp:cNvGraphicFramePr>
              <a:graphicFrameLocks noChangeAspect="1"/>
            </wp:cNvGraphicFramePr>
            <a:graphic>
              <a:graphicData uri="http://schemas.openxmlformats.org/drawingml/2006/picture">
                <pic:pic>
                  <pic:nvPicPr>
                    <pic:cNvPr id="0" name="csm_gesamt.png"/>
                    <pic:cNvPicPr/>
                  </pic:nvPicPr>
                  <pic:blipFill>
                    <a:blip r:embed="rId14"/>
                    <a:stretch>
                      <a:fillRect/>
                    </a:stretch>
                  </pic:blipFill>
                  <pic:spPr>
                    <a:xfrm>
                      <a:off x="0" y="0"/>
                      <a:ext cx="6048000" cy="4303530"/>
                    </a:xfrm>
                    <a:prstGeom prst="rect"/>
                  </pic:spPr>
                </pic:pic>
              </a:graphicData>
            </a:graphic>
          </wp:inline>
        </w:drawing>
      </w:r>
    </w:p>
    <w:p>
      <w:pPr>
        <w:pStyle w:val="BeschriftungSSI"/>
      </w:pPr>
      <w:r>
        <w:t>Abb. 1: Telegramme zwischen BC Dynamics und WAMAS für Artikel mit Charge, MHD und Seriennummer</w:t>
      </w:r>
    </w:p>
    <w:p>
      <w:pPr>
        <w:pStyle w:val="Quelle"/>
      </w:pPr>
      <w:r>
        <w:rPr>
          <w:b/>
        </w:rPr>
        <w:t xml:space="preserve">Quelle: </w:t>
      </w:r>
      <w:r>
        <w:rPr>
          <w:sz w:val="17"/>
        </w:rPr>
        <w:t>Vorgängerdokument v1.0, Kap. „Grundlagen“; Belege je Aussage siehe Kennzeichnung und Quellenverzeichnis</w:t>
      </w:r>
    </w:p>
    <w:p>
      <w:pPr>
        <w:pStyle w:val="Heading1"/>
      </w:pPr>
      <w:r>
        <w:t>4 Artikel anlegen (WLSITEM001)</w:t>
      </w:r>
    </w:p>
    <w:p>
      <w:pPr>
        <w:pStyle w:val="Heading2"/>
      </w:pPr>
      <w:r>
        <w:t>4.1 Voraussetzungen in WAMAS</w:t>
      </w:r>
    </w:p>
    <w:p>
      <w:pPr>
        <w:tabs>
          <w:tab w:pos="425" w:val="left"/>
        </w:tabs>
        <w:spacing w:after="60"/>
        <w:ind w:left="425" w:hanging="425"/>
      </w:pPr>
      <w:r>
        <w:rPr>
          <w:b/>
        </w:rPr>
        <w:t>1.</w:t>
        <w:tab/>
      </w:r>
      <w:r>
        <w:t xml:space="preserve">CSIA 01 im Mandanten aktivieren: </w:t>
      </w:r>
      <w:r>
        <w:rPr>
          <w:b/>
        </w:rPr>
        <w:t>MD017 Maintain Client</w:t>
      </w:r>
      <w:r>
        <w:t>, Reiter Customizable SIA: Enabled, Beschreibung (FW015) „Seriennummer“, Data type Alphanumeric, Length 50, Access mode, CSIA grouping. [belegt] (AM 3.6.1.7, S. 103/104)</w:t>
      </w:r>
    </w:p>
    <w:p>
      <w:pPr>
        <w:tabs>
          <w:tab w:pos="425" w:val="left"/>
        </w:tabs>
        <w:spacing w:after="60"/>
        <w:ind w:left="425" w:hanging="425"/>
      </w:pPr>
      <w:r>
        <w:rPr>
          <w:b/>
        </w:rPr>
        <w:t>2.</w:t>
        <w:tab/>
      </w:r>
      <w:r>
        <w:t xml:space="preserve">Eindeutigkeit festlegen: </w:t>
      </w:r>
      <w:r>
        <w:rPr>
          <w:b/>
        </w:rPr>
        <w:t>MD080 Maintain CSIA Grouping</w:t>
      </w:r>
      <w:r>
        <w:t>, # CSIA 1, Uniqueness level No, Item, Client oder Global. Empfehlung Item. [belegt] Feld (AM 3.6.10, S. 133/134), [Annahme, zu prüfen] Wert</w:t>
      </w:r>
    </w:p>
    <w:p>
      <w:pPr>
        <w:tabs>
          <w:tab w:pos="425" w:val="left"/>
        </w:tabs>
        <w:spacing w:after="60"/>
        <w:ind w:left="425" w:hanging="425"/>
      </w:pPr>
      <w:r>
        <w:rPr>
          <w:b/>
        </w:rPr>
        <w:t>3.</w:t>
        <w:tab/>
      </w:r>
      <w:r>
        <w:t>Ist die CSIA eindeutig, ist Optional bei der Erfassung nicht erlaubt, weil die Eindeutigkeit geprüft werden muss. [belegt] (AM 3.6.3.3, S. 118)</w:t>
      </w:r>
    </w:p>
    <w:p>
      <w:pPr>
        <w:tabs>
          <w:tab w:pos="425" w:val="left"/>
        </w:tabs>
        <w:spacing w:after="60"/>
        <w:ind w:left="425" w:hanging="425"/>
      </w:pPr>
      <w:r>
        <w:rPr>
          <w:b/>
        </w:rPr>
        <w:t>4.</w:t>
        <w:tab/>
      </w:r>
      <w:r>
        <w:t>Basiseinheit PCS und Behältertypen (cubatureId) müssen in WAMAS existieren. [belegt] (IM Tab. 14; AM 3.6.1, S. 102/103)</w:t>
      </w:r>
    </w:p>
    <w:p>
      <w:pPr>
        <w:tabs>
          <w:tab w:pos="425" w:val="left"/>
        </w:tabs>
        <w:spacing w:after="60"/>
        <w:ind w:left="425" w:hanging="425"/>
      </w:pPr>
      <w:r>
        <w:rPr>
          <w:b/>
        </w:rPr>
        <w:t>5.</w:t>
        <w:tab/>
      </w:r>
      <w:r>
        <w:t xml:space="preserve">Standardwerte für neue Artikel stehen in </w:t>
      </w:r>
      <w:r>
        <w:rPr>
          <w:b/>
        </w:rPr>
        <w:t>LM053 System Parameters</w:t>
      </w:r>
      <w:r>
        <w:t xml:space="preserve"> (Defaults SIA, Stock management, OG). [belegt] (AM 3.1.3, S. 15)</w:t>
      </w:r>
    </w:p>
    <w:p>
      <w:pPr>
        <w:pStyle w:val="Heading2"/>
      </w:pPr>
      <w:r>
        <w:t>4.2 Beispielartikel</w:t>
      </w:r>
    </w:p>
    <w:p>
      <w:r>
        <w:t>Drei Acumax-Artikel aus dem Artikelstamm (akumax_items_payload.json). Heute führen sie keine Charge, kein MHD und keine Seriennummer; die Einstellungen sind ein Vorschlag. JB-3030 und M0401-48 sind wie im Entwurf Auslagerung eingestellt.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07"/>
        <w:gridCol w:w="3067"/>
        <w:gridCol w:w="3148"/>
        <w:gridCol w:w="1695"/>
        <w:gridCol w:w="807"/>
      </w:tblGrid>
      <w:tr>
        <w:trPr>
          <w:tblHeader w:val="true"/>
        </w:trPr>
        <w:tc>
          <w:tcPr>
            <w:tcW w:type="dxa" w:w="807"/>
            <w:shd w:val="clear" w:color="auto" w:fill="FEEE19"/>
          </w:tcPr>
          <w:p>
            <w:pPr>
              <w:spacing w:after="0"/>
            </w:pPr>
            <w:r>
              <w:rPr>
                <w:b/>
                <w:sz w:val="17"/>
              </w:rPr>
              <w:t>Artikel</w:t>
            </w:r>
          </w:p>
        </w:tc>
        <w:tc>
          <w:tcPr>
            <w:tcW w:type="dxa" w:w="3067"/>
            <w:shd w:val="clear" w:color="auto" w:fill="FEEE19"/>
          </w:tcPr>
          <w:p>
            <w:pPr>
              <w:spacing w:after="0"/>
            </w:pPr>
            <w:r>
              <w:rPr>
                <w:b/>
                <w:sz w:val="17"/>
              </w:rPr>
              <w:t>Bezeichnung</w:t>
            </w:r>
          </w:p>
        </w:tc>
        <w:tc>
          <w:tcPr>
            <w:tcW w:type="dxa" w:w="3148"/>
            <w:shd w:val="clear" w:color="auto" w:fill="FEEE19"/>
          </w:tcPr>
          <w:p>
            <w:pPr>
              <w:spacing w:after="0"/>
            </w:pPr>
            <w:r>
              <w:rPr>
                <w:b/>
                <w:sz w:val="17"/>
              </w:rPr>
              <w:t>Fall</w:t>
            </w:r>
          </w:p>
        </w:tc>
        <w:tc>
          <w:tcPr>
            <w:tcW w:type="dxa" w:w="1695"/>
            <w:shd w:val="clear" w:color="auto" w:fill="FEEE19"/>
          </w:tcPr>
          <w:p>
            <w:pPr>
              <w:spacing w:after="0"/>
            </w:pPr>
            <w:r>
              <w:rPr>
                <w:b/>
                <w:sz w:val="17"/>
              </w:rPr>
              <w:t>Behälter</w:t>
            </w:r>
          </w:p>
        </w:tc>
        <w:tc>
          <w:tcPr>
            <w:tcW w:type="dxa" w:w="807"/>
            <w:shd w:val="clear" w:color="auto" w:fill="FEEE19"/>
          </w:tcPr>
          <w:p>
            <w:pPr>
              <w:spacing w:after="0"/>
            </w:pPr>
            <w:r>
              <w:rPr>
                <w:b/>
                <w:sz w:val="17"/>
              </w:rPr>
              <w:t>Zugriff</w:t>
            </w:r>
          </w:p>
        </w:tc>
      </w:tr>
      <w:tr>
        <w:tc>
          <w:tcPr>
            <w:tcW w:type="dxa" w:w="807"/>
          </w:tcPr>
          <w:p>
            <w:pPr>
              <w:spacing w:after="0" w:line="252" w:lineRule="auto"/>
            </w:pPr>
            <w:r>
              <w:rPr>
                <w:rFonts w:ascii="Consolas" w:hAnsi="Consolas" w:cs="Consolas" w:eastAsia="Consolas"/>
                <w:sz w:val="15"/>
              </w:rPr>
              <w:t>588819</w:t>
            </w:r>
          </w:p>
        </w:tc>
        <w:tc>
          <w:tcPr>
            <w:tcW w:type="dxa" w:w="3067"/>
          </w:tcPr>
          <w:p>
            <w:pPr>
              <w:spacing w:after="0" w:line="252" w:lineRule="auto"/>
            </w:pPr>
            <w:r>
              <w:rPr>
                <w:sz w:val="17"/>
              </w:rPr>
              <w:t>Medical Bag DermaPlast Active</w:t>
            </w:r>
          </w:p>
        </w:tc>
        <w:tc>
          <w:tcPr>
            <w:tcW w:type="dxa" w:w="3148"/>
          </w:tcPr>
          <w:p>
            <w:pPr>
              <w:spacing w:after="0" w:line="252" w:lineRule="auto"/>
            </w:pPr>
            <w:r>
              <w:rPr>
                <w:sz w:val="17"/>
              </w:rPr>
              <w:t>Charge, MHD und Seriennummer Pflicht</w:t>
            </w:r>
          </w:p>
        </w:tc>
        <w:tc>
          <w:tcPr>
            <w:tcW w:type="dxa" w:w="1695"/>
          </w:tcPr>
          <w:p>
            <w:pPr>
              <w:spacing w:after="0" w:line="252" w:lineRule="auto"/>
            </w:pPr>
            <w:r>
              <w:rPr>
                <w:rFonts w:ascii="Consolas" w:hAnsi="Consolas" w:cs="Consolas" w:eastAsia="Consolas"/>
                <w:sz w:val="15"/>
              </w:rPr>
              <w:t>LMB842_432</w:t>
            </w:r>
            <w:r>
              <w:rPr>
                <w:sz w:val="17"/>
              </w:rPr>
              <w:t>, max. 1</w:t>
            </w:r>
          </w:p>
        </w:tc>
        <w:tc>
          <w:tcPr>
            <w:tcW w:type="dxa" w:w="807"/>
          </w:tcPr>
          <w:p>
            <w:pPr>
              <w:spacing w:after="0" w:line="252" w:lineRule="auto"/>
            </w:pPr>
            <w:r>
              <w:rPr>
                <w:rFonts w:ascii="Consolas" w:hAnsi="Consolas" w:cs="Consolas" w:eastAsia="Consolas"/>
                <w:sz w:val="15"/>
              </w:rPr>
              <w:t>BBD</w:t>
            </w:r>
          </w:p>
        </w:tc>
      </w:tr>
      <w:tr>
        <w:tc>
          <w:tcPr>
            <w:tcW w:type="dxa" w:w="807"/>
          </w:tcPr>
          <w:p>
            <w:pPr>
              <w:spacing w:after="0" w:line="252" w:lineRule="auto"/>
            </w:pPr>
            <w:r>
              <w:rPr>
                <w:rFonts w:ascii="Consolas" w:hAnsi="Consolas" w:cs="Consolas" w:eastAsia="Consolas"/>
                <w:sz w:val="15"/>
              </w:rPr>
              <w:t>JB-3030</w:t>
            </w:r>
          </w:p>
        </w:tc>
        <w:tc>
          <w:tcPr>
            <w:tcW w:type="dxa" w:w="3067"/>
          </w:tcPr>
          <w:p>
            <w:pPr>
              <w:spacing w:after="0" w:line="252" w:lineRule="auto"/>
            </w:pPr>
            <w:r>
              <w:rPr>
                <w:sz w:val="17"/>
              </w:rPr>
              <w:t>Seirin B-Typ - 0.30 x 30mm - 100 Stück</w:t>
            </w:r>
          </w:p>
        </w:tc>
        <w:tc>
          <w:tcPr>
            <w:tcW w:type="dxa" w:w="3148"/>
          </w:tcPr>
          <w:p>
            <w:pPr>
              <w:spacing w:after="0" w:line="252" w:lineRule="auto"/>
            </w:pPr>
            <w:r>
              <w:rPr>
                <w:sz w:val="17"/>
              </w:rPr>
              <w:t>Charge und MHD Pflicht, FEFO (gemischt)</w:t>
            </w:r>
          </w:p>
        </w:tc>
        <w:tc>
          <w:tcPr>
            <w:tcW w:type="dxa" w:w="1695"/>
          </w:tcPr>
          <w:p>
            <w:pPr>
              <w:spacing w:after="0" w:line="252" w:lineRule="auto"/>
            </w:pPr>
            <w:r>
              <w:rPr>
                <w:rFonts w:ascii="Consolas" w:hAnsi="Consolas" w:cs="Consolas" w:eastAsia="Consolas"/>
                <w:sz w:val="15"/>
              </w:rPr>
              <w:t>LMB842_321</w:t>
            </w:r>
            <w:r>
              <w:rPr>
                <w:sz w:val="17"/>
              </w:rPr>
              <w:t>, max. 90</w:t>
            </w:r>
          </w:p>
        </w:tc>
        <w:tc>
          <w:tcPr>
            <w:tcW w:type="dxa" w:w="807"/>
          </w:tcPr>
          <w:p>
            <w:pPr>
              <w:spacing w:after="0" w:line="252" w:lineRule="auto"/>
            </w:pPr>
            <w:r>
              <w:rPr>
                <w:rFonts w:ascii="Consolas" w:hAnsi="Consolas" w:cs="Consolas" w:eastAsia="Consolas"/>
                <w:sz w:val="15"/>
              </w:rPr>
              <w:t>BBD</w:t>
            </w:r>
          </w:p>
        </w:tc>
      </w:tr>
      <w:tr>
        <w:tc>
          <w:tcPr>
            <w:tcW w:type="dxa" w:w="807"/>
          </w:tcPr>
          <w:p>
            <w:pPr>
              <w:spacing w:after="0" w:line="252" w:lineRule="auto"/>
            </w:pPr>
            <w:r>
              <w:rPr>
                <w:rFonts w:ascii="Consolas" w:hAnsi="Consolas" w:cs="Consolas" w:eastAsia="Consolas"/>
                <w:sz w:val="15"/>
              </w:rPr>
              <w:t>M0401-48</w:t>
            </w:r>
          </w:p>
        </w:tc>
        <w:tc>
          <w:tcPr>
            <w:tcW w:type="dxa" w:w="3067"/>
          </w:tcPr>
          <w:p>
            <w:pPr>
              <w:spacing w:after="0" w:line="252" w:lineRule="auto"/>
            </w:pPr>
            <w:r>
              <w:rPr>
                <w:sz w:val="17"/>
              </w:rPr>
              <w:t>Liegenbezug-mitNS-graphit-65cmx195cm</w:t>
            </w:r>
          </w:p>
        </w:tc>
        <w:tc>
          <w:tcPr>
            <w:tcW w:type="dxa" w:w="3148"/>
          </w:tcPr>
          <w:p>
            <w:pPr>
              <w:spacing w:after="0" w:line="252" w:lineRule="auto"/>
            </w:pPr>
            <w:r>
              <w:rPr>
                <w:sz w:val="17"/>
              </w:rPr>
              <w:t>nur Seriennummer Pflicht</w:t>
            </w:r>
          </w:p>
        </w:tc>
        <w:tc>
          <w:tcPr>
            <w:tcW w:type="dxa" w:w="1695"/>
          </w:tcPr>
          <w:p>
            <w:pPr>
              <w:spacing w:after="0" w:line="252" w:lineRule="auto"/>
            </w:pPr>
            <w:r>
              <w:rPr>
                <w:rFonts w:ascii="Consolas" w:hAnsi="Consolas" w:cs="Consolas" w:eastAsia="Consolas"/>
                <w:sz w:val="15"/>
              </w:rPr>
              <w:t>LMB842_432</w:t>
            </w:r>
            <w:r>
              <w:rPr>
                <w:sz w:val="17"/>
              </w:rPr>
              <w:t>, max. 6</w:t>
            </w:r>
          </w:p>
        </w:tc>
        <w:tc>
          <w:tcPr>
            <w:tcW w:type="dxa" w:w="807"/>
          </w:tcPr>
          <w:p>
            <w:pPr>
              <w:spacing w:after="0" w:line="252" w:lineRule="auto"/>
            </w:pPr>
            <w:r>
              <w:rPr>
                <w:rFonts w:ascii="Consolas" w:hAnsi="Consolas" w:cs="Consolas" w:eastAsia="Consolas"/>
                <w:sz w:val="15"/>
              </w:rPr>
              <w:t>REG_TIME</w:t>
            </w:r>
          </w:p>
        </w:tc>
      </w:tr>
    </w:tbl>
    <w:p>
      <w:pPr>
        <w:pStyle w:val="BeschriftungSSI"/>
      </w:pPr>
      <w:r>
        <w:t>Tab. 3: Beispielartikel</w:t>
      </w:r>
    </w:p>
    <w:p>
      <w:pPr>
        <w:pStyle w:val="Heading2"/>
      </w:pPr>
      <w:r>
        <w:t>4.3 Felder WLSITEM001 für Charge, MHD und Seriennummer</w:t>
      </w:r>
    </w:p>
    <w:p>
      <w:r>
        <w:t>Nur die für dieses Thema wichtigen Felder; alle anderen Felder wie bisher. M = Pflicht im Telegramm. [belegt] (IM 5.1.1.1 Tab. 14, S. 44 bis 53; Beschreibung 5.1.2.1, S. 58 bis 64)</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608"/>
        <w:gridCol w:w="1621"/>
        <w:gridCol w:w="472"/>
        <w:gridCol w:w="405"/>
        <w:gridCol w:w="2364"/>
        <w:gridCol w:w="4053"/>
      </w:tblGrid>
      <w:tr>
        <w:trPr>
          <w:tblHeader w:val="true"/>
        </w:trPr>
        <w:tc>
          <w:tcPr>
            <w:tcW w:type="dxa" w:w="608"/>
            <w:shd w:val="clear" w:color="auto" w:fill="FEEE19"/>
          </w:tcPr>
          <w:p>
            <w:pPr>
              <w:spacing w:after="0"/>
            </w:pPr>
            <w:r>
              <w:rPr>
                <w:b/>
                <w:sz w:val="17"/>
              </w:rPr>
              <w:t>Nr</w:t>
            </w:r>
          </w:p>
        </w:tc>
        <w:tc>
          <w:tcPr>
            <w:tcW w:type="dxa" w:w="1621"/>
            <w:shd w:val="clear" w:color="auto" w:fill="FEEE19"/>
          </w:tcPr>
          <w:p>
            <w:pPr>
              <w:spacing w:after="0"/>
            </w:pPr>
            <w:r>
              <w:rPr>
                <w:b/>
                <w:sz w:val="17"/>
              </w:rPr>
              <w:t>Feld</w:t>
            </w:r>
          </w:p>
        </w:tc>
        <w:tc>
          <w:tcPr>
            <w:tcW w:type="dxa" w:w="473"/>
            <w:shd w:val="clear" w:color="auto" w:fill="FEEE19"/>
          </w:tcPr>
          <w:p>
            <w:pPr>
              <w:spacing w:after="0"/>
            </w:pPr>
            <w:r>
              <w:rPr>
                <w:b/>
                <w:sz w:val="17"/>
              </w:rPr>
              <w:t>Typ</w:t>
            </w:r>
          </w:p>
        </w:tc>
        <w:tc>
          <w:tcPr>
            <w:tcW w:type="dxa" w:w="405"/>
            <w:shd w:val="clear" w:color="auto" w:fill="FEEE19"/>
          </w:tcPr>
          <w:p>
            <w:pPr>
              <w:spacing w:after="0"/>
            </w:pPr>
            <w:r>
              <w:rPr>
                <w:b/>
                <w:sz w:val="17"/>
              </w:rPr>
              <w:t>M</w:t>
            </w:r>
          </w:p>
        </w:tc>
        <w:tc>
          <w:tcPr>
            <w:tcW w:type="dxa" w:w="2364"/>
            <w:shd w:val="clear" w:color="auto" w:fill="FEEE19"/>
          </w:tcPr>
          <w:p>
            <w:pPr>
              <w:spacing w:after="0"/>
            </w:pPr>
            <w:r>
              <w:rPr>
                <w:b/>
                <w:sz w:val="17"/>
              </w:rPr>
              <w:t>Werte</w:t>
            </w:r>
          </w:p>
        </w:tc>
        <w:tc>
          <w:tcPr>
            <w:tcW w:type="dxa" w:w="4053"/>
            <w:shd w:val="clear" w:color="auto" w:fill="FEEE19"/>
          </w:tcPr>
          <w:p>
            <w:pPr>
              <w:spacing w:after="0"/>
            </w:pPr>
            <w:r>
              <w:rPr>
                <w:b/>
                <w:sz w:val="17"/>
              </w:rPr>
              <w:t>Bedeutung</w:t>
            </w:r>
          </w:p>
        </w:tc>
      </w:tr>
      <w:tr>
        <w:tc>
          <w:tcPr>
            <w:tcW w:type="dxa" w:w="608"/>
          </w:tcPr>
          <w:p>
            <w:pPr>
              <w:spacing w:after="0" w:line="252" w:lineRule="auto"/>
            </w:pPr>
            <w:r>
              <w:rPr>
                <w:sz w:val="17"/>
              </w:rPr>
              <w:t>1</w:t>
            </w:r>
          </w:p>
        </w:tc>
        <w:tc>
          <w:tcPr>
            <w:tcW w:type="dxa" w:w="1621"/>
          </w:tcPr>
          <w:p>
            <w:pPr>
              <w:spacing w:after="0" w:line="252" w:lineRule="auto"/>
            </w:pPr>
            <w:r>
              <w:rPr>
                <w:rFonts w:ascii="Consolas" w:hAnsi="Consolas" w:cs="Consolas" w:eastAsia="Consolas"/>
                <w:sz w:val="15"/>
              </w:rPr>
              <w:t>clientId</w:t>
            </w:r>
          </w:p>
        </w:tc>
        <w:tc>
          <w:tcPr>
            <w:tcW w:type="dxa" w:w="473"/>
          </w:tcPr>
          <w:p>
            <w:pPr>
              <w:spacing w:after="0" w:line="252" w:lineRule="auto"/>
            </w:pPr>
            <w:r>
              <w:rPr>
                <w:sz w:val="17"/>
              </w:rPr>
              <w:t>S 10</w:t>
            </w:r>
          </w:p>
        </w:tc>
        <w:tc>
          <w:tcPr>
            <w:tcW w:type="dxa" w:w="405"/>
          </w:tcPr>
          <w:p>
            <w:pPr>
              <w:spacing w:after="0" w:line="252" w:lineRule="auto"/>
            </w:pPr>
            <w:r>
              <w:rPr>
                <w:sz w:val="17"/>
              </w:rPr>
              <w:t>X</w:t>
            </w:r>
          </w:p>
        </w:tc>
        <w:tc>
          <w:tcPr>
            <w:tcW w:type="dxa" w:w="2364"/>
          </w:tcPr>
          <w:p>
            <w:pPr>
              <w:spacing w:after="0" w:line="252" w:lineRule="auto"/>
            </w:pPr>
            <w:r>
              <w:rPr>
                <w:sz w:val="17"/>
              </w:rPr>
              <w:t>Mandant, z. B. DEFAULT</w:t>
            </w:r>
          </w:p>
        </w:tc>
        <w:tc>
          <w:tcPr>
            <w:tcW w:type="dxa" w:w="4053"/>
          </w:tcPr>
          <w:p>
            <w:pPr>
              <w:spacing w:after="0" w:line="252" w:lineRule="auto"/>
            </w:pPr>
            <w:r>
              <w:rPr>
                <w:sz w:val="17"/>
              </w:rPr>
              <w:t>Mandant</w:t>
            </w:r>
          </w:p>
        </w:tc>
      </w:tr>
      <w:tr>
        <w:tc>
          <w:tcPr>
            <w:tcW w:type="dxa" w:w="608"/>
          </w:tcPr>
          <w:p>
            <w:pPr>
              <w:spacing w:after="0" w:line="252" w:lineRule="auto"/>
            </w:pPr>
            <w:r>
              <w:rPr>
                <w:sz w:val="17"/>
              </w:rPr>
              <w:t>2</w:t>
            </w:r>
          </w:p>
        </w:tc>
        <w:tc>
          <w:tcPr>
            <w:tcW w:type="dxa" w:w="1621"/>
          </w:tcPr>
          <w:p>
            <w:pPr>
              <w:spacing w:after="0" w:line="252" w:lineRule="auto"/>
            </w:pPr>
            <w:r>
              <w:rPr>
                <w:rFonts w:ascii="Consolas" w:hAnsi="Consolas" w:cs="Consolas" w:eastAsia="Consolas"/>
                <w:sz w:val="15"/>
              </w:rPr>
              <w:t>itemNo</w:t>
            </w:r>
          </w:p>
        </w:tc>
        <w:tc>
          <w:tcPr>
            <w:tcW w:type="dxa" w:w="473"/>
          </w:tcPr>
          <w:p>
            <w:pPr>
              <w:spacing w:after="0" w:line="252" w:lineRule="auto"/>
            </w:pPr>
            <w:r>
              <w:rPr>
                <w:sz w:val="17"/>
              </w:rPr>
              <w:t>S 40</w:t>
            </w:r>
          </w:p>
        </w:tc>
        <w:tc>
          <w:tcPr>
            <w:tcW w:type="dxa" w:w="405"/>
          </w:tcPr>
          <w:p>
            <w:pPr>
              <w:spacing w:after="0" w:line="252" w:lineRule="auto"/>
            </w:pPr>
            <w:r>
              <w:rPr>
                <w:sz w:val="17"/>
              </w:rPr>
              <w:t>X</w:t>
            </w:r>
          </w:p>
        </w:tc>
        <w:tc>
          <w:tcPr>
            <w:tcW w:type="dxa" w:w="2364"/>
          </w:tcPr>
          <w:p>
            <w:pPr>
              <w:spacing w:after="0" w:line="252" w:lineRule="auto"/>
            </w:pPr>
            <w:r>
              <w:rPr>
                <w:sz w:val="17"/>
              </w:rPr>
              <w:t>frei</w:t>
            </w:r>
          </w:p>
        </w:tc>
        <w:tc>
          <w:tcPr>
            <w:tcW w:type="dxa" w:w="4053"/>
          </w:tcPr>
          <w:p>
            <w:pPr>
              <w:spacing w:after="0" w:line="252" w:lineRule="auto"/>
            </w:pPr>
            <w:r>
              <w:rPr>
                <w:sz w:val="17"/>
              </w:rPr>
              <w:t>Artikelnummer (wie in BC)</w:t>
            </w:r>
          </w:p>
        </w:tc>
      </w:tr>
      <w:tr>
        <w:tc>
          <w:tcPr>
            <w:tcW w:type="dxa" w:w="608"/>
          </w:tcPr>
          <w:p>
            <w:pPr>
              <w:spacing w:after="0" w:line="252" w:lineRule="auto"/>
            </w:pPr>
            <w:r>
              <w:rPr>
                <w:sz w:val="17"/>
              </w:rPr>
              <w:t>3</w:t>
            </w:r>
          </w:p>
        </w:tc>
        <w:tc>
          <w:tcPr>
            <w:tcW w:type="dxa" w:w="1621"/>
          </w:tcPr>
          <w:p>
            <w:pPr>
              <w:spacing w:after="0" w:line="252" w:lineRule="auto"/>
            </w:pPr>
            <w:r>
              <w:rPr>
                <w:rFonts w:ascii="Consolas" w:hAnsi="Consolas" w:cs="Consolas" w:eastAsia="Consolas"/>
                <w:sz w:val="15"/>
              </w:rPr>
              <w:t>variant</w:t>
            </w:r>
          </w:p>
        </w:tc>
        <w:tc>
          <w:tcPr>
            <w:tcW w:type="dxa" w:w="473"/>
          </w:tcPr>
          <w:p>
            <w:pPr>
              <w:spacing w:after="0" w:line="252" w:lineRule="auto"/>
            </w:pPr>
            <w:r>
              <w:rPr>
                <w:sz w:val="17"/>
              </w:rPr>
              <w:t>S 10</w:t>
            </w:r>
          </w:p>
        </w:tc>
        <w:tc>
          <w:tcPr>
            <w:tcW w:type="dxa" w:w="405"/>
          </w:tcPr>
          <w:p>
            <w:pPr>
              <w:spacing w:after="0" w:line="252" w:lineRule="auto"/>
            </w:pPr>
            <w:r>
              <w:rPr>
                <w:sz w:val="17"/>
              </w:rPr>
              <w:t>–</w:t>
            </w:r>
          </w:p>
        </w:tc>
        <w:tc>
          <w:tcPr>
            <w:tcW w:type="dxa" w:w="2364"/>
          </w:tcPr>
          <w:p>
            <w:pPr>
              <w:spacing w:after="0" w:line="252" w:lineRule="auto"/>
            </w:pPr>
            <w:r>
              <w:rPr>
                <w:sz w:val="17"/>
              </w:rPr>
              <w:t>leer wird 00000</w:t>
            </w:r>
          </w:p>
        </w:tc>
        <w:tc>
          <w:tcPr>
            <w:tcW w:type="dxa" w:w="4053"/>
          </w:tcPr>
          <w:p>
            <w:pPr>
              <w:spacing w:after="0" w:line="252" w:lineRule="auto"/>
            </w:pPr>
            <w:r>
              <w:rPr>
                <w:sz w:val="17"/>
              </w:rPr>
              <w:t>Variante</w:t>
            </w:r>
          </w:p>
        </w:tc>
      </w:tr>
      <w:tr>
        <w:tc>
          <w:tcPr>
            <w:tcW w:type="dxa" w:w="608"/>
          </w:tcPr>
          <w:p>
            <w:pPr>
              <w:spacing w:after="0" w:line="252" w:lineRule="auto"/>
            </w:pPr>
            <w:r>
              <w:rPr>
                <w:sz w:val="17"/>
              </w:rPr>
              <w:t>4</w:t>
            </w:r>
          </w:p>
        </w:tc>
        <w:tc>
          <w:tcPr>
            <w:tcW w:type="dxa" w:w="1621"/>
          </w:tcPr>
          <w:p>
            <w:pPr>
              <w:spacing w:after="0" w:line="252" w:lineRule="auto"/>
            </w:pPr>
            <w:r>
              <w:rPr>
                <w:rFonts w:ascii="Consolas" w:hAnsi="Consolas" w:cs="Consolas" w:eastAsia="Consolas"/>
                <w:sz w:val="15"/>
              </w:rPr>
              <w:t>baseQtyUnit</w:t>
            </w:r>
          </w:p>
        </w:tc>
        <w:tc>
          <w:tcPr>
            <w:tcW w:type="dxa" w:w="473"/>
          </w:tcPr>
          <w:p>
            <w:pPr>
              <w:spacing w:after="0" w:line="252" w:lineRule="auto"/>
            </w:pPr>
            <w:r>
              <w:rPr>
                <w:sz w:val="17"/>
              </w:rPr>
              <w:t>S 5</w:t>
            </w:r>
          </w:p>
        </w:tc>
        <w:tc>
          <w:tcPr>
            <w:tcW w:type="dxa" w:w="405"/>
          </w:tcPr>
          <w:p>
            <w:pPr>
              <w:spacing w:after="0" w:line="252" w:lineRule="auto"/>
            </w:pPr>
            <w:r>
              <w:rPr>
                <w:sz w:val="17"/>
              </w:rPr>
              <w:t>X</w:t>
            </w:r>
          </w:p>
        </w:tc>
        <w:tc>
          <w:tcPr>
            <w:tcW w:type="dxa" w:w="2364"/>
          </w:tcPr>
          <w:p>
            <w:pPr>
              <w:spacing w:after="0" w:line="252" w:lineRule="auto"/>
            </w:pPr>
            <w:r>
              <w:rPr>
                <w:sz w:val="17"/>
              </w:rPr>
              <w:t>Einheit aus MD017, hier PCS</w:t>
            </w:r>
          </w:p>
        </w:tc>
        <w:tc>
          <w:tcPr>
            <w:tcW w:type="dxa" w:w="4053"/>
          </w:tcPr>
          <w:p>
            <w:pPr>
              <w:spacing w:after="0" w:line="252" w:lineRule="auto"/>
            </w:pPr>
            <w:r>
              <w:rPr>
                <w:sz w:val="17"/>
              </w:rPr>
              <w:t>Basismengeneinheit</w:t>
            </w:r>
          </w:p>
        </w:tc>
      </w:tr>
      <w:tr>
        <w:tc>
          <w:tcPr>
            <w:tcW w:type="dxa" w:w="608"/>
          </w:tcPr>
          <w:p>
            <w:pPr>
              <w:spacing w:after="0" w:line="252" w:lineRule="auto"/>
            </w:pPr>
            <w:r>
              <w:rPr>
                <w:sz w:val="17"/>
              </w:rPr>
              <w:t>–</w:t>
            </w:r>
          </w:p>
        </w:tc>
        <w:tc>
          <w:tcPr>
            <w:tcW w:type="dxa" w:w="1621"/>
          </w:tcPr>
          <w:p>
            <w:pPr>
              <w:spacing w:after="0" w:line="252" w:lineRule="auto"/>
            </w:pPr>
            <w:r>
              <w:rPr>
                <w:rFonts w:ascii="Consolas" w:hAnsi="Consolas" w:cs="Consolas" w:eastAsia="Consolas"/>
                <w:sz w:val="15"/>
              </w:rPr>
              <w:t>logimatAssignmentMode</w:t>
            </w:r>
          </w:p>
        </w:tc>
        <w:tc>
          <w:tcPr>
            <w:tcW w:type="dxa" w:w="473"/>
          </w:tcPr>
          <w:p>
            <w:pPr>
              <w:spacing w:after="0" w:line="252" w:lineRule="auto"/>
            </w:pPr>
            <w:r>
              <w:rPr>
                <w:sz w:val="17"/>
              </w:rPr>
              <w:t>E 8</w:t>
            </w:r>
          </w:p>
        </w:tc>
        <w:tc>
          <w:tcPr>
            <w:tcW w:type="dxa" w:w="405"/>
          </w:tcPr>
          <w:p>
            <w:pPr>
              <w:spacing w:after="0" w:line="252" w:lineRule="auto"/>
            </w:pPr>
            <w:r>
              <w:rPr>
                <w:sz w:val="17"/>
              </w:rPr>
              <w:t>–</w:t>
            </w:r>
          </w:p>
        </w:tc>
        <w:tc>
          <w:tcPr>
            <w:tcW w:type="dxa" w:w="2364"/>
          </w:tcPr>
          <w:p>
            <w:pPr>
              <w:spacing w:after="0" w:line="252" w:lineRule="auto"/>
            </w:pPr>
            <w:r>
              <w:rPr>
                <w:sz w:val="17"/>
              </w:rPr>
              <w:t>FLOAT, FIXED, STANDARD</w:t>
            </w:r>
          </w:p>
        </w:tc>
        <w:tc>
          <w:tcPr>
            <w:tcW w:type="dxa" w:w="4053"/>
          </w:tcPr>
          <w:p>
            <w:pPr>
              <w:spacing w:after="0" w:line="252" w:lineRule="auto"/>
            </w:pPr>
            <w:r>
              <w:rPr>
                <w:sz w:val="17"/>
              </w:rPr>
              <w:t>Platzzuordnung im Lift</w:t>
            </w:r>
          </w:p>
        </w:tc>
      </w:tr>
      <w:tr>
        <w:tc>
          <w:tcPr>
            <w:tcW w:type="dxa" w:w="608"/>
          </w:tcPr>
          <w:p>
            <w:pPr>
              <w:spacing w:after="0" w:line="252" w:lineRule="auto"/>
            </w:pPr>
            <w:r>
              <w:rPr>
                <w:sz w:val="17"/>
              </w:rPr>
              <w:t>7</w:t>
            </w:r>
          </w:p>
        </w:tc>
        <w:tc>
          <w:tcPr>
            <w:tcW w:type="dxa" w:w="1621"/>
          </w:tcPr>
          <w:p>
            <w:pPr>
              <w:spacing w:after="0" w:line="252" w:lineRule="auto"/>
            </w:pPr>
            <w:r>
              <w:rPr>
                <w:rFonts w:ascii="Consolas" w:hAnsi="Consolas" w:cs="Consolas" w:eastAsia="Consolas"/>
                <w:sz w:val="15"/>
              </w:rPr>
              <w:t>bbDateStockMode</w:t>
            </w:r>
          </w:p>
        </w:tc>
        <w:tc>
          <w:tcPr>
            <w:tcW w:type="dxa" w:w="473"/>
          </w:tcPr>
          <w:p>
            <w:pPr>
              <w:spacing w:after="0" w:line="252" w:lineRule="auto"/>
            </w:pPr>
            <w:r>
              <w:rPr>
                <w:sz w:val="17"/>
              </w:rPr>
              <w:t>E 14</w:t>
            </w:r>
          </w:p>
        </w:tc>
        <w:tc>
          <w:tcPr>
            <w:tcW w:type="dxa" w:w="405"/>
          </w:tcPr>
          <w:p>
            <w:pPr>
              <w:spacing w:after="0" w:line="252" w:lineRule="auto"/>
            </w:pPr>
            <w:r>
              <w:rPr>
                <w:sz w:val="17"/>
              </w:rPr>
              <w:t>–</w:t>
            </w:r>
          </w:p>
        </w:tc>
        <w:tc>
          <w:tcPr>
            <w:tcW w:type="dxa" w:w="2364"/>
          </w:tcPr>
          <w:p>
            <w:pPr>
              <w:spacing w:after="0" w:line="252" w:lineRule="auto"/>
            </w:pPr>
            <w:r>
              <w:rPr>
                <w:sz w:val="17"/>
              </w:rPr>
              <w:t>NOT_APPLICABLE, OPTIONAL, MANDATORY</w:t>
            </w:r>
          </w:p>
        </w:tc>
        <w:tc>
          <w:tcPr>
            <w:tcW w:type="dxa" w:w="4053"/>
          </w:tcPr>
          <w:p>
            <w:pPr>
              <w:spacing w:after="0" w:line="252" w:lineRule="auto"/>
            </w:pPr>
            <w:r>
              <w:rPr>
                <w:sz w:val="17"/>
              </w:rPr>
              <w:t>MHD im Bestand führen</w:t>
            </w:r>
          </w:p>
        </w:tc>
      </w:tr>
      <w:tr>
        <w:tc>
          <w:tcPr>
            <w:tcW w:type="dxa" w:w="608"/>
          </w:tcPr>
          <w:p>
            <w:pPr>
              <w:spacing w:after="0" w:line="252" w:lineRule="auto"/>
            </w:pPr>
            <w:r>
              <w:rPr>
                <w:sz w:val="17"/>
              </w:rPr>
              <w:t>8</w:t>
            </w:r>
          </w:p>
        </w:tc>
        <w:tc>
          <w:tcPr>
            <w:tcW w:type="dxa" w:w="1621"/>
          </w:tcPr>
          <w:p>
            <w:pPr>
              <w:spacing w:after="0" w:line="252" w:lineRule="auto"/>
            </w:pPr>
            <w:r>
              <w:rPr>
                <w:rFonts w:ascii="Consolas" w:hAnsi="Consolas" w:cs="Consolas" w:eastAsia="Consolas"/>
                <w:sz w:val="15"/>
              </w:rPr>
              <w:t>batchStockMode</w:t>
            </w:r>
          </w:p>
        </w:tc>
        <w:tc>
          <w:tcPr>
            <w:tcW w:type="dxa" w:w="473"/>
          </w:tcPr>
          <w:p>
            <w:pPr>
              <w:spacing w:after="0" w:line="252" w:lineRule="auto"/>
            </w:pPr>
            <w:r>
              <w:rPr>
                <w:sz w:val="17"/>
              </w:rPr>
              <w:t>E 14</w:t>
            </w:r>
          </w:p>
        </w:tc>
        <w:tc>
          <w:tcPr>
            <w:tcW w:type="dxa" w:w="405"/>
          </w:tcPr>
          <w:p>
            <w:pPr>
              <w:spacing w:after="0" w:line="252" w:lineRule="auto"/>
            </w:pPr>
            <w:r>
              <w:rPr>
                <w:sz w:val="17"/>
              </w:rPr>
              <w:t>–</w:t>
            </w:r>
          </w:p>
        </w:tc>
        <w:tc>
          <w:tcPr>
            <w:tcW w:type="dxa" w:w="2364"/>
          </w:tcPr>
          <w:p>
            <w:pPr>
              <w:spacing w:after="0" w:line="252" w:lineRule="auto"/>
            </w:pPr>
            <w:r>
              <w:rPr>
                <w:sz w:val="17"/>
              </w:rPr>
              <w:t>NOT_APPLICABLE, OPTIONAL, MANDATORY</w:t>
            </w:r>
          </w:p>
        </w:tc>
        <w:tc>
          <w:tcPr>
            <w:tcW w:type="dxa" w:w="4053"/>
          </w:tcPr>
          <w:p>
            <w:pPr>
              <w:spacing w:after="0" w:line="252" w:lineRule="auto"/>
            </w:pPr>
            <w:r>
              <w:rPr>
                <w:sz w:val="17"/>
              </w:rPr>
              <w:t>Charge im Bestand führen</w:t>
            </w:r>
          </w:p>
        </w:tc>
      </w:tr>
      <w:tr>
        <w:tc>
          <w:tcPr>
            <w:tcW w:type="dxa" w:w="608"/>
          </w:tcPr>
          <w:p>
            <w:pPr>
              <w:spacing w:after="0" w:line="252" w:lineRule="auto"/>
            </w:pPr>
            <w:r>
              <w:rPr>
                <w:sz w:val="17"/>
              </w:rPr>
              <w:t>9</w:t>
            </w:r>
          </w:p>
        </w:tc>
        <w:tc>
          <w:tcPr>
            <w:tcW w:type="dxa" w:w="1621"/>
          </w:tcPr>
          <w:p>
            <w:pPr>
              <w:spacing w:after="0" w:line="252" w:lineRule="auto"/>
            </w:pPr>
            <w:r>
              <w:rPr>
                <w:rFonts w:ascii="Consolas" w:hAnsi="Consolas" w:cs="Consolas" w:eastAsia="Consolas"/>
                <w:sz w:val="15"/>
              </w:rPr>
              <w:t>prodDateStockMode</w:t>
            </w:r>
          </w:p>
        </w:tc>
        <w:tc>
          <w:tcPr>
            <w:tcW w:type="dxa" w:w="473"/>
          </w:tcPr>
          <w:p>
            <w:pPr>
              <w:spacing w:after="0" w:line="252" w:lineRule="auto"/>
            </w:pPr>
            <w:r>
              <w:rPr>
                <w:sz w:val="17"/>
              </w:rPr>
              <w:t>E 14</w:t>
            </w:r>
          </w:p>
        </w:tc>
        <w:tc>
          <w:tcPr>
            <w:tcW w:type="dxa" w:w="405"/>
          </w:tcPr>
          <w:p>
            <w:pPr>
              <w:spacing w:after="0" w:line="252" w:lineRule="auto"/>
            </w:pPr>
            <w:r>
              <w:rPr>
                <w:sz w:val="17"/>
              </w:rPr>
              <w:t>–</w:t>
            </w:r>
          </w:p>
        </w:tc>
        <w:tc>
          <w:tcPr>
            <w:tcW w:type="dxa" w:w="2364"/>
          </w:tcPr>
          <w:p>
            <w:pPr>
              <w:spacing w:after="0" w:line="252" w:lineRule="auto"/>
            </w:pPr>
            <w:r>
              <w:rPr>
                <w:sz w:val="17"/>
              </w:rPr>
              <w:t>NOT_APPLICABLE, OPTIONAL, MANDATORY</w:t>
            </w:r>
          </w:p>
        </w:tc>
        <w:tc>
          <w:tcPr>
            <w:tcW w:type="dxa" w:w="4053"/>
          </w:tcPr>
          <w:p>
            <w:pPr>
              <w:spacing w:after="0" w:line="252" w:lineRule="auto"/>
            </w:pPr>
            <w:r>
              <w:rPr>
                <w:sz w:val="17"/>
              </w:rPr>
              <w:t>Herstelldatum im Bestand führen</w:t>
            </w:r>
          </w:p>
        </w:tc>
      </w:tr>
      <w:tr>
        <w:tc>
          <w:tcPr>
            <w:tcW w:type="dxa" w:w="608"/>
          </w:tcPr>
          <w:p>
            <w:pPr>
              <w:spacing w:after="0" w:line="252" w:lineRule="auto"/>
            </w:pPr>
            <w:r>
              <w:rPr>
                <w:sz w:val="17"/>
              </w:rPr>
              <w:t>10</w:t>
            </w:r>
          </w:p>
        </w:tc>
        <w:tc>
          <w:tcPr>
            <w:tcW w:type="dxa" w:w="1621"/>
          </w:tcPr>
          <w:p>
            <w:pPr>
              <w:spacing w:after="0" w:line="252" w:lineRule="auto"/>
            </w:pPr>
            <w:r>
              <w:rPr>
                <w:rFonts w:ascii="Consolas" w:hAnsi="Consolas" w:cs="Consolas" w:eastAsia="Consolas"/>
                <w:sz w:val="15"/>
              </w:rPr>
              <w:t>csiaStockMode01</w:t>
            </w:r>
          </w:p>
        </w:tc>
        <w:tc>
          <w:tcPr>
            <w:tcW w:type="dxa" w:w="473"/>
          </w:tcPr>
          <w:p>
            <w:pPr>
              <w:spacing w:after="0" w:line="252" w:lineRule="auto"/>
            </w:pPr>
            <w:r>
              <w:rPr>
                <w:sz w:val="17"/>
              </w:rPr>
              <w:t>E 14</w:t>
            </w:r>
          </w:p>
        </w:tc>
        <w:tc>
          <w:tcPr>
            <w:tcW w:type="dxa" w:w="405"/>
          </w:tcPr>
          <w:p>
            <w:pPr>
              <w:spacing w:after="0" w:line="252" w:lineRule="auto"/>
            </w:pPr>
            <w:r>
              <w:rPr>
                <w:sz w:val="17"/>
              </w:rPr>
              <w:t>–</w:t>
            </w:r>
          </w:p>
        </w:tc>
        <w:tc>
          <w:tcPr>
            <w:tcW w:type="dxa" w:w="2364"/>
          </w:tcPr>
          <w:p>
            <w:pPr>
              <w:spacing w:after="0" w:line="252" w:lineRule="auto"/>
            </w:pPr>
            <w:r>
              <w:rPr>
                <w:sz w:val="17"/>
              </w:rPr>
              <w:t>NOT_APPLICABLE, OPTIONAL, MANDATORY</w:t>
            </w:r>
          </w:p>
        </w:tc>
        <w:tc>
          <w:tcPr>
            <w:tcW w:type="dxa" w:w="4053"/>
          </w:tcPr>
          <w:p>
            <w:pPr>
              <w:spacing w:after="0" w:line="252" w:lineRule="auto"/>
            </w:pPr>
            <w:r>
              <w:rPr>
                <w:sz w:val="17"/>
              </w:rPr>
              <w:t>CSIA 01 (Seriennummer) im Bestand führen; NOT_APPLICABLE = keine Erfassung möglich</w:t>
            </w:r>
          </w:p>
        </w:tc>
      </w:tr>
      <w:tr>
        <w:tc>
          <w:tcPr>
            <w:tcW w:type="dxa" w:w="608"/>
          </w:tcPr>
          <w:p>
            <w:pPr>
              <w:spacing w:after="0" w:line="252" w:lineRule="auto"/>
            </w:pPr>
            <w:r>
              <w:rPr>
                <w:sz w:val="17"/>
              </w:rPr>
              <w:t>11 bis 29</w:t>
            </w:r>
          </w:p>
        </w:tc>
        <w:tc>
          <w:tcPr>
            <w:tcW w:type="dxa" w:w="1621"/>
          </w:tcPr>
          <w:p>
            <w:pPr>
              <w:spacing w:after="0" w:line="252" w:lineRule="auto"/>
            </w:pPr>
            <w:r>
              <w:rPr>
                <w:rFonts w:ascii="Consolas" w:hAnsi="Consolas" w:cs="Consolas" w:eastAsia="Consolas"/>
                <w:sz w:val="15"/>
              </w:rPr>
              <w:t>csiaStockMode02 bis 20</w:t>
            </w:r>
          </w:p>
        </w:tc>
        <w:tc>
          <w:tcPr>
            <w:tcW w:type="dxa" w:w="473"/>
          </w:tcPr>
          <w:p>
            <w:pPr>
              <w:spacing w:after="0" w:line="252" w:lineRule="auto"/>
            </w:pPr>
            <w:r>
              <w:rPr>
                <w:sz w:val="17"/>
              </w:rPr>
              <w:t>je E 14</w:t>
            </w:r>
          </w:p>
        </w:tc>
        <w:tc>
          <w:tcPr>
            <w:tcW w:type="dxa" w:w="405"/>
          </w:tcPr>
          <w:p>
            <w:pPr>
              <w:spacing w:after="0" w:line="252" w:lineRule="auto"/>
            </w:pPr>
            <w:r>
              <w:rPr>
                <w:sz w:val="17"/>
              </w:rPr>
              <w:t>–</w:t>
            </w:r>
          </w:p>
        </w:tc>
        <w:tc>
          <w:tcPr>
            <w:tcW w:type="dxa" w:w="2364"/>
          </w:tcPr>
          <w:p>
            <w:pPr>
              <w:spacing w:after="0" w:line="252" w:lineRule="auto"/>
            </w:pPr>
            <w:r>
              <w:rPr>
                <w:sz w:val="17"/>
              </w:rPr>
              <w:t>NOT_APPLICABLE, OPTIONAL, MANDATORY</w:t>
            </w:r>
          </w:p>
        </w:tc>
        <w:tc>
          <w:tcPr>
            <w:tcW w:type="dxa" w:w="4053"/>
          </w:tcPr>
          <w:p>
            <w:pPr>
              <w:spacing w:after="0" w:line="252" w:lineRule="auto"/>
            </w:pPr>
            <w:r>
              <w:rPr>
                <w:sz w:val="17"/>
              </w:rPr>
              <w:t>weitere CSIA, nicht genutzt</w:t>
            </w:r>
          </w:p>
        </w:tc>
      </w:tr>
      <w:tr>
        <w:tc>
          <w:tcPr>
            <w:tcW w:type="dxa" w:w="608"/>
          </w:tcPr>
          <w:p>
            <w:pPr>
              <w:spacing w:after="0" w:line="252" w:lineRule="auto"/>
            </w:pPr>
            <w:r>
              <w:rPr>
                <w:sz w:val="17"/>
              </w:rPr>
              <w:t>30</w:t>
            </w:r>
          </w:p>
        </w:tc>
        <w:tc>
          <w:tcPr>
            <w:tcW w:type="dxa" w:w="1621"/>
          </w:tcPr>
          <w:p>
            <w:pPr>
              <w:spacing w:after="0" w:line="252" w:lineRule="auto"/>
            </w:pPr>
            <w:r>
              <w:rPr>
                <w:rFonts w:ascii="Consolas" w:hAnsi="Consolas" w:cs="Consolas" w:eastAsia="Consolas"/>
                <w:sz w:val="15"/>
              </w:rPr>
              <w:t>igBbDateRegistration</w:t>
            </w:r>
          </w:p>
        </w:tc>
        <w:tc>
          <w:tcPr>
            <w:tcW w:type="dxa" w:w="473"/>
          </w:tcPr>
          <w:p>
            <w:pPr>
              <w:spacing w:after="0" w:line="252" w:lineRule="auto"/>
            </w:pPr>
            <w:r>
              <w:rPr>
                <w:sz w:val="17"/>
              </w:rPr>
              <w:t>E 14</w:t>
            </w:r>
          </w:p>
        </w:tc>
        <w:tc>
          <w:tcPr>
            <w:tcW w:type="dxa" w:w="405"/>
          </w:tcPr>
          <w:p>
            <w:pPr>
              <w:spacing w:after="0" w:line="252" w:lineRule="auto"/>
            </w:pPr>
            <w:r>
              <w:rPr>
                <w:sz w:val="17"/>
              </w:rPr>
              <w:t>–</w:t>
            </w:r>
          </w:p>
        </w:tc>
        <w:tc>
          <w:tcPr>
            <w:tcW w:type="dxa" w:w="2364"/>
          </w:tcPr>
          <w:p>
            <w:pPr>
              <w:spacing w:after="0" w:line="252" w:lineRule="auto"/>
            </w:pPr>
            <w:r>
              <w:rPr>
                <w:sz w:val="17"/>
              </w:rPr>
              <w:t>NOT_APPLICABLE, OPTIONAL, MANDATORY</w:t>
            </w:r>
          </w:p>
        </w:tc>
        <w:tc>
          <w:tcPr>
            <w:tcW w:type="dxa" w:w="4053"/>
          </w:tcPr>
          <w:p>
            <w:pPr>
              <w:spacing w:after="0" w:line="252" w:lineRule="auto"/>
            </w:pPr>
            <w:r>
              <w:rPr>
                <w:sz w:val="17"/>
              </w:rPr>
              <w:t>MHD beim Wareneingang erfassen; MANDATORY: MHD muss im GUI immer erfasst werden</w:t>
            </w:r>
          </w:p>
        </w:tc>
      </w:tr>
      <w:tr>
        <w:tc>
          <w:tcPr>
            <w:tcW w:type="dxa" w:w="608"/>
          </w:tcPr>
          <w:p>
            <w:pPr>
              <w:spacing w:after="0" w:line="252" w:lineRule="auto"/>
            </w:pPr>
            <w:r>
              <w:rPr>
                <w:sz w:val="17"/>
              </w:rPr>
              <w:t>31</w:t>
            </w:r>
          </w:p>
        </w:tc>
        <w:tc>
          <w:tcPr>
            <w:tcW w:type="dxa" w:w="1621"/>
          </w:tcPr>
          <w:p>
            <w:pPr>
              <w:spacing w:after="0" w:line="252" w:lineRule="auto"/>
            </w:pPr>
            <w:r>
              <w:rPr>
                <w:rFonts w:ascii="Consolas" w:hAnsi="Consolas" w:cs="Consolas" w:eastAsia="Consolas"/>
                <w:sz w:val="15"/>
              </w:rPr>
              <w:t>igBatchRegistration</w:t>
            </w:r>
          </w:p>
        </w:tc>
        <w:tc>
          <w:tcPr>
            <w:tcW w:type="dxa" w:w="473"/>
          </w:tcPr>
          <w:p>
            <w:pPr>
              <w:spacing w:after="0" w:line="252" w:lineRule="auto"/>
            </w:pPr>
            <w:r>
              <w:rPr>
                <w:sz w:val="17"/>
              </w:rPr>
              <w:t>E 14</w:t>
            </w:r>
          </w:p>
        </w:tc>
        <w:tc>
          <w:tcPr>
            <w:tcW w:type="dxa" w:w="405"/>
          </w:tcPr>
          <w:p>
            <w:pPr>
              <w:spacing w:after="0" w:line="252" w:lineRule="auto"/>
            </w:pPr>
            <w:r>
              <w:rPr>
                <w:sz w:val="17"/>
              </w:rPr>
              <w:t>–</w:t>
            </w:r>
          </w:p>
        </w:tc>
        <w:tc>
          <w:tcPr>
            <w:tcW w:type="dxa" w:w="2364"/>
          </w:tcPr>
          <w:p>
            <w:pPr>
              <w:spacing w:after="0" w:line="252" w:lineRule="auto"/>
            </w:pPr>
            <w:r>
              <w:rPr>
                <w:sz w:val="17"/>
              </w:rPr>
              <w:t>NOT_APPLICABLE, OPTIONAL, MANDATORY</w:t>
            </w:r>
          </w:p>
        </w:tc>
        <w:tc>
          <w:tcPr>
            <w:tcW w:type="dxa" w:w="4053"/>
          </w:tcPr>
          <w:p>
            <w:pPr>
              <w:spacing w:after="0" w:line="252" w:lineRule="auto"/>
            </w:pPr>
            <w:r>
              <w:rPr>
                <w:sz w:val="17"/>
              </w:rPr>
              <w:t>Charge beim Wareneingang erfassen; MANDATORY: Charge muss immer erfasst werden</w:t>
            </w:r>
          </w:p>
        </w:tc>
      </w:tr>
      <w:tr>
        <w:tc>
          <w:tcPr>
            <w:tcW w:type="dxa" w:w="608"/>
          </w:tcPr>
          <w:p>
            <w:pPr>
              <w:spacing w:after="0" w:line="252" w:lineRule="auto"/>
            </w:pPr>
            <w:r>
              <w:rPr>
                <w:sz w:val="17"/>
              </w:rPr>
              <w:t>32</w:t>
            </w:r>
          </w:p>
        </w:tc>
        <w:tc>
          <w:tcPr>
            <w:tcW w:type="dxa" w:w="1621"/>
          </w:tcPr>
          <w:p>
            <w:pPr>
              <w:spacing w:after="0" w:line="252" w:lineRule="auto"/>
            </w:pPr>
            <w:r>
              <w:rPr>
                <w:rFonts w:ascii="Consolas" w:hAnsi="Consolas" w:cs="Consolas" w:eastAsia="Consolas"/>
                <w:sz w:val="15"/>
              </w:rPr>
              <w:t>igProdDateRegistration</w:t>
            </w:r>
          </w:p>
        </w:tc>
        <w:tc>
          <w:tcPr>
            <w:tcW w:type="dxa" w:w="473"/>
          </w:tcPr>
          <w:p>
            <w:pPr>
              <w:spacing w:after="0" w:line="252" w:lineRule="auto"/>
            </w:pPr>
            <w:r>
              <w:rPr>
                <w:sz w:val="17"/>
              </w:rPr>
              <w:t>E 14</w:t>
            </w:r>
          </w:p>
        </w:tc>
        <w:tc>
          <w:tcPr>
            <w:tcW w:type="dxa" w:w="405"/>
          </w:tcPr>
          <w:p>
            <w:pPr>
              <w:spacing w:after="0" w:line="252" w:lineRule="auto"/>
            </w:pPr>
            <w:r>
              <w:rPr>
                <w:sz w:val="17"/>
              </w:rPr>
              <w:t>–</w:t>
            </w:r>
          </w:p>
        </w:tc>
        <w:tc>
          <w:tcPr>
            <w:tcW w:type="dxa" w:w="2364"/>
          </w:tcPr>
          <w:p>
            <w:pPr>
              <w:spacing w:after="0" w:line="252" w:lineRule="auto"/>
            </w:pPr>
            <w:r>
              <w:rPr>
                <w:sz w:val="17"/>
              </w:rPr>
              <w:t>NOT_APPLICABLE, OPTIONAL, MANDATORY</w:t>
            </w:r>
          </w:p>
        </w:tc>
        <w:tc>
          <w:tcPr>
            <w:tcW w:type="dxa" w:w="4053"/>
          </w:tcPr>
          <w:p>
            <w:pPr>
              <w:spacing w:after="0" w:line="252" w:lineRule="auto"/>
            </w:pPr>
            <w:r>
              <w:rPr>
                <w:sz w:val="17"/>
              </w:rPr>
              <w:t>Herstelldatum beim Wareneingang</w:t>
            </w:r>
          </w:p>
        </w:tc>
      </w:tr>
      <w:tr>
        <w:tc>
          <w:tcPr>
            <w:tcW w:type="dxa" w:w="608"/>
          </w:tcPr>
          <w:p>
            <w:pPr>
              <w:spacing w:after="0" w:line="252" w:lineRule="auto"/>
            </w:pPr>
            <w:r>
              <w:rPr>
                <w:sz w:val="17"/>
              </w:rPr>
              <w:t>33</w:t>
            </w:r>
          </w:p>
        </w:tc>
        <w:tc>
          <w:tcPr>
            <w:tcW w:type="dxa" w:w="1621"/>
          </w:tcPr>
          <w:p>
            <w:pPr>
              <w:spacing w:after="0" w:line="252" w:lineRule="auto"/>
            </w:pPr>
            <w:r>
              <w:rPr>
                <w:rFonts w:ascii="Consolas" w:hAnsi="Consolas" w:cs="Consolas" w:eastAsia="Consolas"/>
                <w:sz w:val="15"/>
              </w:rPr>
              <w:t>csiaIgRegistration01</w:t>
            </w:r>
          </w:p>
        </w:tc>
        <w:tc>
          <w:tcPr>
            <w:tcW w:type="dxa" w:w="473"/>
          </w:tcPr>
          <w:p>
            <w:pPr>
              <w:spacing w:after="0" w:line="252" w:lineRule="auto"/>
            </w:pPr>
            <w:r>
              <w:rPr>
                <w:sz w:val="17"/>
              </w:rPr>
              <w:t>E 14</w:t>
            </w:r>
          </w:p>
        </w:tc>
        <w:tc>
          <w:tcPr>
            <w:tcW w:type="dxa" w:w="405"/>
          </w:tcPr>
          <w:p>
            <w:pPr>
              <w:spacing w:after="0" w:line="252" w:lineRule="auto"/>
            </w:pPr>
            <w:r>
              <w:rPr>
                <w:sz w:val="17"/>
              </w:rPr>
              <w:t>–</w:t>
            </w:r>
          </w:p>
        </w:tc>
        <w:tc>
          <w:tcPr>
            <w:tcW w:type="dxa" w:w="2364"/>
          </w:tcPr>
          <w:p>
            <w:pPr>
              <w:spacing w:after="0" w:line="252" w:lineRule="auto"/>
            </w:pPr>
            <w:r>
              <w:rPr>
                <w:sz w:val="17"/>
              </w:rPr>
              <w:t>NOT_APPLICABLE, OPTIONAL, MANDATORY</w:t>
            </w:r>
          </w:p>
        </w:tc>
        <w:tc>
          <w:tcPr>
            <w:tcW w:type="dxa" w:w="4053"/>
          </w:tcPr>
          <w:p>
            <w:pPr>
              <w:spacing w:after="0" w:line="252" w:lineRule="auto"/>
            </w:pPr>
            <w:r>
              <w:rPr>
                <w:sz w:val="17"/>
              </w:rPr>
              <w:t>Seriennummer beim Wareneingang erfassen</w:t>
            </w:r>
          </w:p>
        </w:tc>
      </w:tr>
      <w:tr>
        <w:tc>
          <w:tcPr>
            <w:tcW w:type="dxa" w:w="608"/>
          </w:tcPr>
          <w:p>
            <w:pPr>
              <w:spacing w:after="0" w:line="252" w:lineRule="auto"/>
            </w:pPr>
            <w:r>
              <w:rPr>
                <w:sz w:val="17"/>
              </w:rPr>
              <w:t>53</w:t>
            </w:r>
          </w:p>
        </w:tc>
        <w:tc>
          <w:tcPr>
            <w:tcW w:type="dxa" w:w="1621"/>
          </w:tcPr>
          <w:p>
            <w:pPr>
              <w:spacing w:after="0" w:line="252" w:lineRule="auto"/>
            </w:pPr>
            <w:r>
              <w:rPr>
                <w:rFonts w:ascii="Consolas" w:hAnsi="Consolas" w:cs="Consolas" w:eastAsia="Consolas"/>
                <w:sz w:val="15"/>
              </w:rPr>
              <w:t>ogBbDateRegistration</w:t>
            </w:r>
          </w:p>
        </w:tc>
        <w:tc>
          <w:tcPr>
            <w:tcW w:type="dxa" w:w="473"/>
          </w:tcPr>
          <w:p>
            <w:pPr>
              <w:spacing w:after="0" w:line="252" w:lineRule="auto"/>
            </w:pPr>
            <w:r>
              <w:rPr>
                <w:sz w:val="17"/>
              </w:rPr>
              <w:t>E 14</w:t>
            </w:r>
          </w:p>
        </w:tc>
        <w:tc>
          <w:tcPr>
            <w:tcW w:type="dxa" w:w="405"/>
          </w:tcPr>
          <w:p>
            <w:pPr>
              <w:spacing w:after="0" w:line="252" w:lineRule="auto"/>
            </w:pPr>
            <w:r>
              <w:rPr>
                <w:sz w:val="17"/>
              </w:rPr>
              <w:t>–</w:t>
            </w:r>
          </w:p>
        </w:tc>
        <w:tc>
          <w:tcPr>
            <w:tcW w:type="dxa" w:w="2364"/>
          </w:tcPr>
          <w:p>
            <w:pPr>
              <w:spacing w:after="0" w:line="252" w:lineRule="auto"/>
            </w:pPr>
            <w:r>
              <w:rPr>
                <w:sz w:val="17"/>
              </w:rPr>
              <w:t>NOT_APPLICABLE, OPTIONAL, MANDATORY</w:t>
            </w:r>
          </w:p>
        </w:tc>
        <w:tc>
          <w:tcPr>
            <w:tcW w:type="dxa" w:w="4053"/>
          </w:tcPr>
          <w:p>
            <w:pPr>
              <w:spacing w:after="0" w:line="252" w:lineRule="auto"/>
            </w:pPr>
            <w:r>
              <w:rPr>
                <w:sz w:val="17"/>
              </w:rPr>
              <w:t>MHD beim Kommissionieren erfassen bzw. bestätigen</w:t>
            </w:r>
          </w:p>
        </w:tc>
      </w:tr>
      <w:tr>
        <w:tc>
          <w:tcPr>
            <w:tcW w:type="dxa" w:w="608"/>
          </w:tcPr>
          <w:p>
            <w:pPr>
              <w:spacing w:after="0" w:line="252" w:lineRule="auto"/>
            </w:pPr>
            <w:r>
              <w:rPr>
                <w:sz w:val="17"/>
              </w:rPr>
              <w:t>54</w:t>
            </w:r>
          </w:p>
        </w:tc>
        <w:tc>
          <w:tcPr>
            <w:tcW w:type="dxa" w:w="1621"/>
          </w:tcPr>
          <w:p>
            <w:pPr>
              <w:spacing w:after="0" w:line="252" w:lineRule="auto"/>
            </w:pPr>
            <w:r>
              <w:rPr>
                <w:rFonts w:ascii="Consolas" w:hAnsi="Consolas" w:cs="Consolas" w:eastAsia="Consolas"/>
                <w:sz w:val="15"/>
              </w:rPr>
              <w:t>ogBatchRegistration</w:t>
            </w:r>
          </w:p>
        </w:tc>
        <w:tc>
          <w:tcPr>
            <w:tcW w:type="dxa" w:w="473"/>
          </w:tcPr>
          <w:p>
            <w:pPr>
              <w:spacing w:after="0" w:line="252" w:lineRule="auto"/>
            </w:pPr>
            <w:r>
              <w:rPr>
                <w:sz w:val="17"/>
              </w:rPr>
              <w:t>E 14</w:t>
            </w:r>
          </w:p>
        </w:tc>
        <w:tc>
          <w:tcPr>
            <w:tcW w:type="dxa" w:w="405"/>
          </w:tcPr>
          <w:p>
            <w:pPr>
              <w:spacing w:after="0" w:line="252" w:lineRule="auto"/>
            </w:pPr>
            <w:r>
              <w:rPr>
                <w:sz w:val="17"/>
              </w:rPr>
              <w:t>–</w:t>
            </w:r>
          </w:p>
        </w:tc>
        <w:tc>
          <w:tcPr>
            <w:tcW w:type="dxa" w:w="2364"/>
          </w:tcPr>
          <w:p>
            <w:pPr>
              <w:spacing w:after="0" w:line="252" w:lineRule="auto"/>
            </w:pPr>
            <w:r>
              <w:rPr>
                <w:sz w:val="17"/>
              </w:rPr>
              <w:t>NOT_APPLICABLE, OPTIONAL, MANDATORY</w:t>
            </w:r>
          </w:p>
        </w:tc>
        <w:tc>
          <w:tcPr>
            <w:tcW w:type="dxa" w:w="4053"/>
          </w:tcPr>
          <w:p>
            <w:pPr>
              <w:spacing w:after="0" w:line="252" w:lineRule="auto"/>
            </w:pPr>
            <w:r>
              <w:rPr>
                <w:sz w:val="17"/>
              </w:rPr>
              <w:t>Charge beim Kommissionieren erfassen bzw. bestätigen</w:t>
            </w:r>
          </w:p>
        </w:tc>
      </w:tr>
      <w:tr>
        <w:tc>
          <w:tcPr>
            <w:tcW w:type="dxa" w:w="608"/>
          </w:tcPr>
          <w:p>
            <w:pPr>
              <w:spacing w:after="0" w:line="252" w:lineRule="auto"/>
            </w:pPr>
            <w:r>
              <w:rPr>
                <w:sz w:val="17"/>
              </w:rPr>
              <w:t>55</w:t>
            </w:r>
          </w:p>
        </w:tc>
        <w:tc>
          <w:tcPr>
            <w:tcW w:type="dxa" w:w="1621"/>
          </w:tcPr>
          <w:p>
            <w:pPr>
              <w:spacing w:after="0" w:line="252" w:lineRule="auto"/>
            </w:pPr>
            <w:r>
              <w:rPr>
                <w:rFonts w:ascii="Consolas" w:hAnsi="Consolas" w:cs="Consolas" w:eastAsia="Consolas"/>
                <w:sz w:val="15"/>
              </w:rPr>
              <w:t>ogProdDateRegistration</w:t>
            </w:r>
          </w:p>
        </w:tc>
        <w:tc>
          <w:tcPr>
            <w:tcW w:type="dxa" w:w="473"/>
          </w:tcPr>
          <w:p>
            <w:pPr>
              <w:spacing w:after="0" w:line="252" w:lineRule="auto"/>
            </w:pPr>
            <w:r>
              <w:rPr>
                <w:sz w:val="17"/>
              </w:rPr>
              <w:t>E 14</w:t>
            </w:r>
          </w:p>
        </w:tc>
        <w:tc>
          <w:tcPr>
            <w:tcW w:type="dxa" w:w="405"/>
          </w:tcPr>
          <w:p>
            <w:pPr>
              <w:spacing w:after="0" w:line="252" w:lineRule="auto"/>
            </w:pPr>
            <w:r>
              <w:rPr>
                <w:sz w:val="17"/>
              </w:rPr>
              <w:t>–</w:t>
            </w:r>
          </w:p>
        </w:tc>
        <w:tc>
          <w:tcPr>
            <w:tcW w:type="dxa" w:w="2364"/>
          </w:tcPr>
          <w:p>
            <w:pPr>
              <w:spacing w:after="0" w:line="252" w:lineRule="auto"/>
            </w:pPr>
            <w:r>
              <w:rPr>
                <w:sz w:val="17"/>
              </w:rPr>
              <w:t>NOT_APPLICABLE, OPTIONAL, MANDATORY</w:t>
            </w:r>
          </w:p>
        </w:tc>
        <w:tc>
          <w:tcPr>
            <w:tcW w:type="dxa" w:w="4053"/>
          </w:tcPr>
          <w:p>
            <w:pPr>
              <w:spacing w:after="0" w:line="252" w:lineRule="auto"/>
            </w:pPr>
            <w:r>
              <w:rPr>
                <w:sz w:val="17"/>
              </w:rPr>
              <w:t>Herstelldatum beim Kommissionieren</w:t>
            </w:r>
          </w:p>
        </w:tc>
      </w:tr>
      <w:tr>
        <w:tc>
          <w:tcPr>
            <w:tcW w:type="dxa" w:w="608"/>
          </w:tcPr>
          <w:p>
            <w:pPr>
              <w:spacing w:after="0" w:line="252" w:lineRule="auto"/>
            </w:pPr>
            <w:r>
              <w:rPr>
                <w:sz w:val="17"/>
              </w:rPr>
              <w:t>56</w:t>
            </w:r>
          </w:p>
        </w:tc>
        <w:tc>
          <w:tcPr>
            <w:tcW w:type="dxa" w:w="1621"/>
          </w:tcPr>
          <w:p>
            <w:pPr>
              <w:spacing w:after="0" w:line="252" w:lineRule="auto"/>
            </w:pPr>
            <w:r>
              <w:rPr>
                <w:rFonts w:ascii="Consolas" w:hAnsi="Consolas" w:cs="Consolas" w:eastAsia="Consolas"/>
                <w:sz w:val="15"/>
              </w:rPr>
              <w:t>csiaOgRegistration01</w:t>
            </w:r>
          </w:p>
        </w:tc>
        <w:tc>
          <w:tcPr>
            <w:tcW w:type="dxa" w:w="473"/>
          </w:tcPr>
          <w:p>
            <w:pPr>
              <w:spacing w:after="0" w:line="252" w:lineRule="auto"/>
            </w:pPr>
            <w:r>
              <w:rPr>
                <w:sz w:val="17"/>
              </w:rPr>
              <w:t>E 14</w:t>
            </w:r>
          </w:p>
        </w:tc>
        <w:tc>
          <w:tcPr>
            <w:tcW w:type="dxa" w:w="405"/>
          </w:tcPr>
          <w:p>
            <w:pPr>
              <w:spacing w:after="0" w:line="252" w:lineRule="auto"/>
            </w:pPr>
            <w:r>
              <w:rPr>
                <w:sz w:val="17"/>
              </w:rPr>
              <w:t>–</w:t>
            </w:r>
          </w:p>
        </w:tc>
        <w:tc>
          <w:tcPr>
            <w:tcW w:type="dxa" w:w="2364"/>
          </w:tcPr>
          <w:p>
            <w:pPr>
              <w:spacing w:after="0" w:line="252" w:lineRule="auto"/>
            </w:pPr>
            <w:r>
              <w:rPr>
                <w:sz w:val="17"/>
              </w:rPr>
              <w:t>NOT_APPLICABLE, OPTIONAL, MANDATORY</w:t>
            </w:r>
          </w:p>
        </w:tc>
        <w:tc>
          <w:tcPr>
            <w:tcW w:type="dxa" w:w="4053"/>
          </w:tcPr>
          <w:p>
            <w:pPr>
              <w:spacing w:after="0" w:line="252" w:lineRule="auto"/>
            </w:pPr>
            <w:r>
              <w:rPr>
                <w:sz w:val="17"/>
              </w:rPr>
              <w:t>Seriennummer beim Kommissionieren erfassen</w:t>
            </w:r>
          </w:p>
        </w:tc>
      </w:tr>
      <w:tr>
        <w:tc>
          <w:tcPr>
            <w:tcW w:type="dxa" w:w="608"/>
          </w:tcPr>
          <w:p>
            <w:pPr>
              <w:spacing w:after="0" w:line="252" w:lineRule="auto"/>
            </w:pPr>
            <w:r>
              <w:rPr>
                <w:sz w:val="17"/>
              </w:rPr>
              <w:t>86</w:t>
            </w:r>
          </w:p>
        </w:tc>
        <w:tc>
          <w:tcPr>
            <w:tcW w:type="dxa" w:w="1621"/>
          </w:tcPr>
          <w:p>
            <w:pPr>
              <w:spacing w:after="0" w:line="252" w:lineRule="auto"/>
            </w:pPr>
            <w:r>
              <w:rPr>
                <w:rFonts w:ascii="Consolas" w:hAnsi="Consolas" w:cs="Consolas" w:eastAsia="Consolas"/>
                <w:sz w:val="15"/>
              </w:rPr>
              <w:t>itemEquivPeriod</w:t>
            </w:r>
          </w:p>
        </w:tc>
        <w:tc>
          <w:tcPr>
            <w:tcW w:type="dxa" w:w="473"/>
          </w:tcPr>
          <w:p>
            <w:pPr>
              <w:spacing w:after="0" w:line="252" w:lineRule="auto"/>
            </w:pPr>
            <w:r>
              <w:rPr>
                <w:sz w:val="17"/>
              </w:rPr>
              <w:t>D 12,3</w:t>
            </w:r>
          </w:p>
        </w:tc>
        <w:tc>
          <w:tcPr>
            <w:tcW w:type="dxa" w:w="405"/>
          </w:tcPr>
          <w:p>
            <w:pPr>
              <w:spacing w:after="0" w:line="252" w:lineRule="auto"/>
            </w:pPr>
            <w:r>
              <w:rPr>
                <w:sz w:val="17"/>
              </w:rPr>
              <w:t>–</w:t>
            </w:r>
          </w:p>
        </w:tc>
        <w:tc>
          <w:tcPr>
            <w:tcW w:type="dxa" w:w="2364"/>
          </w:tcPr>
          <w:p>
            <w:pPr>
              <w:spacing w:after="0" w:line="252" w:lineRule="auto"/>
            </w:pPr>
            <w:r>
              <w:rPr>
                <w:sz w:val="17"/>
              </w:rPr>
              <w:t>Zahl, z. B. 0</w:t>
            </w:r>
          </w:p>
        </w:tc>
        <w:tc>
          <w:tcPr>
            <w:tcW w:type="dxa" w:w="4053"/>
          </w:tcPr>
          <w:p>
            <w:pPr>
              <w:spacing w:after="0" w:line="252" w:lineRule="auto"/>
            </w:pPr>
            <w:r>
              <w:rPr>
                <w:sz w:val="17"/>
              </w:rPr>
              <w:t>zulässige Abweichung des Datums (Toleranz); wirkt nur mit MD018 Equivalence period strategy Mild</w:t>
            </w:r>
          </w:p>
        </w:tc>
      </w:tr>
      <w:tr>
        <w:tc>
          <w:tcPr>
            <w:tcW w:type="dxa" w:w="608"/>
          </w:tcPr>
          <w:p>
            <w:pPr>
              <w:spacing w:after="0" w:line="252" w:lineRule="auto"/>
            </w:pPr>
            <w:r>
              <w:rPr>
                <w:sz w:val="17"/>
              </w:rPr>
              <w:t>87</w:t>
            </w:r>
          </w:p>
        </w:tc>
        <w:tc>
          <w:tcPr>
            <w:tcW w:type="dxa" w:w="1621"/>
          </w:tcPr>
          <w:p>
            <w:pPr>
              <w:spacing w:after="0" w:line="252" w:lineRule="auto"/>
            </w:pPr>
            <w:r>
              <w:rPr>
                <w:rFonts w:ascii="Consolas" w:hAnsi="Consolas" w:cs="Consolas" w:eastAsia="Consolas"/>
                <w:sz w:val="15"/>
              </w:rPr>
              <w:t>itemEquivPeriodUnit</w:t>
            </w:r>
          </w:p>
        </w:tc>
        <w:tc>
          <w:tcPr>
            <w:tcW w:type="dxa" w:w="473"/>
          </w:tcPr>
          <w:p>
            <w:pPr>
              <w:spacing w:after="0" w:line="252" w:lineRule="auto"/>
            </w:pPr>
            <w:r>
              <w:rPr>
                <w:sz w:val="17"/>
              </w:rPr>
              <w:t>S 5</w:t>
            </w:r>
          </w:p>
        </w:tc>
        <w:tc>
          <w:tcPr>
            <w:tcW w:type="dxa" w:w="405"/>
          </w:tcPr>
          <w:p>
            <w:pPr>
              <w:spacing w:after="0" w:line="252" w:lineRule="auto"/>
            </w:pPr>
            <w:r>
              <w:rPr>
                <w:sz w:val="17"/>
              </w:rPr>
              <w:t>–</w:t>
            </w:r>
          </w:p>
        </w:tc>
        <w:tc>
          <w:tcPr>
            <w:tcW w:type="dxa" w:w="2364"/>
          </w:tcPr>
          <w:p>
            <w:pPr>
              <w:spacing w:after="0" w:line="252" w:lineRule="auto"/>
            </w:pPr>
            <w:r>
              <w:rPr>
                <w:sz w:val="17"/>
              </w:rPr>
              <w:t>d, mo, yr</w:t>
            </w:r>
          </w:p>
        </w:tc>
        <w:tc>
          <w:tcPr>
            <w:tcW w:type="dxa" w:w="4053"/>
          </w:tcPr>
          <w:p>
            <w:pPr>
              <w:spacing w:after="0" w:line="252" w:lineRule="auto"/>
            </w:pPr>
            <w:r>
              <w:rPr>
                <w:sz w:val="17"/>
              </w:rPr>
              <w:t>Einheit der Toleranz</w:t>
            </w:r>
          </w:p>
        </w:tc>
      </w:tr>
      <w:tr>
        <w:tc>
          <w:tcPr>
            <w:tcW w:type="dxa" w:w="608"/>
          </w:tcPr>
          <w:p>
            <w:pPr>
              <w:spacing w:after="0" w:line="252" w:lineRule="auto"/>
            </w:pPr>
            <w:r>
              <w:rPr>
                <w:sz w:val="17"/>
              </w:rPr>
              <w:t>88</w:t>
            </w:r>
          </w:p>
        </w:tc>
        <w:tc>
          <w:tcPr>
            <w:tcW w:type="dxa" w:w="1621"/>
          </w:tcPr>
          <w:p>
            <w:pPr>
              <w:spacing w:after="0" w:line="252" w:lineRule="auto"/>
            </w:pPr>
            <w:r>
              <w:rPr>
                <w:rFonts w:ascii="Consolas" w:hAnsi="Consolas" w:cs="Consolas" w:eastAsia="Consolas"/>
                <w:sz w:val="15"/>
              </w:rPr>
              <w:t>timeBasedAccMode</w:t>
            </w:r>
          </w:p>
        </w:tc>
        <w:tc>
          <w:tcPr>
            <w:tcW w:type="dxa" w:w="473"/>
          </w:tcPr>
          <w:p>
            <w:pPr>
              <w:spacing w:after="0" w:line="252" w:lineRule="auto"/>
            </w:pPr>
            <w:r>
              <w:rPr>
                <w:sz w:val="17"/>
              </w:rPr>
              <w:t>E 9</w:t>
            </w:r>
          </w:p>
        </w:tc>
        <w:tc>
          <w:tcPr>
            <w:tcW w:type="dxa" w:w="405"/>
          </w:tcPr>
          <w:p>
            <w:pPr>
              <w:spacing w:after="0" w:line="252" w:lineRule="auto"/>
            </w:pPr>
            <w:r>
              <w:rPr>
                <w:sz w:val="17"/>
              </w:rPr>
              <w:t>–</w:t>
            </w:r>
          </w:p>
        </w:tc>
        <w:tc>
          <w:tcPr>
            <w:tcW w:type="dxa" w:w="2364"/>
          </w:tcPr>
          <w:p>
            <w:pPr>
              <w:spacing w:after="0" w:line="252" w:lineRule="auto"/>
            </w:pPr>
            <w:r>
              <w:rPr>
                <w:sz w:val="17"/>
              </w:rPr>
              <w:t>REG_TIME, BBD, PROD_DATE</w:t>
            </w:r>
          </w:p>
        </w:tc>
        <w:tc>
          <w:tcPr>
            <w:tcW w:type="dxa" w:w="4053"/>
          </w:tcPr>
          <w:p>
            <w:pPr>
              <w:spacing w:after="0" w:line="252" w:lineRule="auto"/>
            </w:pPr>
            <w:r>
              <w:rPr>
                <w:sz w:val="17"/>
              </w:rPr>
              <w:t>Auslagerreihenfolge: BBD = nach MHD (FEFO), verlangt MHD-Erfassung MANDATORY</w:t>
            </w:r>
          </w:p>
        </w:tc>
      </w:tr>
      <w:tr>
        <w:tc>
          <w:tcPr>
            <w:tcW w:type="dxa" w:w="608"/>
          </w:tcPr>
          <w:p>
            <w:pPr>
              <w:spacing w:after="0" w:line="252" w:lineRule="auto"/>
            </w:pPr>
            <w:r>
              <w:rPr>
                <w:sz w:val="17"/>
              </w:rPr>
              <w:t>–</w:t>
            </w:r>
          </w:p>
        </w:tc>
        <w:tc>
          <w:tcPr>
            <w:tcW w:type="dxa" w:w="1621"/>
          </w:tcPr>
          <w:p>
            <w:pPr>
              <w:spacing w:after="0" w:line="252" w:lineRule="auto"/>
            </w:pPr>
            <w:r>
              <w:rPr>
                <w:rFonts w:ascii="Consolas" w:hAnsi="Consolas" w:cs="Consolas" w:eastAsia="Consolas"/>
                <w:sz w:val="15"/>
              </w:rPr>
              <w:t>itemType</w:t>
            </w:r>
          </w:p>
        </w:tc>
        <w:tc>
          <w:tcPr>
            <w:tcW w:type="dxa" w:w="473"/>
          </w:tcPr>
          <w:p>
            <w:pPr>
              <w:spacing w:after="0" w:line="252" w:lineRule="auto"/>
            </w:pPr>
            <w:r>
              <w:rPr>
                <w:sz w:val="17"/>
              </w:rPr>
              <w:t>S 10</w:t>
            </w:r>
          </w:p>
        </w:tc>
        <w:tc>
          <w:tcPr>
            <w:tcW w:type="dxa" w:w="405"/>
          </w:tcPr>
          <w:p>
            <w:pPr>
              <w:spacing w:after="0" w:line="252" w:lineRule="auto"/>
            </w:pPr>
            <w:r>
              <w:rPr>
                <w:sz w:val="17"/>
              </w:rPr>
              <w:t>X</w:t>
            </w:r>
          </w:p>
        </w:tc>
        <w:tc>
          <w:tcPr>
            <w:tcW w:type="dxa" w:w="2364"/>
          </w:tcPr>
          <w:p>
            <w:pPr>
              <w:spacing w:after="0" w:line="252" w:lineRule="auto"/>
            </w:pPr>
            <w:r>
              <w:rPr>
                <w:sz w:val="17"/>
              </w:rPr>
              <w:t>Artikeltyp aus WAMAS-Stamm</w:t>
            </w:r>
          </w:p>
        </w:tc>
        <w:tc>
          <w:tcPr>
            <w:tcW w:type="dxa" w:w="4053"/>
          </w:tcPr>
          <w:p>
            <w:pPr>
              <w:spacing w:after="0" w:line="252" w:lineRule="auto"/>
            </w:pPr>
            <w:r>
              <w:rPr>
                <w:sz w:val="17"/>
              </w:rPr>
              <w:t>Artikeltyp; MERC wie Referenz-App</w:t>
            </w:r>
          </w:p>
        </w:tc>
      </w:tr>
    </w:tbl>
    <w:p>
      <w:pPr>
        <w:pStyle w:val="BeschriftungSSI"/>
      </w:pPr>
      <w:r>
        <w:t>Tab. 4: Felder WLSITEM001 für Charge, MHD und Seriennummer (Teil A: Typ, Pflicht, Werte, Bedeutung)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26"/>
        <w:gridCol w:w="1937"/>
        <w:gridCol w:w="1291"/>
        <w:gridCol w:w="1291"/>
        <w:gridCol w:w="1291"/>
        <w:gridCol w:w="2986"/>
      </w:tblGrid>
      <w:tr>
        <w:trPr>
          <w:tblHeader w:val="true"/>
        </w:trPr>
        <w:tc>
          <w:tcPr>
            <w:tcW w:type="dxa" w:w="726"/>
            <w:shd w:val="clear" w:color="auto" w:fill="FEEE19"/>
          </w:tcPr>
          <w:p>
            <w:pPr>
              <w:spacing w:after="0"/>
            </w:pPr>
            <w:r>
              <w:rPr>
                <w:b/>
                <w:sz w:val="17"/>
              </w:rPr>
              <w:t>Nr</w:t>
            </w:r>
          </w:p>
        </w:tc>
        <w:tc>
          <w:tcPr>
            <w:tcW w:type="dxa" w:w="1937"/>
            <w:shd w:val="clear" w:color="auto" w:fill="FEEE19"/>
          </w:tcPr>
          <w:p>
            <w:pPr>
              <w:spacing w:after="0"/>
            </w:pPr>
            <w:r>
              <w:rPr>
                <w:b/>
                <w:sz w:val="17"/>
              </w:rPr>
              <w:t>Feld</w:t>
            </w:r>
          </w:p>
        </w:tc>
        <w:tc>
          <w:tcPr>
            <w:tcW w:type="dxa" w:w="1291"/>
            <w:shd w:val="clear" w:color="auto" w:fill="FEEE19"/>
          </w:tcPr>
          <w:p>
            <w:pPr>
              <w:spacing w:after="0"/>
            </w:pPr>
            <w:r>
              <w:rPr>
                <w:b/>
                <w:sz w:val="17"/>
              </w:rPr>
              <w:t>588819</w:t>
            </w:r>
          </w:p>
        </w:tc>
        <w:tc>
          <w:tcPr>
            <w:tcW w:type="dxa" w:w="1291"/>
            <w:shd w:val="clear" w:color="auto" w:fill="FEEE19"/>
          </w:tcPr>
          <w:p>
            <w:pPr>
              <w:spacing w:after="0"/>
            </w:pPr>
            <w:r>
              <w:rPr>
                <w:b/>
                <w:sz w:val="17"/>
              </w:rPr>
              <w:t>JB-3030</w:t>
            </w:r>
          </w:p>
        </w:tc>
        <w:tc>
          <w:tcPr>
            <w:tcW w:type="dxa" w:w="1291"/>
            <w:shd w:val="clear" w:color="auto" w:fill="FEEE19"/>
          </w:tcPr>
          <w:p>
            <w:pPr>
              <w:spacing w:after="0"/>
            </w:pPr>
            <w:r>
              <w:rPr>
                <w:b/>
                <w:sz w:val="17"/>
              </w:rPr>
              <w:t>M0401-48</w:t>
            </w:r>
          </w:p>
        </w:tc>
        <w:tc>
          <w:tcPr>
            <w:tcW w:type="dxa" w:w="2986"/>
            <w:shd w:val="clear" w:color="auto" w:fill="FEEE19"/>
          </w:tcPr>
          <w:p>
            <w:pPr>
              <w:spacing w:after="0"/>
            </w:pPr>
            <w:r>
              <w:rPr>
                <w:b/>
                <w:sz w:val="17"/>
              </w:rPr>
              <w:t>Quelle</w:t>
            </w:r>
          </w:p>
        </w:tc>
      </w:tr>
      <w:tr>
        <w:tc>
          <w:tcPr>
            <w:tcW w:type="dxa" w:w="726"/>
          </w:tcPr>
          <w:p>
            <w:pPr>
              <w:spacing w:after="0" w:line="252" w:lineRule="auto"/>
            </w:pPr>
            <w:r>
              <w:rPr>
                <w:sz w:val="17"/>
              </w:rPr>
              <w:t>1</w:t>
            </w:r>
          </w:p>
        </w:tc>
        <w:tc>
          <w:tcPr>
            <w:tcW w:type="dxa" w:w="1937"/>
          </w:tcPr>
          <w:p>
            <w:pPr>
              <w:spacing w:after="0" w:line="252" w:lineRule="auto"/>
            </w:pPr>
            <w:r>
              <w:rPr>
                <w:rFonts w:ascii="Consolas" w:hAnsi="Consolas" w:cs="Consolas" w:eastAsia="Consolas"/>
                <w:sz w:val="15"/>
              </w:rPr>
              <w:t>clientId</w:t>
            </w:r>
          </w:p>
        </w:tc>
        <w:tc>
          <w:tcPr>
            <w:tcW w:type="dxa" w:w="1291"/>
          </w:tcPr>
          <w:p>
            <w:pPr>
              <w:spacing w:after="0" w:line="252" w:lineRule="auto"/>
            </w:pPr>
            <w:r>
              <w:rPr>
                <w:rFonts w:ascii="Consolas" w:hAnsi="Consolas" w:cs="Consolas" w:eastAsia="Consolas"/>
                <w:sz w:val="15"/>
              </w:rPr>
              <w:t>DEFAULT</w:t>
            </w:r>
          </w:p>
        </w:tc>
        <w:tc>
          <w:tcPr>
            <w:tcW w:type="dxa" w:w="1291"/>
          </w:tcPr>
          <w:p>
            <w:pPr>
              <w:spacing w:after="0" w:line="252" w:lineRule="auto"/>
            </w:pPr>
            <w:r>
              <w:rPr>
                <w:rFonts w:ascii="Consolas" w:hAnsi="Consolas" w:cs="Consolas" w:eastAsia="Consolas"/>
                <w:sz w:val="15"/>
              </w:rPr>
              <w:t>DEFAULT</w:t>
            </w:r>
          </w:p>
        </w:tc>
        <w:tc>
          <w:tcPr>
            <w:tcW w:type="dxa" w:w="1291"/>
          </w:tcPr>
          <w:p>
            <w:pPr>
              <w:spacing w:after="0" w:line="252" w:lineRule="auto"/>
            </w:pPr>
            <w:r>
              <w:rPr>
                <w:rFonts w:ascii="Consolas" w:hAnsi="Consolas" w:cs="Consolas" w:eastAsia="Consolas"/>
                <w:sz w:val="15"/>
              </w:rPr>
              <w:t>DEFAULT</w:t>
            </w:r>
          </w:p>
        </w:tc>
        <w:tc>
          <w:tcPr>
            <w:tcW w:type="dxa" w:w="2986"/>
          </w:tcPr>
          <w:p>
            <w:pPr>
              <w:spacing w:after="0" w:line="252" w:lineRule="auto"/>
            </w:pPr>
            <w:r>
              <w:rPr>
                <w:sz w:val="17"/>
              </w:rPr>
              <w:t>IM Tab. 14, S. 44</w:t>
            </w:r>
          </w:p>
        </w:tc>
      </w:tr>
      <w:tr>
        <w:tc>
          <w:tcPr>
            <w:tcW w:type="dxa" w:w="726"/>
          </w:tcPr>
          <w:p>
            <w:pPr>
              <w:spacing w:after="0" w:line="252" w:lineRule="auto"/>
            </w:pPr>
            <w:r>
              <w:rPr>
                <w:sz w:val="17"/>
              </w:rPr>
              <w:t>2</w:t>
            </w:r>
          </w:p>
        </w:tc>
        <w:tc>
          <w:tcPr>
            <w:tcW w:type="dxa" w:w="1937"/>
          </w:tcPr>
          <w:p>
            <w:pPr>
              <w:spacing w:after="0" w:line="252" w:lineRule="auto"/>
            </w:pPr>
            <w:r>
              <w:rPr>
                <w:rFonts w:ascii="Consolas" w:hAnsi="Consolas" w:cs="Consolas" w:eastAsia="Consolas"/>
                <w:sz w:val="15"/>
              </w:rPr>
              <w:t>itemNo</w:t>
            </w:r>
          </w:p>
        </w:tc>
        <w:tc>
          <w:tcPr>
            <w:tcW w:type="dxa" w:w="1291"/>
          </w:tcPr>
          <w:p>
            <w:pPr>
              <w:spacing w:after="0" w:line="252" w:lineRule="auto"/>
            </w:pPr>
            <w:r>
              <w:rPr>
                <w:rFonts w:ascii="Consolas" w:hAnsi="Consolas" w:cs="Consolas" w:eastAsia="Consolas"/>
                <w:sz w:val="15"/>
              </w:rPr>
              <w:t>588819</w:t>
            </w:r>
          </w:p>
        </w:tc>
        <w:tc>
          <w:tcPr>
            <w:tcW w:type="dxa" w:w="1291"/>
          </w:tcPr>
          <w:p>
            <w:pPr>
              <w:spacing w:after="0" w:line="252" w:lineRule="auto"/>
            </w:pPr>
            <w:r>
              <w:rPr>
                <w:rFonts w:ascii="Consolas" w:hAnsi="Consolas" w:cs="Consolas" w:eastAsia="Consolas"/>
                <w:sz w:val="15"/>
              </w:rPr>
              <w:t>JB-3030</w:t>
            </w:r>
          </w:p>
        </w:tc>
        <w:tc>
          <w:tcPr>
            <w:tcW w:type="dxa" w:w="1291"/>
          </w:tcPr>
          <w:p>
            <w:pPr>
              <w:spacing w:after="0" w:line="252" w:lineRule="auto"/>
            </w:pPr>
            <w:r>
              <w:rPr>
                <w:rFonts w:ascii="Consolas" w:hAnsi="Consolas" w:cs="Consolas" w:eastAsia="Consolas"/>
                <w:sz w:val="15"/>
              </w:rPr>
              <w:t>M0401-48</w:t>
            </w:r>
          </w:p>
        </w:tc>
        <w:tc>
          <w:tcPr>
            <w:tcW w:type="dxa" w:w="2986"/>
          </w:tcPr>
          <w:p>
            <w:pPr>
              <w:spacing w:after="0" w:line="252" w:lineRule="auto"/>
            </w:pPr>
            <w:r>
              <w:rPr>
                <w:sz w:val="17"/>
              </w:rPr>
              <w:t>IM Tab. 14, S. 44</w:t>
            </w:r>
          </w:p>
        </w:tc>
      </w:tr>
      <w:tr>
        <w:tc>
          <w:tcPr>
            <w:tcW w:type="dxa" w:w="726"/>
          </w:tcPr>
          <w:p>
            <w:pPr>
              <w:spacing w:after="0" w:line="252" w:lineRule="auto"/>
            </w:pPr>
            <w:r>
              <w:rPr>
                <w:sz w:val="17"/>
              </w:rPr>
              <w:t>3</w:t>
            </w:r>
          </w:p>
        </w:tc>
        <w:tc>
          <w:tcPr>
            <w:tcW w:type="dxa" w:w="1937"/>
          </w:tcPr>
          <w:p>
            <w:pPr>
              <w:spacing w:after="0" w:line="252" w:lineRule="auto"/>
            </w:pPr>
            <w:r>
              <w:rPr>
                <w:rFonts w:ascii="Consolas" w:hAnsi="Consolas" w:cs="Consolas" w:eastAsia="Consolas"/>
                <w:sz w:val="15"/>
              </w:rPr>
              <w:t>variant</w:t>
            </w:r>
          </w:p>
        </w:tc>
        <w:tc>
          <w:tcPr>
            <w:tcW w:type="dxa" w:w="1291"/>
          </w:tcPr>
          <w:p>
            <w:pPr>
              <w:spacing w:after="0" w:line="252" w:lineRule="auto"/>
            </w:pPr>
            <w:r>
              <w:rPr>
                <w:rFonts w:ascii="Consolas" w:hAnsi="Consolas" w:cs="Consolas" w:eastAsia="Consolas"/>
                <w:sz w:val="15"/>
              </w:rPr>
              <w:t>00000</w:t>
            </w:r>
          </w:p>
        </w:tc>
        <w:tc>
          <w:tcPr>
            <w:tcW w:type="dxa" w:w="1291"/>
          </w:tcPr>
          <w:p>
            <w:pPr>
              <w:spacing w:after="0" w:line="252" w:lineRule="auto"/>
            </w:pPr>
            <w:r>
              <w:rPr>
                <w:rFonts w:ascii="Consolas" w:hAnsi="Consolas" w:cs="Consolas" w:eastAsia="Consolas"/>
                <w:sz w:val="15"/>
              </w:rPr>
              <w:t>00000</w:t>
            </w:r>
          </w:p>
        </w:tc>
        <w:tc>
          <w:tcPr>
            <w:tcW w:type="dxa" w:w="1291"/>
          </w:tcPr>
          <w:p>
            <w:pPr>
              <w:spacing w:after="0" w:line="252" w:lineRule="auto"/>
            </w:pPr>
            <w:r>
              <w:rPr>
                <w:rFonts w:ascii="Consolas" w:hAnsi="Consolas" w:cs="Consolas" w:eastAsia="Consolas"/>
                <w:sz w:val="15"/>
              </w:rPr>
              <w:t>00000</w:t>
            </w:r>
          </w:p>
        </w:tc>
        <w:tc>
          <w:tcPr>
            <w:tcW w:type="dxa" w:w="2986"/>
          </w:tcPr>
          <w:p>
            <w:pPr>
              <w:spacing w:after="0" w:line="252" w:lineRule="auto"/>
            </w:pPr>
            <w:r>
              <w:rPr>
                <w:sz w:val="17"/>
              </w:rPr>
              <w:t>IM Tab. 14; S. 58</w:t>
            </w:r>
          </w:p>
        </w:tc>
      </w:tr>
      <w:tr>
        <w:tc>
          <w:tcPr>
            <w:tcW w:type="dxa" w:w="726"/>
          </w:tcPr>
          <w:p>
            <w:pPr>
              <w:spacing w:after="0" w:line="252" w:lineRule="auto"/>
            </w:pPr>
            <w:r>
              <w:rPr>
                <w:sz w:val="17"/>
              </w:rPr>
              <w:t>4</w:t>
            </w:r>
          </w:p>
        </w:tc>
        <w:tc>
          <w:tcPr>
            <w:tcW w:type="dxa" w:w="1937"/>
          </w:tcPr>
          <w:p>
            <w:pPr>
              <w:spacing w:after="0" w:line="252" w:lineRule="auto"/>
            </w:pPr>
            <w:r>
              <w:rPr>
                <w:rFonts w:ascii="Consolas" w:hAnsi="Consolas" w:cs="Consolas" w:eastAsia="Consolas"/>
                <w:sz w:val="15"/>
              </w:rPr>
              <w:t>baseQtyUnit</w:t>
            </w:r>
          </w:p>
        </w:tc>
        <w:tc>
          <w:tcPr>
            <w:tcW w:type="dxa" w:w="1291"/>
          </w:tcPr>
          <w:p>
            <w:pPr>
              <w:spacing w:after="0" w:line="252" w:lineRule="auto"/>
            </w:pPr>
            <w:r>
              <w:rPr>
                <w:rFonts w:ascii="Consolas" w:hAnsi="Consolas" w:cs="Consolas" w:eastAsia="Consolas"/>
                <w:sz w:val="15"/>
              </w:rPr>
              <w:t>PCS</w:t>
            </w:r>
          </w:p>
        </w:tc>
        <w:tc>
          <w:tcPr>
            <w:tcW w:type="dxa" w:w="1291"/>
          </w:tcPr>
          <w:p>
            <w:pPr>
              <w:spacing w:after="0" w:line="252" w:lineRule="auto"/>
            </w:pPr>
            <w:r>
              <w:rPr>
                <w:rFonts w:ascii="Consolas" w:hAnsi="Consolas" w:cs="Consolas" w:eastAsia="Consolas"/>
                <w:sz w:val="15"/>
              </w:rPr>
              <w:t>PCS</w:t>
            </w:r>
          </w:p>
        </w:tc>
        <w:tc>
          <w:tcPr>
            <w:tcW w:type="dxa" w:w="1291"/>
          </w:tcPr>
          <w:p>
            <w:pPr>
              <w:spacing w:after="0" w:line="252" w:lineRule="auto"/>
            </w:pPr>
            <w:r>
              <w:rPr>
                <w:rFonts w:ascii="Consolas" w:hAnsi="Consolas" w:cs="Consolas" w:eastAsia="Consolas"/>
                <w:sz w:val="15"/>
              </w:rPr>
              <w:t>PCS</w:t>
            </w:r>
          </w:p>
        </w:tc>
        <w:tc>
          <w:tcPr>
            <w:tcW w:type="dxa" w:w="2986"/>
          </w:tcPr>
          <w:p>
            <w:pPr>
              <w:spacing w:after="0" w:line="252" w:lineRule="auto"/>
            </w:pPr>
            <w:r>
              <w:rPr>
                <w:sz w:val="17"/>
              </w:rPr>
              <w:t>IM Tab. 14; AM 3.6.3.1, S. 113</w:t>
            </w:r>
          </w:p>
        </w:tc>
      </w:tr>
      <w:tr>
        <w:tc>
          <w:tcPr>
            <w:tcW w:type="dxa" w:w="726"/>
          </w:tcPr>
          <w:p>
            <w:pPr>
              <w:spacing w:after="0" w:line="252" w:lineRule="auto"/>
            </w:pPr>
            <w:r>
              <w:rPr>
                <w:sz w:val="17"/>
              </w:rPr>
              <w:t>–</w:t>
            </w:r>
          </w:p>
        </w:tc>
        <w:tc>
          <w:tcPr>
            <w:tcW w:type="dxa" w:w="1937"/>
          </w:tcPr>
          <w:p>
            <w:pPr>
              <w:spacing w:after="0" w:line="252" w:lineRule="auto"/>
            </w:pPr>
            <w:r>
              <w:rPr>
                <w:rFonts w:ascii="Consolas" w:hAnsi="Consolas" w:cs="Consolas" w:eastAsia="Consolas"/>
                <w:sz w:val="15"/>
              </w:rPr>
              <w:t>logimatAssignmentMode</w:t>
            </w:r>
          </w:p>
        </w:tc>
        <w:tc>
          <w:tcPr>
            <w:tcW w:type="dxa" w:w="1291"/>
          </w:tcPr>
          <w:p>
            <w:pPr>
              <w:spacing w:after="0" w:line="252" w:lineRule="auto"/>
            </w:pPr>
            <w:r>
              <w:rPr>
                <w:rFonts w:ascii="Consolas" w:hAnsi="Consolas" w:cs="Consolas" w:eastAsia="Consolas"/>
                <w:sz w:val="15"/>
              </w:rPr>
              <w:t>FLOAT</w:t>
            </w:r>
          </w:p>
        </w:tc>
        <w:tc>
          <w:tcPr>
            <w:tcW w:type="dxa" w:w="1291"/>
          </w:tcPr>
          <w:p>
            <w:pPr>
              <w:spacing w:after="0" w:line="252" w:lineRule="auto"/>
            </w:pPr>
            <w:r>
              <w:rPr>
                <w:rFonts w:ascii="Consolas" w:hAnsi="Consolas" w:cs="Consolas" w:eastAsia="Consolas"/>
                <w:sz w:val="15"/>
              </w:rPr>
              <w:t>FLOAT</w:t>
            </w:r>
          </w:p>
        </w:tc>
        <w:tc>
          <w:tcPr>
            <w:tcW w:type="dxa" w:w="1291"/>
          </w:tcPr>
          <w:p>
            <w:pPr>
              <w:spacing w:after="0" w:line="252" w:lineRule="auto"/>
            </w:pPr>
            <w:r>
              <w:rPr>
                <w:rFonts w:ascii="Consolas" w:hAnsi="Consolas" w:cs="Consolas" w:eastAsia="Consolas"/>
                <w:sz w:val="15"/>
              </w:rPr>
              <w:t>FLOAT</w:t>
            </w:r>
          </w:p>
        </w:tc>
        <w:tc>
          <w:tcPr>
            <w:tcW w:type="dxa" w:w="2986"/>
          </w:tcPr>
          <w:p>
            <w:pPr>
              <w:spacing w:after="0" w:line="252" w:lineRule="auto"/>
            </w:pPr>
            <w:r>
              <w:rPr>
                <w:sz w:val="17"/>
              </w:rPr>
              <w:t>IM Tab. 14; server.py</w:t>
            </w:r>
          </w:p>
        </w:tc>
      </w:tr>
      <w:tr>
        <w:tc>
          <w:tcPr>
            <w:tcW w:type="dxa" w:w="726"/>
          </w:tcPr>
          <w:p>
            <w:pPr>
              <w:spacing w:after="0" w:line="252" w:lineRule="auto"/>
            </w:pPr>
            <w:r>
              <w:rPr>
                <w:sz w:val="17"/>
              </w:rPr>
              <w:t>7</w:t>
            </w:r>
          </w:p>
        </w:tc>
        <w:tc>
          <w:tcPr>
            <w:tcW w:type="dxa" w:w="1937"/>
          </w:tcPr>
          <w:p>
            <w:pPr>
              <w:spacing w:after="0" w:line="252" w:lineRule="auto"/>
            </w:pPr>
            <w:r>
              <w:rPr>
                <w:rFonts w:ascii="Consolas" w:hAnsi="Consolas" w:cs="Consolas" w:eastAsia="Consolas"/>
                <w:sz w:val="15"/>
              </w:rPr>
              <w:t>bbDateStockMode</w:t>
            </w:r>
          </w:p>
        </w:tc>
        <w:tc>
          <w:tcPr>
            <w:tcW w:type="dxa" w:w="1291"/>
          </w:tcPr>
          <w:p>
            <w:pPr>
              <w:spacing w:after="0" w:line="252" w:lineRule="auto"/>
            </w:pPr>
            <w:r>
              <w:rPr>
                <w:rFonts w:ascii="Consolas" w:hAnsi="Consolas" w:cs="Consolas" w:eastAsia="Consolas"/>
                <w:sz w:val="15"/>
              </w:rPr>
              <w:t>MANDATORY</w:t>
            </w:r>
          </w:p>
        </w:tc>
        <w:tc>
          <w:tcPr>
            <w:tcW w:type="dxa" w:w="1291"/>
          </w:tcPr>
          <w:p>
            <w:pPr>
              <w:spacing w:after="0" w:line="252" w:lineRule="auto"/>
            </w:pPr>
            <w:r>
              <w:rPr>
                <w:rFonts w:ascii="Consolas" w:hAnsi="Consolas" w:cs="Consolas" w:eastAsia="Consolas"/>
                <w:sz w:val="15"/>
              </w:rPr>
              <w:t>MANDATORY</w:t>
            </w:r>
          </w:p>
        </w:tc>
        <w:tc>
          <w:tcPr>
            <w:tcW w:type="dxa" w:w="1291"/>
          </w:tcPr>
          <w:p>
            <w:pPr>
              <w:spacing w:after="0" w:line="252" w:lineRule="auto"/>
            </w:pPr>
            <w:r>
              <w:rPr>
                <w:rFonts w:ascii="Consolas" w:hAnsi="Consolas" w:cs="Consolas" w:eastAsia="Consolas"/>
                <w:sz w:val="15"/>
              </w:rPr>
              <w:t>NOT_APPLICABLE</w:t>
            </w:r>
          </w:p>
        </w:tc>
        <w:tc>
          <w:tcPr>
            <w:tcW w:type="dxa" w:w="2986"/>
          </w:tcPr>
          <w:p>
            <w:pPr>
              <w:spacing w:after="0" w:line="252" w:lineRule="auto"/>
            </w:pPr>
            <w:r>
              <w:rPr>
                <w:sz w:val="17"/>
              </w:rPr>
              <w:t>IM Tab. 14; Tab. 22, S. 58</w:t>
            </w:r>
          </w:p>
        </w:tc>
      </w:tr>
      <w:tr>
        <w:tc>
          <w:tcPr>
            <w:tcW w:type="dxa" w:w="726"/>
          </w:tcPr>
          <w:p>
            <w:pPr>
              <w:spacing w:after="0" w:line="252" w:lineRule="auto"/>
            </w:pPr>
            <w:r>
              <w:rPr>
                <w:sz w:val="17"/>
              </w:rPr>
              <w:t>8</w:t>
            </w:r>
          </w:p>
        </w:tc>
        <w:tc>
          <w:tcPr>
            <w:tcW w:type="dxa" w:w="1937"/>
          </w:tcPr>
          <w:p>
            <w:pPr>
              <w:spacing w:after="0" w:line="252" w:lineRule="auto"/>
            </w:pPr>
            <w:r>
              <w:rPr>
                <w:rFonts w:ascii="Consolas" w:hAnsi="Consolas" w:cs="Consolas" w:eastAsia="Consolas"/>
                <w:sz w:val="15"/>
              </w:rPr>
              <w:t>batchStockMode</w:t>
            </w:r>
          </w:p>
        </w:tc>
        <w:tc>
          <w:tcPr>
            <w:tcW w:type="dxa" w:w="1291"/>
          </w:tcPr>
          <w:p>
            <w:pPr>
              <w:spacing w:after="0" w:line="252" w:lineRule="auto"/>
            </w:pPr>
            <w:r>
              <w:rPr>
                <w:rFonts w:ascii="Consolas" w:hAnsi="Consolas" w:cs="Consolas" w:eastAsia="Consolas"/>
                <w:sz w:val="15"/>
              </w:rPr>
              <w:t>MANDATORY</w:t>
            </w:r>
          </w:p>
        </w:tc>
        <w:tc>
          <w:tcPr>
            <w:tcW w:type="dxa" w:w="1291"/>
          </w:tcPr>
          <w:p>
            <w:pPr>
              <w:spacing w:after="0" w:line="252" w:lineRule="auto"/>
            </w:pPr>
            <w:r>
              <w:rPr>
                <w:rFonts w:ascii="Consolas" w:hAnsi="Consolas" w:cs="Consolas" w:eastAsia="Consolas"/>
                <w:sz w:val="15"/>
              </w:rPr>
              <w:t>MANDATORY</w:t>
            </w:r>
          </w:p>
        </w:tc>
        <w:tc>
          <w:tcPr>
            <w:tcW w:type="dxa" w:w="1291"/>
          </w:tcPr>
          <w:p>
            <w:pPr>
              <w:spacing w:after="0" w:line="252" w:lineRule="auto"/>
            </w:pPr>
            <w:r>
              <w:rPr>
                <w:rFonts w:ascii="Consolas" w:hAnsi="Consolas" w:cs="Consolas" w:eastAsia="Consolas"/>
                <w:sz w:val="15"/>
              </w:rPr>
              <w:t>NOT_APPLICABLE</w:t>
            </w:r>
          </w:p>
        </w:tc>
        <w:tc>
          <w:tcPr>
            <w:tcW w:type="dxa" w:w="2986"/>
          </w:tcPr>
          <w:p>
            <w:pPr>
              <w:spacing w:after="0" w:line="252" w:lineRule="auto"/>
            </w:pPr>
            <w:r>
              <w:rPr>
                <w:sz w:val="17"/>
              </w:rPr>
              <w:t>IM Tab. 14; Tab. 23, S. 58/59</w:t>
            </w:r>
          </w:p>
        </w:tc>
      </w:tr>
      <w:tr>
        <w:tc>
          <w:tcPr>
            <w:tcW w:type="dxa" w:w="726"/>
          </w:tcPr>
          <w:p>
            <w:pPr>
              <w:spacing w:after="0" w:line="252" w:lineRule="auto"/>
            </w:pPr>
            <w:r>
              <w:rPr>
                <w:sz w:val="17"/>
              </w:rPr>
              <w:t>9</w:t>
            </w:r>
          </w:p>
        </w:tc>
        <w:tc>
          <w:tcPr>
            <w:tcW w:type="dxa" w:w="1937"/>
          </w:tcPr>
          <w:p>
            <w:pPr>
              <w:spacing w:after="0" w:line="252" w:lineRule="auto"/>
            </w:pPr>
            <w:r>
              <w:rPr>
                <w:rFonts w:ascii="Consolas" w:hAnsi="Consolas" w:cs="Consolas" w:eastAsia="Consolas"/>
                <w:sz w:val="15"/>
              </w:rPr>
              <w:t>prodDateStockMode</w:t>
            </w:r>
          </w:p>
        </w:tc>
        <w:tc>
          <w:tcPr>
            <w:tcW w:type="dxa" w:w="1291"/>
          </w:tcPr>
          <w:p>
            <w:pPr>
              <w:spacing w:after="0" w:line="252" w:lineRule="auto"/>
            </w:pPr>
            <w:r>
              <w:rPr>
                <w:rFonts w:ascii="Consolas" w:hAnsi="Consolas" w:cs="Consolas" w:eastAsia="Consolas"/>
                <w:sz w:val="15"/>
              </w:rPr>
              <w:t>NOT_APPLICABLE</w:t>
            </w:r>
          </w:p>
        </w:tc>
        <w:tc>
          <w:tcPr>
            <w:tcW w:type="dxa" w:w="1291"/>
          </w:tcPr>
          <w:p>
            <w:pPr>
              <w:spacing w:after="0" w:line="252" w:lineRule="auto"/>
            </w:pPr>
            <w:r>
              <w:rPr>
                <w:rFonts w:ascii="Consolas" w:hAnsi="Consolas" w:cs="Consolas" w:eastAsia="Consolas"/>
                <w:sz w:val="15"/>
              </w:rPr>
              <w:t>NOT_APPLICABLE</w:t>
            </w:r>
          </w:p>
        </w:tc>
        <w:tc>
          <w:tcPr>
            <w:tcW w:type="dxa" w:w="1291"/>
          </w:tcPr>
          <w:p>
            <w:pPr>
              <w:spacing w:after="0" w:line="252" w:lineRule="auto"/>
            </w:pPr>
            <w:r>
              <w:rPr>
                <w:rFonts w:ascii="Consolas" w:hAnsi="Consolas" w:cs="Consolas" w:eastAsia="Consolas"/>
                <w:sz w:val="15"/>
              </w:rPr>
              <w:t>NOT_APPLICABLE</w:t>
            </w:r>
          </w:p>
        </w:tc>
        <w:tc>
          <w:tcPr>
            <w:tcW w:type="dxa" w:w="2986"/>
          </w:tcPr>
          <w:p>
            <w:pPr>
              <w:spacing w:after="0" w:line="252" w:lineRule="auto"/>
            </w:pPr>
            <w:r>
              <w:rPr>
                <w:sz w:val="17"/>
              </w:rPr>
              <w:t>IM Tab. 14; Tab. 24, S. 59</w:t>
            </w:r>
          </w:p>
        </w:tc>
      </w:tr>
      <w:tr>
        <w:tc>
          <w:tcPr>
            <w:tcW w:type="dxa" w:w="726"/>
          </w:tcPr>
          <w:p>
            <w:pPr>
              <w:spacing w:after="0" w:line="252" w:lineRule="auto"/>
            </w:pPr>
            <w:r>
              <w:rPr>
                <w:sz w:val="17"/>
              </w:rPr>
              <w:t>10</w:t>
            </w:r>
          </w:p>
        </w:tc>
        <w:tc>
          <w:tcPr>
            <w:tcW w:type="dxa" w:w="1937"/>
          </w:tcPr>
          <w:p>
            <w:pPr>
              <w:spacing w:after="0" w:line="252" w:lineRule="auto"/>
            </w:pPr>
            <w:r>
              <w:rPr>
                <w:rFonts w:ascii="Consolas" w:hAnsi="Consolas" w:cs="Consolas" w:eastAsia="Consolas"/>
                <w:sz w:val="15"/>
              </w:rPr>
              <w:t>csiaStockMode01</w:t>
            </w:r>
          </w:p>
        </w:tc>
        <w:tc>
          <w:tcPr>
            <w:tcW w:type="dxa" w:w="1291"/>
          </w:tcPr>
          <w:p>
            <w:pPr>
              <w:spacing w:after="0" w:line="252" w:lineRule="auto"/>
            </w:pPr>
            <w:r>
              <w:rPr>
                <w:rFonts w:ascii="Consolas" w:hAnsi="Consolas" w:cs="Consolas" w:eastAsia="Consolas"/>
                <w:sz w:val="15"/>
              </w:rPr>
              <w:t>MANDATORY</w:t>
            </w:r>
          </w:p>
        </w:tc>
        <w:tc>
          <w:tcPr>
            <w:tcW w:type="dxa" w:w="1291"/>
          </w:tcPr>
          <w:p>
            <w:pPr>
              <w:spacing w:after="0" w:line="252" w:lineRule="auto"/>
            </w:pPr>
            <w:r>
              <w:rPr>
                <w:rFonts w:ascii="Consolas" w:hAnsi="Consolas" w:cs="Consolas" w:eastAsia="Consolas"/>
                <w:sz w:val="15"/>
              </w:rPr>
              <w:t>NOT_APPLICABLE</w:t>
            </w:r>
          </w:p>
        </w:tc>
        <w:tc>
          <w:tcPr>
            <w:tcW w:type="dxa" w:w="1291"/>
          </w:tcPr>
          <w:p>
            <w:pPr>
              <w:spacing w:after="0" w:line="252" w:lineRule="auto"/>
            </w:pPr>
            <w:r>
              <w:rPr>
                <w:rFonts w:ascii="Consolas" w:hAnsi="Consolas" w:cs="Consolas" w:eastAsia="Consolas"/>
                <w:sz w:val="15"/>
              </w:rPr>
              <w:t>MANDATORY</w:t>
            </w:r>
          </w:p>
        </w:tc>
        <w:tc>
          <w:tcPr>
            <w:tcW w:type="dxa" w:w="2986"/>
          </w:tcPr>
          <w:p>
            <w:pPr>
              <w:spacing w:after="0" w:line="252" w:lineRule="auto"/>
            </w:pPr>
            <w:r>
              <w:rPr>
                <w:sz w:val="17"/>
              </w:rPr>
              <w:t>IM Tab. 14; Tab. 25, S. 59</w:t>
            </w:r>
          </w:p>
        </w:tc>
      </w:tr>
      <w:tr>
        <w:tc>
          <w:tcPr>
            <w:tcW w:type="dxa" w:w="726"/>
          </w:tcPr>
          <w:p>
            <w:pPr>
              <w:spacing w:after="0" w:line="252" w:lineRule="auto"/>
            </w:pPr>
            <w:r>
              <w:rPr>
                <w:sz w:val="17"/>
              </w:rPr>
              <w:t>11 bis 29</w:t>
            </w:r>
          </w:p>
        </w:tc>
        <w:tc>
          <w:tcPr>
            <w:tcW w:type="dxa" w:w="1937"/>
          </w:tcPr>
          <w:p>
            <w:pPr>
              <w:spacing w:after="0" w:line="252" w:lineRule="auto"/>
            </w:pPr>
            <w:r>
              <w:rPr>
                <w:rFonts w:ascii="Consolas" w:hAnsi="Consolas" w:cs="Consolas" w:eastAsia="Consolas"/>
                <w:sz w:val="15"/>
              </w:rPr>
              <w:t>csiaStockMode02 bis 20</w:t>
            </w:r>
          </w:p>
        </w:tc>
        <w:tc>
          <w:tcPr>
            <w:tcW w:type="dxa" w:w="1291"/>
          </w:tcPr>
          <w:p>
            <w:pPr>
              <w:spacing w:after="0" w:line="252" w:lineRule="auto"/>
            </w:pPr>
            <w:r>
              <w:rPr>
                <w:rFonts w:ascii="Consolas" w:hAnsi="Consolas" w:cs="Consolas" w:eastAsia="Consolas"/>
                <w:sz w:val="15"/>
              </w:rPr>
              <w:t>nicht gesendet</w:t>
            </w:r>
          </w:p>
        </w:tc>
        <w:tc>
          <w:tcPr>
            <w:tcW w:type="dxa" w:w="1291"/>
          </w:tcPr>
          <w:p>
            <w:pPr>
              <w:spacing w:after="0" w:line="252" w:lineRule="auto"/>
            </w:pPr>
            <w:r>
              <w:rPr>
                <w:rFonts w:ascii="Consolas" w:hAnsi="Consolas" w:cs="Consolas" w:eastAsia="Consolas"/>
                <w:sz w:val="15"/>
              </w:rPr>
              <w:t>nicht gesendet</w:t>
            </w:r>
          </w:p>
        </w:tc>
        <w:tc>
          <w:tcPr>
            <w:tcW w:type="dxa" w:w="1291"/>
          </w:tcPr>
          <w:p>
            <w:pPr>
              <w:spacing w:after="0" w:line="252" w:lineRule="auto"/>
            </w:pPr>
            <w:r>
              <w:rPr>
                <w:rFonts w:ascii="Consolas" w:hAnsi="Consolas" w:cs="Consolas" w:eastAsia="Consolas"/>
                <w:sz w:val="15"/>
              </w:rPr>
              <w:t>nicht gesendet</w:t>
            </w:r>
          </w:p>
        </w:tc>
        <w:tc>
          <w:tcPr>
            <w:tcW w:type="dxa" w:w="2986"/>
          </w:tcPr>
          <w:p>
            <w:pPr>
              <w:spacing w:after="0" w:line="252" w:lineRule="auto"/>
            </w:pPr>
            <w:r>
              <w:rPr>
                <w:sz w:val="17"/>
              </w:rPr>
              <w:t>IM Tab. 14, S. 45 bis 47</w:t>
            </w:r>
          </w:p>
        </w:tc>
      </w:tr>
      <w:tr>
        <w:tc>
          <w:tcPr>
            <w:tcW w:type="dxa" w:w="726"/>
          </w:tcPr>
          <w:p>
            <w:pPr>
              <w:spacing w:after="0" w:line="252" w:lineRule="auto"/>
            </w:pPr>
            <w:r>
              <w:rPr>
                <w:sz w:val="17"/>
              </w:rPr>
              <w:t>30</w:t>
            </w:r>
          </w:p>
        </w:tc>
        <w:tc>
          <w:tcPr>
            <w:tcW w:type="dxa" w:w="1937"/>
          </w:tcPr>
          <w:p>
            <w:pPr>
              <w:spacing w:after="0" w:line="252" w:lineRule="auto"/>
            </w:pPr>
            <w:r>
              <w:rPr>
                <w:rFonts w:ascii="Consolas" w:hAnsi="Consolas" w:cs="Consolas" w:eastAsia="Consolas"/>
                <w:sz w:val="15"/>
              </w:rPr>
              <w:t>igBbDateRegistration</w:t>
            </w:r>
          </w:p>
        </w:tc>
        <w:tc>
          <w:tcPr>
            <w:tcW w:type="dxa" w:w="1291"/>
          </w:tcPr>
          <w:p>
            <w:pPr>
              <w:spacing w:after="0" w:line="252" w:lineRule="auto"/>
            </w:pPr>
            <w:r>
              <w:rPr>
                <w:rFonts w:ascii="Consolas" w:hAnsi="Consolas" w:cs="Consolas" w:eastAsia="Consolas"/>
                <w:sz w:val="15"/>
              </w:rPr>
              <w:t>MANDATORY</w:t>
            </w:r>
          </w:p>
        </w:tc>
        <w:tc>
          <w:tcPr>
            <w:tcW w:type="dxa" w:w="1291"/>
          </w:tcPr>
          <w:p>
            <w:pPr>
              <w:spacing w:after="0" w:line="252" w:lineRule="auto"/>
            </w:pPr>
            <w:r>
              <w:rPr>
                <w:rFonts w:ascii="Consolas" w:hAnsi="Consolas" w:cs="Consolas" w:eastAsia="Consolas"/>
                <w:sz w:val="15"/>
              </w:rPr>
              <w:t>MANDATORY</w:t>
            </w:r>
          </w:p>
        </w:tc>
        <w:tc>
          <w:tcPr>
            <w:tcW w:type="dxa" w:w="1291"/>
          </w:tcPr>
          <w:p>
            <w:pPr>
              <w:spacing w:after="0" w:line="252" w:lineRule="auto"/>
            </w:pPr>
            <w:r>
              <w:rPr>
                <w:rFonts w:ascii="Consolas" w:hAnsi="Consolas" w:cs="Consolas" w:eastAsia="Consolas"/>
                <w:sz w:val="15"/>
              </w:rPr>
              <w:t>NOT_APPLICABLE</w:t>
            </w:r>
          </w:p>
        </w:tc>
        <w:tc>
          <w:tcPr>
            <w:tcW w:type="dxa" w:w="2986"/>
          </w:tcPr>
          <w:p>
            <w:pPr>
              <w:spacing w:after="0" w:line="252" w:lineRule="auto"/>
            </w:pPr>
            <w:r>
              <w:rPr>
                <w:sz w:val="17"/>
              </w:rPr>
              <w:t>IM Tab. 14; Tab. 26, S. 59</w:t>
            </w:r>
          </w:p>
        </w:tc>
      </w:tr>
      <w:tr>
        <w:tc>
          <w:tcPr>
            <w:tcW w:type="dxa" w:w="726"/>
          </w:tcPr>
          <w:p>
            <w:pPr>
              <w:spacing w:after="0" w:line="252" w:lineRule="auto"/>
            </w:pPr>
            <w:r>
              <w:rPr>
                <w:sz w:val="17"/>
              </w:rPr>
              <w:t>31</w:t>
            </w:r>
          </w:p>
        </w:tc>
        <w:tc>
          <w:tcPr>
            <w:tcW w:type="dxa" w:w="1937"/>
          </w:tcPr>
          <w:p>
            <w:pPr>
              <w:spacing w:after="0" w:line="252" w:lineRule="auto"/>
            </w:pPr>
            <w:r>
              <w:rPr>
                <w:rFonts w:ascii="Consolas" w:hAnsi="Consolas" w:cs="Consolas" w:eastAsia="Consolas"/>
                <w:sz w:val="15"/>
              </w:rPr>
              <w:t>igBatchRegistration</w:t>
            </w:r>
          </w:p>
        </w:tc>
        <w:tc>
          <w:tcPr>
            <w:tcW w:type="dxa" w:w="1291"/>
          </w:tcPr>
          <w:p>
            <w:pPr>
              <w:spacing w:after="0" w:line="252" w:lineRule="auto"/>
            </w:pPr>
            <w:r>
              <w:rPr>
                <w:rFonts w:ascii="Consolas" w:hAnsi="Consolas" w:cs="Consolas" w:eastAsia="Consolas"/>
                <w:sz w:val="15"/>
              </w:rPr>
              <w:t>MANDATORY</w:t>
            </w:r>
          </w:p>
        </w:tc>
        <w:tc>
          <w:tcPr>
            <w:tcW w:type="dxa" w:w="1291"/>
          </w:tcPr>
          <w:p>
            <w:pPr>
              <w:spacing w:after="0" w:line="252" w:lineRule="auto"/>
            </w:pPr>
            <w:r>
              <w:rPr>
                <w:rFonts w:ascii="Consolas" w:hAnsi="Consolas" w:cs="Consolas" w:eastAsia="Consolas"/>
                <w:sz w:val="15"/>
              </w:rPr>
              <w:t>MANDATORY</w:t>
            </w:r>
          </w:p>
        </w:tc>
        <w:tc>
          <w:tcPr>
            <w:tcW w:type="dxa" w:w="1291"/>
          </w:tcPr>
          <w:p>
            <w:pPr>
              <w:spacing w:after="0" w:line="252" w:lineRule="auto"/>
            </w:pPr>
            <w:r>
              <w:rPr>
                <w:rFonts w:ascii="Consolas" w:hAnsi="Consolas" w:cs="Consolas" w:eastAsia="Consolas"/>
                <w:sz w:val="15"/>
              </w:rPr>
              <w:t>NOT_APPLICABLE</w:t>
            </w:r>
          </w:p>
        </w:tc>
        <w:tc>
          <w:tcPr>
            <w:tcW w:type="dxa" w:w="2986"/>
          </w:tcPr>
          <w:p>
            <w:pPr>
              <w:spacing w:after="0" w:line="252" w:lineRule="auto"/>
            </w:pPr>
            <w:r>
              <w:rPr>
                <w:sz w:val="17"/>
              </w:rPr>
              <w:t>IM Tab. 14; Tab. 27, S. 60</w:t>
            </w:r>
          </w:p>
        </w:tc>
      </w:tr>
      <w:tr>
        <w:tc>
          <w:tcPr>
            <w:tcW w:type="dxa" w:w="726"/>
          </w:tcPr>
          <w:p>
            <w:pPr>
              <w:spacing w:after="0" w:line="252" w:lineRule="auto"/>
            </w:pPr>
            <w:r>
              <w:rPr>
                <w:sz w:val="17"/>
              </w:rPr>
              <w:t>32</w:t>
            </w:r>
          </w:p>
        </w:tc>
        <w:tc>
          <w:tcPr>
            <w:tcW w:type="dxa" w:w="1937"/>
          </w:tcPr>
          <w:p>
            <w:pPr>
              <w:spacing w:after="0" w:line="252" w:lineRule="auto"/>
            </w:pPr>
            <w:r>
              <w:rPr>
                <w:rFonts w:ascii="Consolas" w:hAnsi="Consolas" w:cs="Consolas" w:eastAsia="Consolas"/>
                <w:sz w:val="15"/>
              </w:rPr>
              <w:t>igProdDateRegistration</w:t>
            </w:r>
          </w:p>
        </w:tc>
        <w:tc>
          <w:tcPr>
            <w:tcW w:type="dxa" w:w="1291"/>
          </w:tcPr>
          <w:p>
            <w:pPr>
              <w:spacing w:after="0" w:line="252" w:lineRule="auto"/>
            </w:pPr>
            <w:r>
              <w:rPr>
                <w:rFonts w:ascii="Consolas" w:hAnsi="Consolas" w:cs="Consolas" w:eastAsia="Consolas"/>
                <w:sz w:val="15"/>
              </w:rPr>
              <w:t>NOT_APPLICABLE</w:t>
            </w:r>
          </w:p>
        </w:tc>
        <w:tc>
          <w:tcPr>
            <w:tcW w:type="dxa" w:w="1291"/>
          </w:tcPr>
          <w:p>
            <w:pPr>
              <w:spacing w:after="0" w:line="252" w:lineRule="auto"/>
            </w:pPr>
            <w:r>
              <w:rPr>
                <w:rFonts w:ascii="Consolas" w:hAnsi="Consolas" w:cs="Consolas" w:eastAsia="Consolas"/>
                <w:sz w:val="15"/>
              </w:rPr>
              <w:t>NOT_APPLICABLE</w:t>
            </w:r>
          </w:p>
        </w:tc>
        <w:tc>
          <w:tcPr>
            <w:tcW w:type="dxa" w:w="1291"/>
          </w:tcPr>
          <w:p>
            <w:pPr>
              <w:spacing w:after="0" w:line="252" w:lineRule="auto"/>
            </w:pPr>
            <w:r>
              <w:rPr>
                <w:rFonts w:ascii="Consolas" w:hAnsi="Consolas" w:cs="Consolas" w:eastAsia="Consolas"/>
                <w:sz w:val="15"/>
              </w:rPr>
              <w:t>NOT_APPLICABLE</w:t>
            </w:r>
          </w:p>
        </w:tc>
        <w:tc>
          <w:tcPr>
            <w:tcW w:type="dxa" w:w="2986"/>
          </w:tcPr>
          <w:p>
            <w:pPr>
              <w:spacing w:after="0" w:line="252" w:lineRule="auto"/>
            </w:pPr>
            <w:r>
              <w:rPr>
                <w:sz w:val="17"/>
              </w:rPr>
              <w:t>IM Tab. 14; Tab. 28, S. 60</w:t>
            </w:r>
          </w:p>
        </w:tc>
      </w:tr>
      <w:tr>
        <w:tc>
          <w:tcPr>
            <w:tcW w:type="dxa" w:w="726"/>
          </w:tcPr>
          <w:p>
            <w:pPr>
              <w:spacing w:after="0" w:line="252" w:lineRule="auto"/>
            </w:pPr>
            <w:r>
              <w:rPr>
                <w:sz w:val="17"/>
              </w:rPr>
              <w:t>33</w:t>
            </w:r>
          </w:p>
        </w:tc>
        <w:tc>
          <w:tcPr>
            <w:tcW w:type="dxa" w:w="1937"/>
          </w:tcPr>
          <w:p>
            <w:pPr>
              <w:spacing w:after="0" w:line="252" w:lineRule="auto"/>
            </w:pPr>
            <w:r>
              <w:rPr>
                <w:rFonts w:ascii="Consolas" w:hAnsi="Consolas" w:cs="Consolas" w:eastAsia="Consolas"/>
                <w:sz w:val="15"/>
              </w:rPr>
              <w:t>csiaIgRegistration01</w:t>
            </w:r>
          </w:p>
        </w:tc>
        <w:tc>
          <w:tcPr>
            <w:tcW w:type="dxa" w:w="1291"/>
          </w:tcPr>
          <w:p>
            <w:pPr>
              <w:spacing w:after="0" w:line="252" w:lineRule="auto"/>
            </w:pPr>
            <w:r>
              <w:rPr>
                <w:rFonts w:ascii="Consolas" w:hAnsi="Consolas" w:cs="Consolas" w:eastAsia="Consolas"/>
                <w:sz w:val="15"/>
              </w:rPr>
              <w:t>MANDATORY</w:t>
            </w:r>
          </w:p>
        </w:tc>
        <w:tc>
          <w:tcPr>
            <w:tcW w:type="dxa" w:w="1291"/>
          </w:tcPr>
          <w:p>
            <w:pPr>
              <w:spacing w:after="0" w:line="252" w:lineRule="auto"/>
            </w:pPr>
            <w:r>
              <w:rPr>
                <w:rFonts w:ascii="Consolas" w:hAnsi="Consolas" w:cs="Consolas" w:eastAsia="Consolas"/>
                <w:sz w:val="15"/>
              </w:rPr>
              <w:t>NOT_APPLICABLE</w:t>
            </w:r>
          </w:p>
        </w:tc>
        <w:tc>
          <w:tcPr>
            <w:tcW w:type="dxa" w:w="1291"/>
          </w:tcPr>
          <w:p>
            <w:pPr>
              <w:spacing w:after="0" w:line="252" w:lineRule="auto"/>
            </w:pPr>
            <w:r>
              <w:rPr>
                <w:rFonts w:ascii="Consolas" w:hAnsi="Consolas" w:cs="Consolas" w:eastAsia="Consolas"/>
                <w:sz w:val="15"/>
              </w:rPr>
              <w:t>MANDATORY</w:t>
            </w:r>
          </w:p>
        </w:tc>
        <w:tc>
          <w:tcPr>
            <w:tcW w:type="dxa" w:w="2986"/>
          </w:tcPr>
          <w:p>
            <w:pPr>
              <w:spacing w:after="0" w:line="252" w:lineRule="auto"/>
            </w:pPr>
            <w:r>
              <w:rPr>
                <w:sz w:val="17"/>
              </w:rPr>
              <w:t>IM Tab. 14; Tab. 29, S. 60</w:t>
            </w:r>
          </w:p>
        </w:tc>
      </w:tr>
      <w:tr>
        <w:tc>
          <w:tcPr>
            <w:tcW w:type="dxa" w:w="726"/>
          </w:tcPr>
          <w:p>
            <w:pPr>
              <w:spacing w:after="0" w:line="252" w:lineRule="auto"/>
            </w:pPr>
            <w:r>
              <w:rPr>
                <w:sz w:val="17"/>
              </w:rPr>
              <w:t>53</w:t>
            </w:r>
          </w:p>
        </w:tc>
        <w:tc>
          <w:tcPr>
            <w:tcW w:type="dxa" w:w="1937"/>
          </w:tcPr>
          <w:p>
            <w:pPr>
              <w:spacing w:after="0" w:line="252" w:lineRule="auto"/>
            </w:pPr>
            <w:r>
              <w:rPr>
                <w:rFonts w:ascii="Consolas" w:hAnsi="Consolas" w:cs="Consolas" w:eastAsia="Consolas"/>
                <w:sz w:val="15"/>
              </w:rPr>
              <w:t>ogBbDateRegistration</w:t>
            </w:r>
          </w:p>
        </w:tc>
        <w:tc>
          <w:tcPr>
            <w:tcW w:type="dxa" w:w="1291"/>
          </w:tcPr>
          <w:p>
            <w:pPr>
              <w:spacing w:after="0" w:line="252" w:lineRule="auto"/>
            </w:pPr>
            <w:r>
              <w:rPr>
                <w:rFonts w:ascii="Consolas" w:hAnsi="Consolas" w:cs="Consolas" w:eastAsia="Consolas"/>
                <w:sz w:val="15"/>
              </w:rPr>
              <w:t>MANDATORY</w:t>
            </w:r>
          </w:p>
        </w:tc>
        <w:tc>
          <w:tcPr>
            <w:tcW w:type="dxa" w:w="1291"/>
          </w:tcPr>
          <w:p>
            <w:pPr>
              <w:spacing w:after="0" w:line="252" w:lineRule="auto"/>
            </w:pPr>
            <w:r>
              <w:rPr>
                <w:rFonts w:ascii="Consolas" w:hAnsi="Consolas" w:cs="Consolas" w:eastAsia="Consolas"/>
                <w:sz w:val="15"/>
              </w:rPr>
              <w:t>OPTIONAL</w:t>
            </w:r>
          </w:p>
        </w:tc>
        <w:tc>
          <w:tcPr>
            <w:tcW w:type="dxa" w:w="1291"/>
          </w:tcPr>
          <w:p>
            <w:pPr>
              <w:spacing w:after="0" w:line="252" w:lineRule="auto"/>
            </w:pPr>
            <w:r>
              <w:rPr>
                <w:rFonts w:ascii="Consolas" w:hAnsi="Consolas" w:cs="Consolas" w:eastAsia="Consolas"/>
                <w:sz w:val="15"/>
              </w:rPr>
              <w:t>NOT_APPLICABLE</w:t>
            </w:r>
          </w:p>
        </w:tc>
        <w:tc>
          <w:tcPr>
            <w:tcW w:type="dxa" w:w="2986"/>
          </w:tcPr>
          <w:p>
            <w:pPr>
              <w:spacing w:after="0" w:line="252" w:lineRule="auto"/>
            </w:pPr>
            <w:r>
              <w:rPr>
                <w:sz w:val="17"/>
              </w:rPr>
              <w:t>IM Tab. 14; Tab. 30, S. 60/61</w:t>
            </w:r>
          </w:p>
        </w:tc>
      </w:tr>
      <w:tr>
        <w:tc>
          <w:tcPr>
            <w:tcW w:type="dxa" w:w="726"/>
          </w:tcPr>
          <w:p>
            <w:pPr>
              <w:spacing w:after="0" w:line="252" w:lineRule="auto"/>
            </w:pPr>
            <w:r>
              <w:rPr>
                <w:sz w:val="17"/>
              </w:rPr>
              <w:t>54</w:t>
            </w:r>
          </w:p>
        </w:tc>
        <w:tc>
          <w:tcPr>
            <w:tcW w:type="dxa" w:w="1937"/>
          </w:tcPr>
          <w:p>
            <w:pPr>
              <w:spacing w:after="0" w:line="252" w:lineRule="auto"/>
            </w:pPr>
            <w:r>
              <w:rPr>
                <w:rFonts w:ascii="Consolas" w:hAnsi="Consolas" w:cs="Consolas" w:eastAsia="Consolas"/>
                <w:sz w:val="15"/>
              </w:rPr>
              <w:t>ogBatchRegistration</w:t>
            </w:r>
          </w:p>
        </w:tc>
        <w:tc>
          <w:tcPr>
            <w:tcW w:type="dxa" w:w="1291"/>
          </w:tcPr>
          <w:p>
            <w:pPr>
              <w:spacing w:after="0" w:line="252" w:lineRule="auto"/>
            </w:pPr>
            <w:r>
              <w:rPr>
                <w:rFonts w:ascii="Consolas" w:hAnsi="Consolas" w:cs="Consolas" w:eastAsia="Consolas"/>
                <w:sz w:val="15"/>
              </w:rPr>
              <w:t>MANDATORY</w:t>
            </w:r>
          </w:p>
        </w:tc>
        <w:tc>
          <w:tcPr>
            <w:tcW w:type="dxa" w:w="1291"/>
          </w:tcPr>
          <w:p>
            <w:pPr>
              <w:spacing w:after="0" w:line="252" w:lineRule="auto"/>
            </w:pPr>
            <w:r>
              <w:rPr>
                <w:rFonts w:ascii="Consolas" w:hAnsi="Consolas" w:cs="Consolas" w:eastAsia="Consolas"/>
                <w:sz w:val="15"/>
              </w:rPr>
              <w:t>MANDATORY</w:t>
            </w:r>
          </w:p>
        </w:tc>
        <w:tc>
          <w:tcPr>
            <w:tcW w:type="dxa" w:w="1291"/>
          </w:tcPr>
          <w:p>
            <w:pPr>
              <w:spacing w:after="0" w:line="252" w:lineRule="auto"/>
            </w:pPr>
            <w:r>
              <w:rPr>
                <w:rFonts w:ascii="Consolas" w:hAnsi="Consolas" w:cs="Consolas" w:eastAsia="Consolas"/>
                <w:sz w:val="15"/>
              </w:rPr>
              <w:t>NOT_APPLICABLE</w:t>
            </w:r>
          </w:p>
        </w:tc>
        <w:tc>
          <w:tcPr>
            <w:tcW w:type="dxa" w:w="2986"/>
          </w:tcPr>
          <w:p>
            <w:pPr>
              <w:spacing w:after="0" w:line="252" w:lineRule="auto"/>
            </w:pPr>
            <w:r>
              <w:rPr>
                <w:sz w:val="17"/>
              </w:rPr>
              <w:t>IM Tab. 14; Tab. 31, S. 61</w:t>
            </w:r>
          </w:p>
        </w:tc>
      </w:tr>
      <w:tr>
        <w:tc>
          <w:tcPr>
            <w:tcW w:type="dxa" w:w="726"/>
          </w:tcPr>
          <w:p>
            <w:pPr>
              <w:spacing w:after="0" w:line="252" w:lineRule="auto"/>
            </w:pPr>
            <w:r>
              <w:rPr>
                <w:sz w:val="17"/>
              </w:rPr>
              <w:t>55</w:t>
            </w:r>
          </w:p>
        </w:tc>
        <w:tc>
          <w:tcPr>
            <w:tcW w:type="dxa" w:w="1937"/>
          </w:tcPr>
          <w:p>
            <w:pPr>
              <w:spacing w:after="0" w:line="252" w:lineRule="auto"/>
            </w:pPr>
            <w:r>
              <w:rPr>
                <w:rFonts w:ascii="Consolas" w:hAnsi="Consolas" w:cs="Consolas" w:eastAsia="Consolas"/>
                <w:sz w:val="15"/>
              </w:rPr>
              <w:t>ogProdDateRegistration</w:t>
            </w:r>
          </w:p>
        </w:tc>
        <w:tc>
          <w:tcPr>
            <w:tcW w:type="dxa" w:w="1291"/>
          </w:tcPr>
          <w:p>
            <w:pPr>
              <w:spacing w:after="0" w:line="252" w:lineRule="auto"/>
            </w:pPr>
            <w:r>
              <w:rPr>
                <w:rFonts w:ascii="Consolas" w:hAnsi="Consolas" w:cs="Consolas" w:eastAsia="Consolas"/>
                <w:sz w:val="15"/>
              </w:rPr>
              <w:t>NOT_APPLICABLE</w:t>
            </w:r>
          </w:p>
        </w:tc>
        <w:tc>
          <w:tcPr>
            <w:tcW w:type="dxa" w:w="1291"/>
          </w:tcPr>
          <w:p>
            <w:pPr>
              <w:spacing w:after="0" w:line="252" w:lineRule="auto"/>
            </w:pPr>
            <w:r>
              <w:rPr>
                <w:rFonts w:ascii="Consolas" w:hAnsi="Consolas" w:cs="Consolas" w:eastAsia="Consolas"/>
                <w:sz w:val="15"/>
              </w:rPr>
              <w:t>NOT_APPLICABLE</w:t>
            </w:r>
          </w:p>
        </w:tc>
        <w:tc>
          <w:tcPr>
            <w:tcW w:type="dxa" w:w="1291"/>
          </w:tcPr>
          <w:p>
            <w:pPr>
              <w:spacing w:after="0" w:line="252" w:lineRule="auto"/>
            </w:pPr>
            <w:r>
              <w:rPr>
                <w:rFonts w:ascii="Consolas" w:hAnsi="Consolas" w:cs="Consolas" w:eastAsia="Consolas"/>
                <w:sz w:val="15"/>
              </w:rPr>
              <w:t>NOT_APPLICABLE</w:t>
            </w:r>
          </w:p>
        </w:tc>
        <w:tc>
          <w:tcPr>
            <w:tcW w:type="dxa" w:w="2986"/>
          </w:tcPr>
          <w:p>
            <w:pPr>
              <w:spacing w:after="0" w:line="252" w:lineRule="auto"/>
            </w:pPr>
            <w:r>
              <w:rPr>
                <w:sz w:val="17"/>
              </w:rPr>
              <w:t>IM Tab. 14; Tab. 32, S. 61</w:t>
            </w:r>
          </w:p>
        </w:tc>
      </w:tr>
      <w:tr>
        <w:tc>
          <w:tcPr>
            <w:tcW w:type="dxa" w:w="726"/>
          </w:tcPr>
          <w:p>
            <w:pPr>
              <w:spacing w:after="0" w:line="252" w:lineRule="auto"/>
            </w:pPr>
            <w:r>
              <w:rPr>
                <w:sz w:val="17"/>
              </w:rPr>
              <w:t>56</w:t>
            </w:r>
          </w:p>
        </w:tc>
        <w:tc>
          <w:tcPr>
            <w:tcW w:type="dxa" w:w="1937"/>
          </w:tcPr>
          <w:p>
            <w:pPr>
              <w:spacing w:after="0" w:line="252" w:lineRule="auto"/>
            </w:pPr>
            <w:r>
              <w:rPr>
                <w:rFonts w:ascii="Consolas" w:hAnsi="Consolas" w:cs="Consolas" w:eastAsia="Consolas"/>
                <w:sz w:val="15"/>
              </w:rPr>
              <w:t>csiaOgRegistration01</w:t>
            </w:r>
          </w:p>
        </w:tc>
        <w:tc>
          <w:tcPr>
            <w:tcW w:type="dxa" w:w="1291"/>
          </w:tcPr>
          <w:p>
            <w:pPr>
              <w:spacing w:after="0" w:line="252" w:lineRule="auto"/>
            </w:pPr>
            <w:r>
              <w:rPr>
                <w:rFonts w:ascii="Consolas" w:hAnsi="Consolas" w:cs="Consolas" w:eastAsia="Consolas"/>
                <w:sz w:val="15"/>
              </w:rPr>
              <w:t>MANDATORY</w:t>
            </w:r>
          </w:p>
        </w:tc>
        <w:tc>
          <w:tcPr>
            <w:tcW w:type="dxa" w:w="1291"/>
          </w:tcPr>
          <w:p>
            <w:pPr>
              <w:spacing w:after="0" w:line="252" w:lineRule="auto"/>
            </w:pPr>
            <w:r>
              <w:rPr>
                <w:rFonts w:ascii="Consolas" w:hAnsi="Consolas" w:cs="Consolas" w:eastAsia="Consolas"/>
                <w:sz w:val="15"/>
              </w:rPr>
              <w:t>NOT_APPLICABLE</w:t>
            </w:r>
          </w:p>
        </w:tc>
        <w:tc>
          <w:tcPr>
            <w:tcW w:type="dxa" w:w="1291"/>
          </w:tcPr>
          <w:p>
            <w:pPr>
              <w:spacing w:after="0" w:line="252" w:lineRule="auto"/>
            </w:pPr>
            <w:r>
              <w:rPr>
                <w:rFonts w:ascii="Consolas" w:hAnsi="Consolas" w:cs="Consolas" w:eastAsia="Consolas"/>
                <w:sz w:val="15"/>
              </w:rPr>
              <w:t>MANDATORY</w:t>
            </w:r>
          </w:p>
        </w:tc>
        <w:tc>
          <w:tcPr>
            <w:tcW w:type="dxa" w:w="2986"/>
          </w:tcPr>
          <w:p>
            <w:pPr>
              <w:spacing w:after="0" w:line="252" w:lineRule="auto"/>
            </w:pPr>
            <w:r>
              <w:rPr>
                <w:sz w:val="17"/>
              </w:rPr>
              <w:t>IM Tab. 14; Tab. 33, S. 61</w:t>
            </w:r>
          </w:p>
        </w:tc>
      </w:tr>
      <w:tr>
        <w:tc>
          <w:tcPr>
            <w:tcW w:type="dxa" w:w="726"/>
          </w:tcPr>
          <w:p>
            <w:pPr>
              <w:spacing w:after="0" w:line="252" w:lineRule="auto"/>
            </w:pPr>
            <w:r>
              <w:rPr>
                <w:sz w:val="17"/>
              </w:rPr>
              <w:t>86</w:t>
            </w:r>
          </w:p>
        </w:tc>
        <w:tc>
          <w:tcPr>
            <w:tcW w:type="dxa" w:w="1937"/>
          </w:tcPr>
          <w:p>
            <w:pPr>
              <w:spacing w:after="0" w:line="252" w:lineRule="auto"/>
            </w:pPr>
            <w:r>
              <w:rPr>
                <w:rFonts w:ascii="Consolas" w:hAnsi="Consolas" w:cs="Consolas" w:eastAsia="Consolas"/>
                <w:sz w:val="15"/>
              </w:rPr>
              <w:t>itemEquivPeriod</w:t>
            </w:r>
          </w:p>
        </w:tc>
        <w:tc>
          <w:tcPr>
            <w:tcW w:type="dxa" w:w="1291"/>
          </w:tcPr>
          <w:p>
            <w:pPr>
              <w:spacing w:after="0" w:line="252" w:lineRule="auto"/>
            </w:pPr>
            <w:r>
              <w:rPr>
                <w:rFonts w:ascii="Consolas" w:hAnsi="Consolas" w:cs="Consolas" w:eastAsia="Consolas"/>
                <w:sz w:val="15"/>
              </w:rPr>
              <w:t>0</w:t>
            </w:r>
          </w:p>
        </w:tc>
        <w:tc>
          <w:tcPr>
            <w:tcW w:type="dxa" w:w="1291"/>
          </w:tcPr>
          <w:p>
            <w:pPr>
              <w:spacing w:after="0" w:line="252" w:lineRule="auto"/>
            </w:pPr>
            <w:r>
              <w:rPr>
                <w:rFonts w:ascii="Consolas" w:hAnsi="Consolas" w:cs="Consolas" w:eastAsia="Consolas"/>
                <w:sz w:val="15"/>
              </w:rPr>
              <w:t>0</w:t>
            </w:r>
          </w:p>
        </w:tc>
        <w:tc>
          <w:tcPr>
            <w:tcW w:type="dxa" w:w="1291"/>
          </w:tcPr>
          <w:p>
            <w:pPr>
              <w:spacing w:after="0" w:line="252" w:lineRule="auto"/>
            </w:pPr>
            <w:r>
              <w:rPr>
                <w:rFonts w:ascii="Consolas" w:hAnsi="Consolas" w:cs="Consolas" w:eastAsia="Consolas"/>
                <w:sz w:val="15"/>
              </w:rPr>
              <w:t>0</w:t>
            </w:r>
          </w:p>
        </w:tc>
        <w:tc>
          <w:tcPr>
            <w:tcW w:type="dxa" w:w="2986"/>
          </w:tcPr>
          <w:p>
            <w:pPr>
              <w:spacing w:after="0" w:line="252" w:lineRule="auto"/>
            </w:pPr>
            <w:r>
              <w:rPr>
                <w:sz w:val="17"/>
              </w:rPr>
              <w:t>IM Tab. 14, S. 52; AM 3.6.3.1, S. 113</w:t>
            </w:r>
          </w:p>
        </w:tc>
      </w:tr>
      <w:tr>
        <w:tc>
          <w:tcPr>
            <w:tcW w:type="dxa" w:w="726"/>
          </w:tcPr>
          <w:p>
            <w:pPr>
              <w:spacing w:after="0" w:line="252" w:lineRule="auto"/>
            </w:pPr>
            <w:r>
              <w:rPr>
                <w:sz w:val="17"/>
              </w:rPr>
              <w:t>87</w:t>
            </w:r>
          </w:p>
        </w:tc>
        <w:tc>
          <w:tcPr>
            <w:tcW w:type="dxa" w:w="1937"/>
          </w:tcPr>
          <w:p>
            <w:pPr>
              <w:spacing w:after="0" w:line="252" w:lineRule="auto"/>
            </w:pPr>
            <w:r>
              <w:rPr>
                <w:rFonts w:ascii="Consolas" w:hAnsi="Consolas" w:cs="Consolas" w:eastAsia="Consolas"/>
                <w:sz w:val="15"/>
              </w:rPr>
              <w:t>itemEquivPeriodUnit</w:t>
            </w:r>
          </w:p>
        </w:tc>
        <w:tc>
          <w:tcPr>
            <w:tcW w:type="dxa" w:w="1291"/>
          </w:tcPr>
          <w:p>
            <w:pPr>
              <w:spacing w:after="0" w:line="252" w:lineRule="auto"/>
            </w:pPr>
            <w:r>
              <w:rPr>
                <w:rFonts w:ascii="Consolas" w:hAnsi="Consolas" w:cs="Consolas" w:eastAsia="Consolas"/>
                <w:sz w:val="15"/>
              </w:rPr>
              <w:t>d</w:t>
            </w:r>
          </w:p>
        </w:tc>
        <w:tc>
          <w:tcPr>
            <w:tcW w:type="dxa" w:w="1291"/>
          </w:tcPr>
          <w:p>
            <w:pPr>
              <w:spacing w:after="0" w:line="252" w:lineRule="auto"/>
            </w:pPr>
            <w:r>
              <w:rPr>
                <w:rFonts w:ascii="Consolas" w:hAnsi="Consolas" w:cs="Consolas" w:eastAsia="Consolas"/>
                <w:sz w:val="15"/>
              </w:rPr>
              <w:t>d</w:t>
            </w:r>
          </w:p>
        </w:tc>
        <w:tc>
          <w:tcPr>
            <w:tcW w:type="dxa" w:w="1291"/>
          </w:tcPr>
          <w:p>
            <w:pPr>
              <w:spacing w:after="0" w:line="252" w:lineRule="auto"/>
            </w:pPr>
            <w:r>
              <w:rPr>
                <w:rFonts w:ascii="Consolas" w:hAnsi="Consolas" w:cs="Consolas" w:eastAsia="Consolas"/>
                <w:sz w:val="15"/>
              </w:rPr>
              <w:t>d</w:t>
            </w:r>
          </w:p>
        </w:tc>
        <w:tc>
          <w:tcPr>
            <w:tcW w:type="dxa" w:w="2986"/>
          </w:tcPr>
          <w:p>
            <w:pPr>
              <w:spacing w:after="0" w:line="252" w:lineRule="auto"/>
            </w:pPr>
            <w:r>
              <w:rPr>
                <w:sz w:val="17"/>
              </w:rPr>
              <w:t>IM Tab. 14; AM 3.6.3.1, S. 113</w:t>
            </w:r>
          </w:p>
        </w:tc>
      </w:tr>
      <w:tr>
        <w:tc>
          <w:tcPr>
            <w:tcW w:type="dxa" w:w="726"/>
          </w:tcPr>
          <w:p>
            <w:pPr>
              <w:spacing w:after="0" w:line="252" w:lineRule="auto"/>
            </w:pPr>
            <w:r>
              <w:rPr>
                <w:sz w:val="17"/>
              </w:rPr>
              <w:t>88</w:t>
            </w:r>
          </w:p>
        </w:tc>
        <w:tc>
          <w:tcPr>
            <w:tcW w:type="dxa" w:w="1937"/>
          </w:tcPr>
          <w:p>
            <w:pPr>
              <w:spacing w:after="0" w:line="252" w:lineRule="auto"/>
            </w:pPr>
            <w:r>
              <w:rPr>
                <w:rFonts w:ascii="Consolas" w:hAnsi="Consolas" w:cs="Consolas" w:eastAsia="Consolas"/>
                <w:sz w:val="15"/>
              </w:rPr>
              <w:t>timeBasedAccMode</w:t>
            </w:r>
          </w:p>
        </w:tc>
        <w:tc>
          <w:tcPr>
            <w:tcW w:type="dxa" w:w="1291"/>
          </w:tcPr>
          <w:p>
            <w:pPr>
              <w:spacing w:after="0" w:line="252" w:lineRule="auto"/>
            </w:pPr>
            <w:r>
              <w:rPr>
                <w:rFonts w:ascii="Consolas" w:hAnsi="Consolas" w:cs="Consolas" w:eastAsia="Consolas"/>
                <w:sz w:val="15"/>
              </w:rPr>
              <w:t>BBD</w:t>
            </w:r>
          </w:p>
        </w:tc>
        <w:tc>
          <w:tcPr>
            <w:tcW w:type="dxa" w:w="1291"/>
          </w:tcPr>
          <w:p>
            <w:pPr>
              <w:spacing w:after="0" w:line="252" w:lineRule="auto"/>
            </w:pPr>
            <w:r>
              <w:rPr>
                <w:rFonts w:ascii="Consolas" w:hAnsi="Consolas" w:cs="Consolas" w:eastAsia="Consolas"/>
                <w:sz w:val="15"/>
              </w:rPr>
              <w:t>BBD</w:t>
            </w:r>
          </w:p>
        </w:tc>
        <w:tc>
          <w:tcPr>
            <w:tcW w:type="dxa" w:w="1291"/>
          </w:tcPr>
          <w:p>
            <w:pPr>
              <w:spacing w:after="0" w:line="252" w:lineRule="auto"/>
            </w:pPr>
            <w:r>
              <w:rPr>
                <w:rFonts w:ascii="Consolas" w:hAnsi="Consolas" w:cs="Consolas" w:eastAsia="Consolas"/>
                <w:sz w:val="15"/>
              </w:rPr>
              <w:t>REG_TIME</w:t>
            </w:r>
          </w:p>
        </w:tc>
        <w:tc>
          <w:tcPr>
            <w:tcW w:type="dxa" w:w="2986"/>
          </w:tcPr>
          <w:p>
            <w:pPr>
              <w:spacing w:after="0" w:line="252" w:lineRule="auto"/>
            </w:pPr>
            <w:r>
              <w:rPr>
                <w:sz w:val="17"/>
              </w:rPr>
              <w:t>IM Tab. 14; Tab. 35, S. 63/64</w:t>
            </w:r>
          </w:p>
        </w:tc>
      </w:tr>
      <w:tr>
        <w:tc>
          <w:tcPr>
            <w:tcW w:type="dxa" w:w="726"/>
          </w:tcPr>
          <w:p>
            <w:pPr>
              <w:spacing w:after="0" w:line="252" w:lineRule="auto"/>
            </w:pPr>
            <w:r>
              <w:rPr>
                <w:sz w:val="17"/>
              </w:rPr>
              <w:t>–</w:t>
            </w:r>
          </w:p>
        </w:tc>
        <w:tc>
          <w:tcPr>
            <w:tcW w:type="dxa" w:w="1937"/>
          </w:tcPr>
          <w:p>
            <w:pPr>
              <w:spacing w:after="0" w:line="252" w:lineRule="auto"/>
            </w:pPr>
            <w:r>
              <w:rPr>
                <w:rFonts w:ascii="Consolas" w:hAnsi="Consolas" w:cs="Consolas" w:eastAsia="Consolas"/>
                <w:sz w:val="15"/>
              </w:rPr>
              <w:t>itemType</w:t>
            </w:r>
          </w:p>
        </w:tc>
        <w:tc>
          <w:tcPr>
            <w:tcW w:type="dxa" w:w="1291"/>
          </w:tcPr>
          <w:p>
            <w:pPr>
              <w:spacing w:after="0" w:line="252" w:lineRule="auto"/>
            </w:pPr>
            <w:r>
              <w:rPr>
                <w:rFonts w:ascii="Consolas" w:hAnsi="Consolas" w:cs="Consolas" w:eastAsia="Consolas"/>
                <w:sz w:val="15"/>
              </w:rPr>
              <w:t>MERC</w:t>
            </w:r>
          </w:p>
        </w:tc>
        <w:tc>
          <w:tcPr>
            <w:tcW w:type="dxa" w:w="1291"/>
          </w:tcPr>
          <w:p>
            <w:pPr>
              <w:spacing w:after="0" w:line="252" w:lineRule="auto"/>
            </w:pPr>
            <w:r>
              <w:rPr>
                <w:rFonts w:ascii="Consolas" w:hAnsi="Consolas" w:cs="Consolas" w:eastAsia="Consolas"/>
                <w:sz w:val="15"/>
              </w:rPr>
              <w:t>MERC</w:t>
            </w:r>
          </w:p>
        </w:tc>
        <w:tc>
          <w:tcPr>
            <w:tcW w:type="dxa" w:w="1291"/>
          </w:tcPr>
          <w:p>
            <w:pPr>
              <w:spacing w:after="0" w:line="252" w:lineRule="auto"/>
            </w:pPr>
            <w:r>
              <w:rPr>
                <w:rFonts w:ascii="Consolas" w:hAnsi="Consolas" w:cs="Consolas" w:eastAsia="Consolas"/>
                <w:sz w:val="15"/>
              </w:rPr>
              <w:t>MERC</w:t>
            </w:r>
          </w:p>
        </w:tc>
        <w:tc>
          <w:tcPr>
            <w:tcW w:type="dxa" w:w="2986"/>
          </w:tcPr>
          <w:p>
            <w:pPr>
              <w:spacing w:after="0" w:line="252" w:lineRule="auto"/>
            </w:pPr>
            <w:r>
              <w:rPr>
                <w:sz w:val="17"/>
              </w:rPr>
              <w:t>IM Tab. 14; server.py (Wert Annahme)</w:t>
            </w:r>
          </w:p>
        </w:tc>
      </w:tr>
    </w:tbl>
    <w:p>
      <w:pPr>
        <w:pStyle w:val="BeschriftungSSI"/>
      </w:pPr>
      <w:r>
        <w:t>Tab. 5: Felder WLSITEM001 für Charge, MHD und Seriennummer (Teil B: Werte der Beispielartikel, Quelle)</w:t>
      </w:r>
    </w:p>
    <w:p>
      <w:pPr>
        <w:pStyle w:val="Heading2"/>
      </w:pPr>
      <w:r>
        <w:t>4.4 Regeln für die Kombination</w:t>
      </w:r>
    </w:p>
    <w:p>
      <w:pPr>
        <w:pStyle w:val="ListBullet"/>
      </w:pPr>
      <w:r>
        <w:rPr>
          <w:rFonts w:ascii="Consolas" w:hAnsi="Consolas" w:cs="Consolas" w:eastAsia="Consolas"/>
          <w:sz w:val="18"/>
        </w:rPr>
        <w:t>timeBasedAccMode BBD</w:t>
      </w:r>
      <w:r>
        <w:t xml:space="preserve">: Das MHD wird zur Auswahl im Warenausgang genutzt; die MHD-Erfassung muss MANDATORY sein. </w:t>
      </w:r>
      <w:r>
        <w:rPr>
          <w:rFonts w:ascii="Consolas" w:hAnsi="Consolas" w:cs="Consolas" w:eastAsia="Consolas"/>
          <w:sz w:val="18"/>
        </w:rPr>
        <w:t>PROD_DATE</w:t>
      </w:r>
      <w:r>
        <w:t xml:space="preserve"> verlangt entsprechend das Herstelldatum. [belegt] (IM Tab. 35, S. 64)</w:t>
      </w:r>
    </w:p>
    <w:p>
      <w:pPr>
        <w:pStyle w:val="ListBullet"/>
      </w:pPr>
      <w:r>
        <w:t xml:space="preserve">Die Referenz-App erzwingt: </w:t>
      </w:r>
      <w:r>
        <w:rPr>
          <w:rFonts w:ascii="Consolas" w:hAnsi="Consolas" w:cs="Consolas" w:eastAsia="Consolas"/>
          <w:sz w:val="18"/>
        </w:rPr>
        <w:t>bbDateStockMode MANDATORY</w:t>
      </w:r>
      <w:r>
        <w:t xml:space="preserve"> verlangt </w:t>
      </w:r>
      <w:r>
        <w:rPr>
          <w:rFonts w:ascii="Consolas" w:hAnsi="Consolas" w:cs="Consolas" w:eastAsia="Consolas"/>
          <w:sz w:val="18"/>
        </w:rPr>
        <w:t>igBbDateRegistration MANDATORY</w:t>
      </w:r>
      <w:r>
        <w:t>; NOT_APPLICABLE wird abgelehnt. [belegt] (server.py, Prüfung Artikelanlage)</w:t>
      </w:r>
    </w:p>
    <w:p>
      <w:pPr>
        <w:pStyle w:val="ListBullet"/>
      </w:pPr>
      <w:r>
        <w:t>Stock mode MANDATORY mit IG registration NOT_APPLICABLE ergibt keinen Sinn, weil der Wert nie erfasst würde. Empfehlung: Stock mode und IG registration immer gleich setzen. [Annahme, zu prüfen]</w:t>
      </w:r>
    </w:p>
    <w:p>
      <w:pPr>
        <w:pStyle w:val="ListBullet"/>
      </w:pPr>
      <w:r>
        <w:t>OG registration: MANDATORY, wenn der Bediener Charge bzw. Seriennummer beim Entnehmen scannen oder bestätigen soll (Rückverfolgung). Beim MHD reicht OPTIONAL, wenn MHD und Charge zusammengehören (wie JB-3030). [belegt] Werte (IM Tab. 30 bis 33, S. 60/61), [Annahme, zu prüfen] Empfehlung</w:t>
      </w:r>
    </w:p>
    <w:p>
      <w:pPr>
        <w:pStyle w:val="ListBullet"/>
      </w:pPr>
      <w:r>
        <w:rPr>
          <w:rFonts w:ascii="Consolas" w:hAnsi="Consolas" w:cs="Consolas" w:eastAsia="Consolas"/>
          <w:sz w:val="18"/>
        </w:rPr>
        <w:t>itemEquivPeriod</w:t>
      </w:r>
      <w:r>
        <w:t xml:space="preserve"> ist eine Toleranz für das Datum; sie wirkt nur, wenn beim Partner in MD018 Equivalence period strategy Mild gesetzt ist. Ohne Wert gilt die Toleranz der Warengruppe. [belegt] (AM 3.6.3.1, S. 113)</w:t>
      </w:r>
    </w:p>
    <w:p>
      <w:pPr>
        <w:pStyle w:val="Heading2"/>
      </w:pPr>
      <w:r>
        <w:t>4.5 Kubatur und Text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472"/>
        <w:gridCol w:w="1465"/>
        <w:gridCol w:w="549"/>
        <w:gridCol w:w="3114"/>
        <w:gridCol w:w="1923"/>
      </w:tblGrid>
      <w:tr>
        <w:trPr>
          <w:tblHeader w:val="true"/>
        </w:trPr>
        <w:tc>
          <w:tcPr>
            <w:tcW w:type="dxa" w:w="2473"/>
            <w:shd w:val="clear" w:color="auto" w:fill="FEEE19"/>
          </w:tcPr>
          <w:p>
            <w:pPr>
              <w:spacing w:after="0"/>
            </w:pPr>
            <w:r>
              <w:rPr>
                <w:b/>
                <w:sz w:val="17"/>
              </w:rPr>
              <w:t>Feld (WLSITEMDESC001)</w:t>
            </w:r>
          </w:p>
        </w:tc>
        <w:tc>
          <w:tcPr>
            <w:tcW w:type="dxa" w:w="1465"/>
            <w:shd w:val="clear" w:color="auto" w:fill="FEEE19"/>
          </w:tcPr>
          <w:p>
            <w:pPr>
              <w:spacing w:after="0"/>
            </w:pPr>
            <w:r>
              <w:rPr>
                <w:b/>
                <w:sz w:val="17"/>
              </w:rPr>
              <w:t>Typ</w:t>
            </w:r>
          </w:p>
        </w:tc>
        <w:tc>
          <w:tcPr>
            <w:tcW w:type="dxa" w:w="549"/>
            <w:shd w:val="clear" w:color="auto" w:fill="FEEE19"/>
          </w:tcPr>
          <w:p>
            <w:pPr>
              <w:spacing w:after="0"/>
            </w:pPr>
            <w:r>
              <w:rPr>
                <w:b/>
                <w:sz w:val="17"/>
              </w:rPr>
              <w:t>M</w:t>
            </w:r>
          </w:p>
        </w:tc>
        <w:tc>
          <w:tcPr>
            <w:tcW w:type="dxa" w:w="3114"/>
            <w:shd w:val="clear" w:color="auto" w:fill="FEEE19"/>
          </w:tcPr>
          <w:p>
            <w:pPr>
              <w:spacing w:after="0"/>
            </w:pPr>
            <w:r>
              <w:rPr>
                <w:b/>
                <w:sz w:val="17"/>
              </w:rPr>
              <w:t>Inhalt</w:t>
            </w:r>
          </w:p>
        </w:tc>
        <w:tc>
          <w:tcPr>
            <w:tcW w:type="dxa" w:w="1923"/>
            <w:shd w:val="clear" w:color="auto" w:fill="FEEE19"/>
          </w:tcPr>
          <w:p>
            <w:pPr>
              <w:spacing w:after="0"/>
            </w:pPr>
            <w:r>
              <w:rPr>
                <w:b/>
                <w:sz w:val="17"/>
              </w:rPr>
              <w:t>Quelle</w:t>
            </w:r>
          </w:p>
        </w:tc>
      </w:tr>
      <w:tr>
        <w:tc>
          <w:tcPr>
            <w:tcW w:type="dxa" w:w="2473"/>
          </w:tcPr>
          <w:p>
            <w:pPr>
              <w:spacing w:after="0" w:line="252" w:lineRule="auto"/>
            </w:pPr>
            <w:r>
              <w:rPr>
                <w:rFonts w:ascii="Consolas" w:hAnsi="Consolas" w:cs="Consolas" w:eastAsia="Consolas"/>
                <w:sz w:val="15"/>
              </w:rPr>
              <w:t>clientId, itemNo, variant</w:t>
            </w:r>
          </w:p>
        </w:tc>
        <w:tc>
          <w:tcPr>
            <w:tcW w:type="dxa" w:w="1465"/>
          </w:tcPr>
          <w:p>
            <w:pPr>
              <w:spacing w:after="0" w:line="252" w:lineRule="auto"/>
            </w:pPr>
            <w:r>
              <w:rPr>
                <w:sz w:val="17"/>
              </w:rPr>
              <w:t>S 10, S 40, S 10</w:t>
            </w:r>
          </w:p>
        </w:tc>
        <w:tc>
          <w:tcPr>
            <w:tcW w:type="dxa" w:w="549"/>
          </w:tcPr>
          <w:p>
            <w:pPr>
              <w:spacing w:after="0" w:line="252" w:lineRule="auto"/>
            </w:pPr>
            <w:r>
              <w:rPr>
                <w:sz w:val="17"/>
              </w:rPr>
              <w:t>X</w:t>
            </w:r>
          </w:p>
        </w:tc>
        <w:tc>
          <w:tcPr>
            <w:tcW w:type="dxa" w:w="3114"/>
          </w:tcPr>
          <w:p>
            <w:pPr>
              <w:spacing w:after="0" w:line="252" w:lineRule="auto"/>
            </w:pPr>
            <w:r>
              <w:rPr>
                <w:sz w:val="17"/>
              </w:rPr>
              <w:t>wie WLSITEM001</w:t>
            </w:r>
          </w:p>
        </w:tc>
        <w:tc>
          <w:tcPr>
            <w:tcW w:type="dxa" w:w="1923"/>
          </w:tcPr>
          <w:p>
            <w:pPr>
              <w:spacing w:after="0" w:line="252" w:lineRule="auto"/>
            </w:pPr>
            <w:r>
              <w:rPr>
                <w:sz w:val="17"/>
              </w:rPr>
              <w:t>IM Tab. 15, S. 53/54</w:t>
            </w:r>
          </w:p>
        </w:tc>
      </w:tr>
      <w:tr>
        <w:tc>
          <w:tcPr>
            <w:tcW w:type="dxa" w:w="2473"/>
          </w:tcPr>
          <w:p>
            <w:pPr>
              <w:spacing w:after="0" w:line="252" w:lineRule="auto"/>
            </w:pPr>
            <w:r>
              <w:rPr>
                <w:rFonts w:ascii="Consolas" w:hAnsi="Consolas" w:cs="Consolas" w:eastAsia="Consolas"/>
                <w:sz w:val="15"/>
              </w:rPr>
              <w:t>description</w:t>
            </w:r>
          </w:p>
        </w:tc>
        <w:tc>
          <w:tcPr>
            <w:tcW w:type="dxa" w:w="1465"/>
          </w:tcPr>
          <w:p>
            <w:pPr>
              <w:spacing w:after="0" w:line="252" w:lineRule="auto"/>
            </w:pPr>
            <w:r>
              <w:rPr>
                <w:sz w:val="17"/>
              </w:rPr>
              <w:t>S 40</w:t>
            </w:r>
          </w:p>
        </w:tc>
        <w:tc>
          <w:tcPr>
            <w:tcW w:type="dxa" w:w="549"/>
          </w:tcPr>
          <w:p>
            <w:pPr>
              <w:spacing w:after="0" w:line="252" w:lineRule="auto"/>
            </w:pPr>
            <w:r>
              <w:rPr>
                <w:sz w:val="17"/>
              </w:rPr>
              <w:t>X</w:t>
            </w:r>
          </w:p>
        </w:tc>
        <w:tc>
          <w:tcPr>
            <w:tcW w:type="dxa" w:w="3114"/>
          </w:tcPr>
          <w:p>
            <w:pPr>
              <w:spacing w:after="0" w:line="252" w:lineRule="auto"/>
            </w:pPr>
            <w:r>
              <w:rPr>
                <w:sz w:val="17"/>
              </w:rPr>
              <w:t>Artikeltext (Touch und Etiketten)</w:t>
            </w:r>
          </w:p>
        </w:tc>
        <w:tc>
          <w:tcPr>
            <w:tcW w:type="dxa" w:w="1923"/>
          </w:tcPr>
          <w:p>
            <w:pPr>
              <w:spacing w:after="0" w:line="252" w:lineRule="auto"/>
            </w:pPr>
            <w:r>
              <w:rPr>
                <w:sz w:val="17"/>
              </w:rPr>
              <w:t>IM Tab. 15, S. 53/54</w:t>
            </w:r>
          </w:p>
        </w:tc>
      </w:tr>
      <w:tr>
        <w:tc>
          <w:tcPr>
            <w:tcW w:type="dxa" w:w="2473"/>
          </w:tcPr>
          <w:p>
            <w:pPr>
              <w:spacing w:after="0" w:line="252" w:lineRule="auto"/>
            </w:pPr>
            <w:r>
              <w:rPr>
                <w:rFonts w:ascii="Consolas" w:hAnsi="Consolas" w:cs="Consolas" w:eastAsia="Consolas"/>
                <w:sz w:val="15"/>
              </w:rPr>
              <w:t>description2</w:t>
            </w:r>
          </w:p>
        </w:tc>
        <w:tc>
          <w:tcPr>
            <w:tcW w:type="dxa" w:w="1465"/>
          </w:tcPr>
          <w:p>
            <w:pPr>
              <w:spacing w:after="0" w:line="252" w:lineRule="auto"/>
            </w:pPr>
            <w:r>
              <w:rPr>
                <w:sz w:val="17"/>
              </w:rPr>
              <w:t>S 40</w:t>
            </w:r>
          </w:p>
        </w:tc>
        <w:tc>
          <w:tcPr>
            <w:tcW w:type="dxa" w:w="549"/>
          </w:tcPr>
          <w:p>
            <w:pPr>
              <w:spacing w:after="0" w:line="252" w:lineRule="auto"/>
            </w:pPr>
            <w:r>
              <w:rPr>
                <w:sz w:val="17"/>
              </w:rPr>
              <w:t>–</w:t>
            </w:r>
          </w:p>
        </w:tc>
        <w:tc>
          <w:tcPr>
            <w:tcW w:type="dxa" w:w="3114"/>
          </w:tcPr>
          <w:p>
            <w:pPr>
              <w:spacing w:after="0" w:line="252" w:lineRule="auto"/>
            </w:pPr>
            <w:r>
              <w:rPr>
                <w:sz w:val="17"/>
              </w:rPr>
              <w:t>zweiter Text</w:t>
            </w:r>
          </w:p>
        </w:tc>
        <w:tc>
          <w:tcPr>
            <w:tcW w:type="dxa" w:w="1923"/>
          </w:tcPr>
          <w:p>
            <w:pPr>
              <w:spacing w:after="0" w:line="252" w:lineRule="auto"/>
            </w:pPr>
            <w:r>
              <w:rPr>
                <w:sz w:val="17"/>
              </w:rPr>
              <w:t>IM Tab. 15</w:t>
            </w:r>
          </w:p>
        </w:tc>
      </w:tr>
      <w:tr>
        <w:tc>
          <w:tcPr>
            <w:tcW w:type="dxa" w:w="2473"/>
          </w:tcPr>
          <w:p>
            <w:pPr>
              <w:spacing w:after="0" w:line="252" w:lineRule="auto"/>
            </w:pPr>
            <w:r>
              <w:rPr>
                <w:rFonts w:ascii="Consolas" w:hAnsi="Consolas" w:cs="Consolas" w:eastAsia="Consolas"/>
                <w:sz w:val="15"/>
              </w:rPr>
              <w:t>langId</w:t>
            </w:r>
          </w:p>
        </w:tc>
        <w:tc>
          <w:tcPr>
            <w:tcW w:type="dxa" w:w="1465"/>
          </w:tcPr>
          <w:p>
            <w:pPr>
              <w:spacing w:after="0" w:line="252" w:lineRule="auto"/>
            </w:pPr>
            <w:r>
              <w:rPr>
                <w:sz w:val="17"/>
              </w:rPr>
              <w:t>S 6</w:t>
            </w:r>
          </w:p>
        </w:tc>
        <w:tc>
          <w:tcPr>
            <w:tcW w:type="dxa" w:w="549"/>
          </w:tcPr>
          <w:p>
            <w:pPr>
              <w:spacing w:after="0" w:line="252" w:lineRule="auto"/>
            </w:pPr>
            <w:r>
              <w:rPr>
                <w:sz w:val="17"/>
              </w:rPr>
              <w:t>X</w:t>
            </w:r>
          </w:p>
        </w:tc>
        <w:tc>
          <w:tcPr>
            <w:tcW w:type="dxa" w:w="3114"/>
          </w:tcPr>
          <w:p>
            <w:pPr>
              <w:spacing w:after="0" w:line="252" w:lineRule="auto"/>
            </w:pPr>
            <w:r>
              <w:rPr>
                <w:sz w:val="17"/>
              </w:rPr>
              <w:t>Sprache, hier ger wie Referenz-App</w:t>
            </w:r>
          </w:p>
        </w:tc>
        <w:tc>
          <w:tcPr>
            <w:tcW w:type="dxa" w:w="1923"/>
          </w:tcPr>
          <w:p>
            <w:pPr>
              <w:spacing w:after="0" w:line="252" w:lineRule="auto"/>
            </w:pPr>
            <w:r>
              <w:rPr>
                <w:sz w:val="17"/>
              </w:rPr>
              <w:t>IM Tab. 15; server.py</w:t>
            </w:r>
          </w:p>
        </w:tc>
      </w:tr>
    </w:tbl>
    <w:p>
      <w:pPr>
        <w:pStyle w:val="BeschriftungSSI"/>
      </w:pPr>
      <w:r>
        <w:t>Tab. 6: Kubatur und Text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59"/>
        <w:gridCol w:w="2581"/>
        <w:gridCol w:w="2212"/>
        <w:gridCol w:w="3072"/>
      </w:tblGrid>
      <w:tr>
        <w:trPr>
          <w:tblHeader w:val="true"/>
        </w:trPr>
        <w:tc>
          <w:tcPr>
            <w:tcW w:type="dxa" w:w="1659"/>
            <w:shd w:val="clear" w:color="auto" w:fill="FEEE19"/>
          </w:tcPr>
          <w:p>
            <w:pPr>
              <w:spacing w:after="0"/>
            </w:pPr>
            <w:r>
              <w:rPr>
                <w:b/>
                <w:sz w:val="17"/>
              </w:rPr>
              <w:t>Feld (WLSITEMCUBATURE001)</w:t>
            </w:r>
          </w:p>
        </w:tc>
        <w:tc>
          <w:tcPr>
            <w:tcW w:type="dxa" w:w="2581"/>
            <w:shd w:val="clear" w:color="auto" w:fill="FEEE19"/>
          </w:tcPr>
          <w:p>
            <w:pPr>
              <w:spacing w:after="0"/>
            </w:pPr>
            <w:r>
              <w:rPr>
                <w:b/>
                <w:sz w:val="17"/>
              </w:rPr>
              <w:t>Inhalt</w:t>
            </w:r>
          </w:p>
        </w:tc>
        <w:tc>
          <w:tcPr>
            <w:tcW w:type="dxa" w:w="2212"/>
            <w:shd w:val="clear" w:color="auto" w:fill="FEEE19"/>
          </w:tcPr>
          <w:p>
            <w:pPr>
              <w:spacing w:after="0"/>
            </w:pPr>
            <w:r>
              <w:rPr>
                <w:b/>
                <w:sz w:val="17"/>
              </w:rPr>
              <w:t>Beispiel 588819 / JB-3030 / M0401-48</w:t>
            </w:r>
          </w:p>
        </w:tc>
        <w:tc>
          <w:tcPr>
            <w:tcW w:type="dxa" w:w="3072"/>
            <w:shd w:val="clear" w:color="auto" w:fill="FEEE19"/>
          </w:tcPr>
          <w:p>
            <w:pPr>
              <w:spacing w:after="0"/>
            </w:pPr>
            <w:r>
              <w:rPr>
                <w:b/>
                <w:sz w:val="17"/>
              </w:rPr>
              <w:t>Quelle</w:t>
            </w:r>
          </w:p>
        </w:tc>
      </w:tr>
      <w:tr>
        <w:tc>
          <w:tcPr>
            <w:tcW w:type="dxa" w:w="1659"/>
          </w:tcPr>
          <w:p>
            <w:pPr>
              <w:spacing w:after="0" w:line="252" w:lineRule="auto"/>
            </w:pPr>
            <w:r>
              <w:rPr>
                <w:rFonts w:ascii="Consolas" w:hAnsi="Consolas" w:cs="Consolas" w:eastAsia="Consolas"/>
                <w:sz w:val="15"/>
              </w:rPr>
              <w:t>cubatureId</w:t>
            </w:r>
          </w:p>
        </w:tc>
        <w:tc>
          <w:tcPr>
            <w:tcW w:type="dxa" w:w="2581"/>
          </w:tcPr>
          <w:p>
            <w:pPr>
              <w:spacing w:after="0" w:line="252" w:lineRule="auto"/>
            </w:pPr>
            <w:r>
              <w:rPr>
                <w:sz w:val="17"/>
              </w:rPr>
              <w:t>Behältertyp, z. B. LMB842_432</w:t>
            </w:r>
          </w:p>
        </w:tc>
        <w:tc>
          <w:tcPr>
            <w:tcW w:type="dxa" w:w="2212"/>
          </w:tcPr>
          <w:p>
            <w:pPr>
              <w:spacing w:after="0" w:line="252" w:lineRule="auto"/>
            </w:pPr>
            <w:r>
              <w:rPr>
                <w:sz w:val="17"/>
              </w:rPr>
              <w:t>LMB842_432 / LMB842_321 / LMB842_432</w:t>
            </w:r>
          </w:p>
        </w:tc>
        <w:tc>
          <w:tcPr>
            <w:tcW w:type="dxa" w:w="3072"/>
          </w:tcPr>
          <w:p>
            <w:pPr>
              <w:spacing w:after="0" w:line="252" w:lineRule="auto"/>
            </w:pPr>
            <w:r>
              <w:rPr>
                <w:sz w:val="17"/>
              </w:rPr>
              <w:t>IM Tab. 18, S. 55/56; akumax_​items_​payload.​json</w:t>
            </w:r>
          </w:p>
        </w:tc>
      </w:tr>
      <w:tr>
        <w:tc>
          <w:tcPr>
            <w:tcW w:type="dxa" w:w="1659"/>
          </w:tcPr>
          <w:p>
            <w:pPr>
              <w:spacing w:after="0" w:line="252" w:lineRule="auto"/>
            </w:pPr>
            <w:r>
              <w:rPr>
                <w:rFonts w:ascii="Consolas" w:hAnsi="Consolas" w:cs="Consolas" w:eastAsia="Consolas"/>
                <w:sz w:val="15"/>
              </w:rPr>
              <w:t>clientId, itemNo, variant</w:t>
            </w:r>
          </w:p>
        </w:tc>
        <w:tc>
          <w:tcPr>
            <w:tcW w:type="dxa" w:w="2581"/>
          </w:tcPr>
          <w:p>
            <w:pPr>
              <w:spacing w:after="0" w:line="252" w:lineRule="auto"/>
            </w:pPr>
            <w:r>
              <w:rPr>
                <w:sz w:val="17"/>
              </w:rPr>
              <w:t>wie WLSITEM001</w:t>
            </w:r>
          </w:p>
        </w:tc>
        <w:tc>
          <w:tcPr>
            <w:tcW w:type="dxa" w:w="2212"/>
          </w:tcPr>
          <w:p>
            <w:pPr>
              <w:spacing w:after="0" w:line="252" w:lineRule="auto"/>
            </w:pPr>
            <w:r>
              <w:rPr>
                <w:sz w:val="17"/>
              </w:rPr>
              <w:t>DEFAULT / Artikel / 00000</w:t>
            </w:r>
          </w:p>
        </w:tc>
        <w:tc>
          <w:tcPr>
            <w:tcW w:type="dxa" w:w="3072"/>
          </w:tcPr>
          <w:p>
            <w:pPr>
              <w:spacing w:after="0" w:line="252" w:lineRule="auto"/>
            </w:pPr>
            <w:r>
              <w:rPr>
                <w:sz w:val="17"/>
              </w:rPr>
              <w:t>IM Tab. 18</w:t>
            </w:r>
          </w:p>
        </w:tc>
      </w:tr>
      <w:tr>
        <w:tc>
          <w:tcPr>
            <w:tcW w:type="dxa" w:w="1659"/>
          </w:tcPr>
          <w:p>
            <w:pPr>
              <w:spacing w:after="0" w:line="252" w:lineRule="auto"/>
            </w:pPr>
            <w:r>
              <w:rPr>
                <w:rFonts w:ascii="Consolas" w:hAnsi="Consolas" w:cs="Consolas" w:eastAsia="Consolas"/>
                <w:sz w:val="15"/>
              </w:rPr>
              <w:t>pkv</w:t>
            </w:r>
          </w:p>
        </w:tc>
        <w:tc>
          <w:tcPr>
            <w:tcW w:type="dxa" w:w="2581"/>
          </w:tcPr>
          <w:p>
            <w:pPr>
              <w:spacing w:after="0" w:line="252" w:lineRule="auto"/>
            </w:pPr>
            <w:r>
              <w:rPr>
                <w:sz w:val="17"/>
              </w:rPr>
              <w:t>Verpackungsversion</w:t>
            </w:r>
          </w:p>
        </w:tc>
        <w:tc>
          <w:tcPr>
            <w:tcW w:type="dxa" w:w="2212"/>
          </w:tcPr>
          <w:p>
            <w:pPr>
              <w:spacing w:after="0" w:line="252" w:lineRule="auto"/>
            </w:pPr>
            <w:r>
              <w:rPr>
                <w:sz w:val="17"/>
              </w:rPr>
              <w:t>1</w:t>
            </w:r>
          </w:p>
        </w:tc>
        <w:tc>
          <w:tcPr>
            <w:tcW w:type="dxa" w:w="3072"/>
          </w:tcPr>
          <w:p>
            <w:pPr>
              <w:spacing w:after="0" w:line="252" w:lineRule="auto"/>
            </w:pPr>
            <w:r>
              <w:rPr>
                <w:sz w:val="17"/>
              </w:rPr>
              <w:t>IM Tab. 18; server.py</w:t>
            </w:r>
          </w:p>
        </w:tc>
      </w:tr>
      <w:tr>
        <w:tc>
          <w:tcPr>
            <w:tcW w:type="dxa" w:w="1659"/>
          </w:tcPr>
          <w:p>
            <w:pPr>
              <w:spacing w:after="0" w:line="252" w:lineRule="auto"/>
            </w:pPr>
            <w:r>
              <w:rPr>
                <w:rFonts w:ascii="Consolas" w:hAnsi="Consolas" w:cs="Consolas" w:eastAsia="Consolas"/>
                <w:sz w:val="15"/>
              </w:rPr>
              <w:t>maxNumBaseQtyUnits</w:t>
            </w:r>
          </w:p>
        </w:tc>
        <w:tc>
          <w:tcPr>
            <w:tcW w:type="dxa" w:w="2581"/>
          </w:tcPr>
          <w:p>
            <w:pPr>
              <w:spacing w:after="0" w:line="252" w:lineRule="auto"/>
            </w:pPr>
            <w:r>
              <w:rPr>
                <w:sz w:val="17"/>
              </w:rPr>
              <w:t>max. Menge je Behälter (D)</w:t>
            </w:r>
          </w:p>
        </w:tc>
        <w:tc>
          <w:tcPr>
            <w:tcW w:type="dxa" w:w="2212"/>
          </w:tcPr>
          <w:p>
            <w:pPr>
              <w:spacing w:after="0" w:line="252" w:lineRule="auto"/>
            </w:pPr>
            <w:r>
              <w:rPr>
                <w:sz w:val="17"/>
              </w:rPr>
              <w:t>1 / 90 / 6</w:t>
            </w:r>
          </w:p>
        </w:tc>
        <w:tc>
          <w:tcPr>
            <w:tcW w:type="dxa" w:w="3072"/>
          </w:tcPr>
          <w:p>
            <w:pPr>
              <w:spacing w:after="0" w:line="252" w:lineRule="auto"/>
            </w:pPr>
            <w:r>
              <w:rPr>
                <w:sz w:val="17"/>
              </w:rPr>
              <w:t>IM Tab. 18; akumax_​items_​payload.​json</w:t>
            </w:r>
          </w:p>
        </w:tc>
      </w:tr>
      <w:tr>
        <w:tc>
          <w:tcPr>
            <w:tcW w:type="dxa" w:w="1659"/>
          </w:tcPr>
          <w:p>
            <w:pPr>
              <w:spacing w:after="0" w:line="252" w:lineRule="auto"/>
            </w:pPr>
            <w:r>
              <w:rPr>
                <w:rFonts w:ascii="Consolas" w:hAnsi="Consolas" w:cs="Consolas" w:eastAsia="Consolas"/>
                <w:sz w:val="15"/>
              </w:rPr>
              <w:t>unlimited</w:t>
            </w:r>
          </w:p>
        </w:tc>
        <w:tc>
          <w:tcPr>
            <w:tcW w:type="dxa" w:w="2581"/>
          </w:tcPr>
          <w:p>
            <w:pPr>
              <w:spacing w:after="0" w:line="252" w:lineRule="auto"/>
            </w:pPr>
            <w:r>
              <w:rPr>
                <w:sz w:val="17"/>
              </w:rPr>
              <w:t>0 = Maximum gilt</w:t>
            </w:r>
          </w:p>
        </w:tc>
        <w:tc>
          <w:tcPr>
            <w:tcW w:type="dxa" w:w="2212"/>
          </w:tcPr>
          <w:p>
            <w:pPr>
              <w:spacing w:after="0" w:line="252" w:lineRule="auto"/>
            </w:pPr>
            <w:r>
              <w:rPr>
                <w:sz w:val="17"/>
              </w:rPr>
              <w:t>0</w:t>
            </w:r>
          </w:p>
        </w:tc>
        <w:tc>
          <w:tcPr>
            <w:tcW w:type="dxa" w:w="3072"/>
          </w:tcPr>
          <w:p>
            <w:pPr>
              <w:spacing w:after="0" w:line="252" w:lineRule="auto"/>
            </w:pPr>
            <w:r>
              <w:rPr>
                <w:sz w:val="17"/>
              </w:rPr>
              <w:t>server.py</w:t>
            </w:r>
          </w:p>
        </w:tc>
      </w:tr>
      <w:tr>
        <w:tc>
          <w:tcPr>
            <w:tcW w:type="dxa" w:w="1659"/>
          </w:tcPr>
          <w:p>
            <w:pPr>
              <w:spacing w:after="0" w:line="252" w:lineRule="auto"/>
            </w:pPr>
            <w:r>
              <w:rPr>
                <w:rFonts w:ascii="Consolas" w:hAnsi="Consolas" w:cs="Consolas" w:eastAsia="Consolas"/>
                <w:sz w:val="15"/>
              </w:rPr>
              <w:t>sequence</w:t>
            </w:r>
          </w:p>
        </w:tc>
        <w:tc>
          <w:tcPr>
            <w:tcW w:type="dxa" w:w="2581"/>
          </w:tcPr>
          <w:p>
            <w:pPr>
              <w:spacing w:after="0" w:line="252" w:lineRule="auto"/>
            </w:pPr>
            <w:r>
              <w:rPr>
                <w:sz w:val="17"/>
              </w:rPr>
              <w:t>Reihenfolge der Behältertypen</w:t>
            </w:r>
          </w:p>
        </w:tc>
        <w:tc>
          <w:tcPr>
            <w:tcW w:type="dxa" w:w="2212"/>
          </w:tcPr>
          <w:p>
            <w:pPr>
              <w:spacing w:after="0" w:line="252" w:lineRule="auto"/>
            </w:pPr>
            <w:r>
              <w:rPr>
                <w:sz w:val="17"/>
              </w:rPr>
              <w:t>1</w:t>
            </w:r>
          </w:p>
        </w:tc>
        <w:tc>
          <w:tcPr>
            <w:tcW w:type="dxa" w:w="3072"/>
          </w:tcPr>
          <w:p>
            <w:pPr>
              <w:spacing w:after="0" w:line="252" w:lineRule="auto"/>
            </w:pPr>
            <w:r>
              <w:rPr>
                <w:sz w:val="17"/>
              </w:rPr>
              <w:t>server.py</w:t>
            </w:r>
          </w:p>
        </w:tc>
      </w:tr>
      <w:tr>
        <w:tc>
          <w:tcPr>
            <w:tcW w:type="dxa" w:w="1659"/>
          </w:tcPr>
          <w:p>
            <w:pPr>
              <w:spacing w:after="0" w:line="252" w:lineRule="auto"/>
            </w:pPr>
            <w:r>
              <w:rPr>
                <w:rFonts w:ascii="Consolas" w:hAnsi="Consolas" w:cs="Consolas" w:eastAsia="Consolas"/>
                <w:sz w:val="15"/>
              </w:rPr>
              <w:t>recordState</w:t>
            </w:r>
          </w:p>
        </w:tc>
        <w:tc>
          <w:tcPr>
            <w:tcW w:type="dxa" w:w="2581"/>
          </w:tcPr>
          <w:p>
            <w:pPr>
              <w:spacing w:after="0" w:line="252" w:lineRule="auto"/>
            </w:pPr>
            <w:r>
              <w:rPr>
                <w:sz w:val="17"/>
              </w:rPr>
              <w:t>NORMAL, DELETE (nur Version 002 im Manual)</w:t>
            </w:r>
          </w:p>
        </w:tc>
        <w:tc>
          <w:tcPr>
            <w:tcW w:type="dxa" w:w="2212"/>
          </w:tcPr>
          <w:p>
            <w:pPr>
              <w:spacing w:after="0" w:line="252" w:lineRule="auto"/>
            </w:pPr>
            <w:r>
              <w:rPr>
                <w:sz w:val="17"/>
              </w:rPr>
              <w:t>nicht gesendet</w:t>
            </w:r>
          </w:p>
        </w:tc>
        <w:tc>
          <w:tcPr>
            <w:tcW w:type="dxa" w:w="3072"/>
          </w:tcPr>
          <w:p>
            <w:pPr>
              <w:spacing w:after="0" w:line="252" w:lineRule="auto"/>
            </w:pPr>
            <w:r>
              <w:rPr>
                <w:sz w:val="17"/>
              </w:rPr>
              <w:t>IM Tab. 18, S. 55/56</w:t>
            </w:r>
          </w:p>
        </w:tc>
      </w:tr>
    </w:tbl>
    <w:p>
      <w:pPr>
        <w:pStyle w:val="BeschriftungSSI"/>
      </w:pPr>
      <w:r>
        <w:t>Tab. 7: Kubatur und Text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Annahme, zu prüfen: Recordversion Kubatur</w:t>
            </w:r>
          </w:p>
          <w:p>
            <w:pPr>
              <w:spacing w:after="40"/>
            </w:pPr>
            <w:r>
              <w:rPr>
                <w:sz w:val="19"/>
              </w:rPr>
              <w:t xml:space="preserve">Das Manual 2.8 nennt den Satz </w:t>
            </w:r>
            <w:r>
              <w:rPr>
                <w:rFonts w:ascii="Consolas" w:hAnsi="Consolas" w:cs="Consolas" w:eastAsia="Consolas"/>
                <w:sz w:val="17"/>
              </w:rPr>
              <w:t>WLSITEMCUBATURE002</w:t>
            </w:r>
            <w:r>
              <w:rPr>
                <w:sz w:val="19"/>
              </w:rPr>
              <w:t xml:space="preserve"> (mit recordState NORMAL/DELETE). [belegt] (IM Tab. 18, S. 55/56) Die Referenz-App sendet </w:t>
            </w:r>
            <w:r>
              <w:rPr>
                <w:rFonts w:ascii="Consolas" w:hAnsi="Consolas" w:cs="Consolas" w:eastAsia="Consolas"/>
                <w:sz w:val="17"/>
              </w:rPr>
              <w:t>WLSITEMCUBATURE001</w:t>
            </w:r>
            <w:r>
              <w:rPr>
                <w:sz w:val="19"/>
              </w:rPr>
              <w:t>, die Beispiele folgen der Referenz-App. [Annahme, zu prüfen]</w:t>
            </w:r>
          </w:p>
        </w:tc>
      </w:tr>
    </w:tbl>
    <w:p>
      <w:pPr>
        <w:spacing w:after="40"/>
      </w:pPr>
    </w:p>
    <w:p>
      <w:pPr>
        <w:pStyle w:val="Heading2"/>
      </w:pPr>
      <w:r>
        <w:t>4.6 Dialoge in WAMAS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22"/>
        <w:gridCol w:w="1693"/>
        <w:gridCol w:w="4233"/>
        <w:gridCol w:w="1975"/>
      </w:tblGrid>
      <w:tr>
        <w:trPr>
          <w:tblHeader w:val="true"/>
        </w:trPr>
        <w:tc>
          <w:tcPr>
            <w:tcW w:type="dxa" w:w="1623"/>
            <w:shd w:val="clear" w:color="auto" w:fill="FEEE19"/>
          </w:tcPr>
          <w:p>
            <w:pPr>
              <w:spacing w:after="0"/>
            </w:pPr>
            <w:r>
              <w:rPr>
                <w:b/>
                <w:sz w:val="17"/>
              </w:rPr>
              <w:t>Dialog</w:t>
            </w:r>
          </w:p>
        </w:tc>
        <w:tc>
          <w:tcPr>
            <w:tcW w:type="dxa" w:w="1693"/>
            <w:shd w:val="clear" w:color="auto" w:fill="FEEE19"/>
          </w:tcPr>
          <w:p>
            <w:pPr>
              <w:spacing w:after="0"/>
            </w:pPr>
            <w:r>
              <w:rPr>
                <w:b/>
                <w:sz w:val="17"/>
              </w:rPr>
              <w:t>Reiter / Bereich</w:t>
            </w:r>
          </w:p>
        </w:tc>
        <w:tc>
          <w:tcPr>
            <w:tcW w:type="dxa" w:w="4233"/>
            <w:shd w:val="clear" w:color="auto" w:fill="FEEE19"/>
          </w:tcPr>
          <w:p>
            <w:pPr>
              <w:spacing w:after="0"/>
            </w:pPr>
            <w:r>
              <w:rPr>
                <w:b/>
                <w:sz w:val="17"/>
              </w:rPr>
              <w:t>Was einstellen</w:t>
            </w:r>
          </w:p>
        </w:tc>
        <w:tc>
          <w:tcPr>
            <w:tcW w:type="dxa" w:w="1975"/>
            <w:shd w:val="clear" w:color="auto" w:fill="FEEE19"/>
          </w:tcPr>
          <w:p>
            <w:pPr>
              <w:spacing w:after="0"/>
            </w:pPr>
            <w:r>
              <w:rPr>
                <w:b/>
                <w:sz w:val="17"/>
              </w:rPr>
              <w:t>Quelle</w:t>
            </w:r>
          </w:p>
        </w:tc>
      </w:tr>
      <w:tr>
        <w:tc>
          <w:tcPr>
            <w:tcW w:type="dxa" w:w="1623"/>
          </w:tcPr>
          <w:p>
            <w:pPr>
              <w:spacing w:after="0" w:line="252" w:lineRule="auto"/>
            </w:pPr>
            <w:r>
              <w:rPr>
                <w:sz w:val="17"/>
              </w:rPr>
              <w:t>MD002 Maintain Item</w:t>
            </w:r>
          </w:p>
        </w:tc>
        <w:tc>
          <w:tcPr>
            <w:tcW w:type="dxa" w:w="1693"/>
          </w:tcPr>
          <w:p>
            <w:pPr>
              <w:spacing w:after="0" w:line="252" w:lineRule="auto"/>
            </w:pPr>
            <w:r>
              <w:rPr>
                <w:sz w:val="17"/>
              </w:rPr>
              <w:t>Item: Time-based access</w:t>
            </w:r>
          </w:p>
        </w:tc>
        <w:tc>
          <w:tcPr>
            <w:tcW w:type="dxa" w:w="4233"/>
          </w:tcPr>
          <w:p>
            <w:pPr>
              <w:spacing w:after="0" w:line="252" w:lineRule="auto"/>
            </w:pPr>
            <w:r>
              <w:rPr>
                <w:sz w:val="17"/>
              </w:rPr>
              <w:t>Item equivalence period, Time-based access mode (Registration time, Best before date, Production date)</w:t>
            </w:r>
          </w:p>
        </w:tc>
        <w:tc>
          <w:tcPr>
            <w:tcW w:type="dxa" w:w="1975"/>
          </w:tcPr>
          <w:p>
            <w:pPr>
              <w:spacing w:after="0" w:line="252" w:lineRule="auto"/>
            </w:pPr>
            <w:r>
              <w:rPr>
                <w:sz w:val="17"/>
              </w:rPr>
              <w:t>AM 3.6.3.1, S. 113</w:t>
            </w:r>
          </w:p>
        </w:tc>
      </w:tr>
      <w:tr>
        <w:tc>
          <w:tcPr>
            <w:tcW w:type="dxa" w:w="1623"/>
          </w:tcPr>
          <w:p>
            <w:pPr>
              <w:spacing w:after="0" w:line="252" w:lineRule="auto"/>
            </w:pPr>
            <w:r>
              <w:rPr>
                <w:sz w:val="17"/>
              </w:rPr>
              <w:t>MD002 Maintain Item</w:t>
            </w:r>
          </w:p>
        </w:tc>
        <w:tc>
          <w:tcPr>
            <w:tcW w:type="dxa" w:w="1693"/>
          </w:tcPr>
          <w:p>
            <w:pPr>
              <w:spacing w:after="0" w:line="252" w:lineRule="auto"/>
            </w:pPr>
            <w:r>
              <w:rPr>
                <w:sz w:val="17"/>
              </w:rPr>
              <w:t>SIA</w:t>
            </w:r>
          </w:p>
        </w:tc>
        <w:tc>
          <w:tcPr>
            <w:tcW w:type="dxa" w:w="4233"/>
          </w:tcPr>
          <w:p>
            <w:pPr>
              <w:spacing w:after="0" w:line="252" w:lineRule="auto"/>
            </w:pPr>
            <w:r>
              <w:rPr>
                <w:sz w:val="17"/>
              </w:rPr>
              <w:t>BBD, Batch, Production date, CSIA: Stock mode, IG und OG registration je Mandatory, Optional, Not applicable</w:t>
            </w:r>
          </w:p>
        </w:tc>
        <w:tc>
          <w:tcPr>
            <w:tcW w:type="dxa" w:w="1975"/>
          </w:tcPr>
          <w:p>
            <w:pPr>
              <w:spacing w:after="0" w:line="252" w:lineRule="auto"/>
            </w:pPr>
            <w:r>
              <w:rPr>
                <w:sz w:val="17"/>
              </w:rPr>
              <w:t>AM 3.6.3.3, S. 118</w:t>
            </w:r>
          </w:p>
        </w:tc>
      </w:tr>
      <w:tr>
        <w:tc>
          <w:tcPr>
            <w:tcW w:type="dxa" w:w="1623"/>
          </w:tcPr>
          <w:p>
            <w:pPr>
              <w:spacing w:after="0" w:line="252" w:lineRule="auto"/>
            </w:pPr>
            <w:r>
              <w:rPr>
                <w:sz w:val="17"/>
              </w:rPr>
              <w:t>MD002 Maintain Item</w:t>
            </w:r>
          </w:p>
        </w:tc>
        <w:tc>
          <w:tcPr>
            <w:tcW w:type="dxa" w:w="1693"/>
          </w:tcPr>
          <w:p>
            <w:pPr>
              <w:spacing w:after="0" w:line="252" w:lineRule="auto"/>
            </w:pPr>
            <w:r>
              <w:rPr>
                <w:sz w:val="17"/>
              </w:rPr>
              <w:t>WLS Item: Outgoing goods</w:t>
            </w:r>
          </w:p>
        </w:tc>
        <w:tc>
          <w:tcPr>
            <w:tcW w:type="dxa" w:w="4233"/>
          </w:tcPr>
          <w:p>
            <w:pPr>
              <w:spacing w:after="0" w:line="252" w:lineRule="auto"/>
            </w:pPr>
            <w:r>
              <w:rPr>
                <w:sz w:val="17"/>
              </w:rPr>
              <w:t>Serial number CSIA (CSIA 01), Serial number range (leer: Seriennummern sind vorgedruckt), Print serial number</w:t>
            </w:r>
          </w:p>
        </w:tc>
        <w:tc>
          <w:tcPr>
            <w:tcW w:type="dxa" w:w="1975"/>
          </w:tcPr>
          <w:p>
            <w:pPr>
              <w:spacing w:after="0" w:line="252" w:lineRule="auto"/>
            </w:pPr>
            <w:r>
              <w:rPr>
                <w:sz w:val="17"/>
              </w:rPr>
              <w:t>AM 3.6.3.7, S. 122; UM S. 57</w:t>
            </w:r>
          </w:p>
        </w:tc>
      </w:tr>
      <w:tr>
        <w:tc>
          <w:tcPr>
            <w:tcW w:type="dxa" w:w="1623"/>
          </w:tcPr>
          <w:p>
            <w:pPr>
              <w:spacing w:after="0" w:line="252" w:lineRule="auto"/>
            </w:pPr>
            <w:r>
              <w:rPr>
                <w:sz w:val="17"/>
              </w:rPr>
              <w:t>MD089 Simplified item</w:t>
            </w:r>
          </w:p>
        </w:tc>
        <w:tc>
          <w:tcPr>
            <w:tcW w:type="dxa" w:w="1693"/>
          </w:tcPr>
          <w:p>
            <w:pPr>
              <w:spacing w:after="0" w:line="252" w:lineRule="auto"/>
            </w:pPr>
            <w:r>
              <w:rPr>
                <w:sz w:val="17"/>
              </w:rPr>
              <w:t>–</w:t>
            </w:r>
          </w:p>
        </w:tc>
        <w:tc>
          <w:tcPr>
            <w:tcW w:type="dxa" w:w="4233"/>
          </w:tcPr>
          <w:p>
            <w:pPr>
              <w:spacing w:after="0" w:line="252" w:lineRule="auto"/>
            </w:pPr>
            <w:r>
              <w:rPr>
                <w:sz w:val="17"/>
              </w:rPr>
              <w:t>vereinfachte Artikelpflege mit denselben Merkmalen</w:t>
            </w:r>
          </w:p>
        </w:tc>
        <w:tc>
          <w:tcPr>
            <w:tcW w:type="dxa" w:w="1975"/>
          </w:tcPr>
          <w:p>
            <w:pPr>
              <w:spacing w:after="0" w:line="252" w:lineRule="auto"/>
            </w:pPr>
            <w:r>
              <w:rPr>
                <w:sz w:val="17"/>
              </w:rPr>
              <w:t>AM 3.6.5, S. 123 bis 128</w:t>
            </w:r>
          </w:p>
        </w:tc>
      </w:tr>
      <w:tr>
        <w:tc>
          <w:tcPr>
            <w:tcW w:type="dxa" w:w="1623"/>
          </w:tcPr>
          <w:p>
            <w:pPr>
              <w:spacing w:after="0" w:line="252" w:lineRule="auto"/>
            </w:pPr>
            <w:r>
              <w:rPr>
                <w:sz w:val="17"/>
              </w:rPr>
              <w:t>LM011 (Touch)</w:t>
            </w:r>
          </w:p>
        </w:tc>
        <w:tc>
          <w:tcPr>
            <w:tcW w:type="dxa" w:w="1693"/>
          </w:tcPr>
          <w:p>
            <w:pPr>
              <w:spacing w:after="0" w:line="252" w:lineRule="auto"/>
            </w:pPr>
            <w:r>
              <w:rPr>
                <w:sz w:val="17"/>
              </w:rPr>
              <w:t>SIA</w:t>
            </w:r>
          </w:p>
        </w:tc>
        <w:tc>
          <w:tcPr>
            <w:tcW w:type="dxa" w:w="4233"/>
          </w:tcPr>
          <w:p>
            <w:pPr>
              <w:spacing w:after="0" w:line="252" w:lineRule="auto"/>
            </w:pPr>
            <w:r>
              <w:rPr>
                <w:sz w:val="17"/>
              </w:rPr>
              <w:t>Merkmale am Touch Client pflegen und anzeigen</w:t>
            </w:r>
          </w:p>
        </w:tc>
        <w:tc>
          <w:tcPr>
            <w:tcW w:type="dxa" w:w="1975"/>
          </w:tcPr>
          <w:p>
            <w:pPr>
              <w:spacing w:after="0" w:line="252" w:lineRule="auto"/>
            </w:pPr>
            <w:r>
              <w:rPr>
                <w:sz w:val="17"/>
              </w:rPr>
              <w:t>UM 5.1.5, S. 59/60</w:t>
            </w:r>
          </w:p>
        </w:tc>
      </w:tr>
      <w:tr>
        <w:tc>
          <w:tcPr>
            <w:tcW w:type="dxa" w:w="1623"/>
          </w:tcPr>
          <w:p>
            <w:pPr>
              <w:spacing w:after="0" w:line="252" w:lineRule="auto"/>
            </w:pPr>
            <w:r>
              <w:rPr>
                <w:sz w:val="17"/>
              </w:rPr>
              <w:t>LM053 System Parameters</w:t>
            </w:r>
          </w:p>
        </w:tc>
        <w:tc>
          <w:tcPr>
            <w:tcW w:type="dxa" w:w="1693"/>
          </w:tcPr>
          <w:p>
            <w:pPr>
              <w:spacing w:after="0" w:line="252" w:lineRule="auto"/>
            </w:pPr>
            <w:r>
              <w:rPr>
                <w:sz w:val="17"/>
              </w:rPr>
              <w:t>Defaults</w:t>
            </w:r>
          </w:p>
        </w:tc>
        <w:tc>
          <w:tcPr>
            <w:tcW w:type="dxa" w:w="4233"/>
          </w:tcPr>
          <w:p>
            <w:pPr>
              <w:spacing w:after="0" w:line="252" w:lineRule="auto"/>
            </w:pPr>
            <w:r>
              <w:rPr>
                <w:sz w:val="17"/>
              </w:rPr>
              <w:t>Standard für neue Artikel</w:t>
            </w:r>
          </w:p>
        </w:tc>
        <w:tc>
          <w:tcPr>
            <w:tcW w:type="dxa" w:w="1975"/>
          </w:tcPr>
          <w:p>
            <w:pPr>
              <w:spacing w:after="0" w:line="252" w:lineRule="auto"/>
            </w:pPr>
            <w:r>
              <w:rPr>
                <w:sz w:val="17"/>
              </w:rPr>
              <w:t>AM 3.1.3, S. 15/16</w:t>
            </w:r>
          </w:p>
        </w:tc>
      </w:tr>
    </w:tbl>
    <w:p>
      <w:pPr>
        <w:pStyle w:val="BeschriftungSSI"/>
      </w:pPr>
      <w:r>
        <w:t>Tab. 8: Dialoge in WAMAS</w:t>
      </w:r>
    </w:p>
    <w:p>
      <w:r>
        <w:t>Wird der Artikel per WLSITEM001 gesendet, sind die Werte im Dialog sichtbar. Ob eine spätere Pflege im Dialog vom nächsten Telegramm überschrieben wird, ist zu klären. [Annahme, zu prüfen]</w:t>
      </w:r>
    </w:p>
    <w:p>
      <w:pPr>
        <w:pStyle w:val="Heading2"/>
      </w:pPr>
      <w:r>
        <w:t>4.7 Beispiel WLSITEM001: 588819 mit allen drei Merkmalen Pflicht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"description": ["Artikel 588819: Charge, MHD und Seriennummer Pflicht (Beispiel)"],</w:t>
            </w:r>
          </w:p>
          <w:p>
            <w:pPr>
              <w:pStyle w:val="Code"/>
            </w:pPr>
            <w:r>
              <w:t xml:space="preserve">  "header": {</w:t>
            </w:r>
          </w:p>
          <w:p>
            <w:pPr>
              <w:pStyle w:val="Code"/>
            </w:pPr>
            <w:r>
              <w:t xml:space="preserve">    "FULL": {</w:t>
            </w:r>
          </w:p>
          <w:p>
            <w:pPr>
              <w:pStyle w:val="Code"/>
            </w:pPr>
            <w:r>
              <w:t xml:space="preserve">      "HEADER_SOURCE": "HOST", "HEADER_DESTINATION": "WAMAS", "HEADER_SEQUENCE": 0,</w:t>
            </w:r>
          </w:p>
          <w:p>
            <w:pPr>
              <w:pStyle w:val="Code"/>
            </w:pPr>
            <w:r>
              <w:t xml:space="preserve">      "HEADER_CREATIONTIME": "20261014090000", "HEADER_RECORDTYPENAME": "WLSITEM001"</w:t>
            </w:r>
          </w:p>
          <w:p>
            <w:pPr>
              <w:pStyle w:val="Code"/>
            </w:pPr>
            <w:r>
              <w:t xml:space="preserve">    }</w:t>
            </w:r>
          </w:p>
          <w:p>
            <w:pPr>
              <w:pStyle w:val="Code"/>
            </w:pPr>
            <w:r>
              <w:t xml:space="preserve">  },</w:t>
            </w:r>
          </w:p>
          <w:p>
            <w:pPr>
              <w:pStyle w:val="Code"/>
            </w:pPr>
            <w:r>
              <w:t xml:space="preserve">  "body": {</w:t>
            </w:r>
          </w:p>
          <w:p>
            <w:pPr>
              <w:pStyle w:val="Code"/>
            </w:pPr>
            <w:r>
              <w:t xml:space="preserve">    "WLSITEM001": {</w:t>
            </w:r>
          </w:p>
          <w:p>
            <w:pPr>
              <w:pStyle w:val="Code"/>
            </w:pPr>
            <w:r>
              <w:t xml:space="preserve">      "clientId": "DEFAULT", "itemNo": "588819", "variant": "00000", "baseQtyUnit": "PCS",</w:t>
            </w:r>
          </w:p>
          <w:p>
            <w:pPr>
              <w:pStyle w:val="Code"/>
            </w:pPr>
            <w:r>
              <w:t xml:space="preserve">      "logimatAssignmentMode": "FLOAT", "bbDateStockMode": "MANDATORY",</w:t>
            </w:r>
          </w:p>
          <w:p>
            <w:pPr>
              <w:pStyle w:val="Code"/>
            </w:pPr>
            <w:r>
              <w:t xml:space="preserve">      "batchStockMode": "MANDATORY", "prodDateStockMode": "NOT_APPLICABLE",</w:t>
            </w:r>
          </w:p>
          <w:p>
            <w:pPr>
              <w:pStyle w:val="Code"/>
            </w:pPr>
            <w:r>
              <w:t xml:space="preserve">      "csiaStockMode01": "MANDATORY", "igBbDateRegistration": "MANDATORY",</w:t>
            </w:r>
          </w:p>
          <w:p>
            <w:pPr>
              <w:pStyle w:val="Code"/>
            </w:pPr>
            <w:r>
              <w:t xml:space="preserve">      "igBatchRegistration": "MANDATORY", "igProdDateRegistration": "NOT_APPLICABLE",</w:t>
            </w:r>
          </w:p>
          <w:p>
            <w:pPr>
              <w:pStyle w:val="Code"/>
            </w:pPr>
            <w:r>
              <w:t xml:space="preserve">      "csiaIgRegistration01": "MANDATORY", "ogBbDateRegistration": "MANDATORY",</w:t>
            </w:r>
          </w:p>
          <w:p>
            <w:pPr>
              <w:pStyle w:val="Code"/>
            </w:pPr>
            <w:r>
              <w:t xml:space="preserve">      "ogBatchRegistration": "MANDATORY", "ogProdDateRegistration": "NOT_APPLICABLE",</w:t>
            </w:r>
          </w:p>
          <w:p>
            <w:pPr>
              <w:pStyle w:val="Code"/>
            </w:pPr>
            <w:r>
              <w:t xml:space="preserve">      "csiaOgRegistration01": "MANDATORY", "itemEquivPeriod": 0, "itemEquivPeriodUnit": "d",</w:t>
            </w:r>
          </w:p>
          <w:p>
            <w:pPr>
              <w:pStyle w:val="Code"/>
            </w:pPr>
            <w:r>
              <w:t xml:space="preserve">      "timeBasedAccMode": "BBD", "itemType": "MERC",</w:t>
            </w:r>
          </w:p>
          <w:p>
            <w:pPr>
              <w:pStyle w:val="Code"/>
            </w:pPr>
            <w:r>
              <w:t xml:space="preserve">      "WLSITEMDESC001": [</w:t>
            </w:r>
          </w:p>
          <w:p>
            <w:pPr>
              <w:pStyle w:val="Code"/>
            </w:pPr>
            <w:r>
              <w:t xml:space="preserve">        {</w:t>
            </w:r>
          </w:p>
          <w:p>
            <w:pPr>
              <w:pStyle w:val="Code"/>
            </w:pPr>
            <w:r>
              <w:t xml:space="preserve">          "clientId": "DEFAULT", "itemNo": "588819", "variant": "00000",</w:t>
            </w:r>
          </w:p>
          <w:p>
            <w:pPr>
              <w:pStyle w:val="Code"/>
            </w:pPr>
            <w:r>
              <w:t xml:space="preserve">          "description": "Medical Bag DermaPlast Active", "description2": "", "langId": "ger"</w:t>
            </w:r>
          </w:p>
          <w:p>
            <w:pPr>
              <w:pStyle w:val="Code"/>
            </w:pPr>
            <w:r>
              <w:t xml:space="preserve">        }</w:t>
            </w:r>
          </w:p>
          <w:p>
            <w:pPr>
              <w:pStyle w:val="Code"/>
            </w:pPr>
            <w:r>
              <w:t xml:space="preserve">      ],</w:t>
            </w:r>
          </w:p>
          <w:p>
            <w:pPr>
              <w:pStyle w:val="Code"/>
            </w:pPr>
            <w:r>
              <w:t xml:space="preserve">      "WLSITEMCUBATURE001": [</w:t>
            </w:r>
          </w:p>
          <w:p>
            <w:pPr>
              <w:pStyle w:val="Code"/>
            </w:pPr>
            <w:r>
              <w:t xml:space="preserve">        {</w:t>
            </w:r>
          </w:p>
          <w:p>
            <w:pPr>
              <w:pStyle w:val="Code"/>
            </w:pPr>
            <w:r>
              <w:t xml:space="preserve">          "cubatureId": "LMB842_432", "clientId": "DEFAULT", "itemNo": "588819",</w:t>
            </w:r>
          </w:p>
          <w:p>
            <w:pPr>
              <w:pStyle w:val="Code"/>
            </w:pPr>
            <w:r>
              <w:t xml:space="preserve">          "variant": "00000", "pkv": 1, "maxNumBaseQtyUnits": 1.0, "unlimited": "0",</w:t>
            </w:r>
          </w:p>
          <w:p>
            <w:pPr>
              <w:pStyle w:val="Code"/>
            </w:pPr>
            <w:r>
              <w:t xml:space="preserve">          "sequence": 1</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2: Beispiel: Beispiel WLSITEM001: 588819 mit allen drei Merkmalen Pflicht</w:t>
      </w:r>
    </w:p>
    <w:p>
      <w:r>
        <w:t xml:space="preserve">Dargestellt ist ein Element </w:t>
      </w:r>
      <w:r>
        <w:rPr>
          <w:rFonts w:ascii="Consolas" w:hAnsi="Consolas" w:cs="Consolas" w:eastAsia="Consolas"/>
          <w:sz w:val="18"/>
        </w:rPr>
        <w:t>DI_TELEGRAM</w:t>
      </w:r>
      <w:r>
        <w:t xml:space="preserve">; die Dateien enthalten den vollständigen Umschlag </w:t>
      </w:r>
      <w:r>
        <w:rPr>
          <w:rFonts w:ascii="Consolas" w:hAnsi="Consolas" w:cs="Consolas" w:eastAsia="Consolas"/>
          <w:sz w:val="18"/>
        </w:rPr>
        <w:t>DI_TELEGRAMS</w:t>
      </w:r>
      <w:r>
        <w:t>. Lange Listen sind im Dokument gekürzt („… weitere“), leere CSIA 02 bis 20 weggelassen. JB-3030 (Charge und MHD, FEFO) und M0401-48 (nur Seriennummer) stehen vollständig in den Dateien 02 und 03.</w:t>
      </w:r>
    </w:p>
    <w:p>
      <w:pPr>
        <w:pStyle w:val="Quelle"/>
      </w:pPr>
      <w:r>
        <w:rPr>
          <w:b/>
        </w:rPr>
        <w:t xml:space="preserve">Quelle: </w:t>
      </w:r>
      <w:r>
        <w:rPr>
          <w:sz w:val="17"/>
        </w:rPr>
        <w:t>Vorgängerdokument v1.0, Kap. „Artikel anlegen (WLSITEM001)“; Belege je Aussage siehe Kennzeichnung und Quellenverzeichnis</w:t>
      </w:r>
    </w:p>
    <w:p>
      <w:pPr>
        <w:pStyle w:val="Heading1"/>
      </w:pPr>
      <w:r>
        <w:t>5 Einlagerauftrag: Werte vom Host (WLSSD003 / WLSSDL002)</w:t>
      </w:r>
    </w:p>
    <w:p>
      <w:pPr>
        <w:pStyle w:val="Heading2"/>
      </w:pPr>
      <w:r>
        <w:t>5.1 Felder der Position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124"/>
        <w:gridCol w:w="859"/>
        <w:gridCol w:w="396"/>
        <w:gridCol w:w="3969"/>
        <w:gridCol w:w="1058"/>
        <w:gridCol w:w="2116"/>
      </w:tblGrid>
      <w:tr>
        <w:trPr>
          <w:tblHeader w:val="true"/>
        </w:trPr>
        <w:tc>
          <w:tcPr>
            <w:tcW w:type="dxa" w:w="1124"/>
            <w:shd w:val="clear" w:color="auto" w:fill="FEEE19"/>
          </w:tcPr>
          <w:p>
            <w:pPr>
              <w:spacing w:after="0"/>
            </w:pPr>
            <w:r>
              <w:rPr>
                <w:b/>
                <w:sz w:val="17"/>
              </w:rPr>
              <w:t>Feld</w:t>
            </w:r>
          </w:p>
        </w:tc>
        <w:tc>
          <w:tcPr>
            <w:tcW w:type="dxa" w:w="860"/>
            <w:shd w:val="clear" w:color="auto" w:fill="FEEE19"/>
          </w:tcPr>
          <w:p>
            <w:pPr>
              <w:spacing w:after="0"/>
            </w:pPr>
            <w:r>
              <w:rPr>
                <w:b/>
                <w:sz w:val="17"/>
              </w:rPr>
              <w:t>Typ</w:t>
            </w:r>
          </w:p>
        </w:tc>
        <w:tc>
          <w:tcPr>
            <w:tcW w:type="dxa" w:w="397"/>
            <w:shd w:val="clear" w:color="auto" w:fill="FEEE19"/>
          </w:tcPr>
          <w:p>
            <w:pPr>
              <w:spacing w:after="0"/>
            </w:pPr>
            <w:r>
              <w:rPr>
                <w:b/>
                <w:sz w:val="17"/>
              </w:rPr>
              <w:t>M</w:t>
            </w:r>
          </w:p>
        </w:tc>
        <w:tc>
          <w:tcPr>
            <w:tcW w:type="dxa" w:w="3969"/>
            <w:shd w:val="clear" w:color="auto" w:fill="FEEE19"/>
          </w:tcPr>
          <w:p>
            <w:pPr>
              <w:spacing w:after="0"/>
            </w:pPr>
            <w:r>
              <w:rPr>
                <w:b/>
                <w:sz w:val="17"/>
              </w:rPr>
              <w:t>Bedeutung</w:t>
            </w:r>
          </w:p>
        </w:tc>
        <w:tc>
          <w:tcPr>
            <w:tcW w:type="dxa" w:w="1058"/>
            <w:shd w:val="clear" w:color="auto" w:fill="FEEE19"/>
          </w:tcPr>
          <w:p>
            <w:pPr>
              <w:spacing w:after="0"/>
            </w:pPr>
            <w:r>
              <w:rPr>
                <w:b/>
                <w:sz w:val="17"/>
              </w:rPr>
              <w:t>Beispiel</w:t>
            </w:r>
          </w:p>
        </w:tc>
        <w:tc>
          <w:tcPr>
            <w:tcW w:type="dxa" w:w="2117"/>
            <w:shd w:val="clear" w:color="auto" w:fill="FEEE19"/>
          </w:tcPr>
          <w:p>
            <w:pPr>
              <w:spacing w:after="0"/>
            </w:pPr>
            <w:r>
              <w:rPr>
                <w:b/>
                <w:sz w:val="17"/>
              </w:rPr>
              <w:t>Quelle</w:t>
            </w:r>
          </w:p>
        </w:tc>
      </w:tr>
      <w:tr>
        <w:tc>
          <w:tcPr>
            <w:tcW w:type="dxa" w:w="1124"/>
          </w:tcPr>
          <w:p>
            <w:pPr>
              <w:spacing w:after="0" w:line="252" w:lineRule="auto"/>
            </w:pPr>
            <w:r>
              <w:rPr>
                <w:rFonts w:ascii="Consolas" w:hAnsi="Consolas" w:cs="Consolas" w:eastAsia="Consolas"/>
                <w:sz w:val="15"/>
              </w:rPr>
              <w:t>sysPartnerLine</w:t>
            </w:r>
          </w:p>
        </w:tc>
        <w:tc>
          <w:tcPr>
            <w:tcW w:type="dxa" w:w="860"/>
          </w:tcPr>
          <w:p>
            <w:pPr>
              <w:spacing w:after="0" w:line="252" w:lineRule="auto"/>
            </w:pPr>
            <w:r>
              <w:rPr>
                <w:sz w:val="17"/>
              </w:rPr>
              <w:t>D 10</w:t>
            </w:r>
          </w:p>
        </w:tc>
        <w:tc>
          <w:tcPr>
            <w:tcW w:type="dxa" w:w="397"/>
          </w:tcPr>
          <w:p>
            <w:pPr>
              <w:spacing w:after="0" w:line="252" w:lineRule="auto"/>
            </w:pPr>
            <w:r>
              <w:rPr>
                <w:sz w:val="17"/>
              </w:rPr>
              <w:t>X</w:t>
            </w:r>
          </w:p>
        </w:tc>
        <w:tc>
          <w:tcPr>
            <w:tcW w:type="dxa" w:w="3969"/>
          </w:tcPr>
          <w:p>
            <w:pPr>
              <w:spacing w:after="0" w:line="252" w:lineRule="auto"/>
            </w:pPr>
            <w:r>
              <w:rPr>
                <w:sz w:val="17"/>
              </w:rPr>
              <w:t>Zeile aus BC, eindeutig im Auftrag</w:t>
            </w:r>
          </w:p>
        </w:tc>
        <w:tc>
          <w:tcPr>
            <w:tcW w:type="dxa" w:w="1058"/>
          </w:tcPr>
          <w:p>
            <w:pPr>
              <w:spacing w:after="0" w:line="252" w:lineRule="auto"/>
            </w:pPr>
            <w:r>
              <w:rPr>
                <w:rFonts w:ascii="Consolas" w:hAnsi="Consolas" w:cs="Consolas" w:eastAsia="Consolas"/>
                <w:sz w:val="15"/>
              </w:rPr>
              <w:t>1 bis 5</w:t>
            </w:r>
          </w:p>
        </w:tc>
        <w:tc>
          <w:tcPr>
            <w:tcW w:type="dxa" w:w="2117"/>
          </w:tcPr>
          <w:p>
            <w:pPr>
              <w:spacing w:after="0" w:line="252" w:lineRule="auto"/>
            </w:pPr>
            <w:r>
              <w:rPr>
                <w:sz w:val="17"/>
              </w:rPr>
              <w:t>IM Tab. 40, S. 70</w:t>
            </w:r>
          </w:p>
        </w:tc>
      </w:tr>
      <w:tr>
        <w:tc>
          <w:tcPr>
            <w:tcW w:type="dxa" w:w="1124"/>
          </w:tcPr>
          <w:p>
            <w:pPr>
              <w:spacing w:after="0" w:line="252" w:lineRule="auto"/>
            </w:pPr>
            <w:r>
              <w:rPr>
                <w:rFonts w:ascii="Consolas" w:hAnsi="Consolas" w:cs="Consolas" w:eastAsia="Consolas"/>
                <w:sz w:val="15"/>
              </w:rPr>
              <w:t>itemNo, variant</w:t>
            </w:r>
          </w:p>
        </w:tc>
        <w:tc>
          <w:tcPr>
            <w:tcW w:type="dxa" w:w="860"/>
          </w:tcPr>
          <w:p>
            <w:pPr>
              <w:spacing w:after="0" w:line="252" w:lineRule="auto"/>
            </w:pPr>
            <w:r>
              <w:rPr>
                <w:sz w:val="17"/>
              </w:rPr>
              <w:t>S 40, S 10</w:t>
            </w:r>
          </w:p>
        </w:tc>
        <w:tc>
          <w:tcPr>
            <w:tcW w:type="dxa" w:w="397"/>
          </w:tcPr>
          <w:p>
            <w:pPr>
              <w:spacing w:after="0" w:line="252" w:lineRule="auto"/>
            </w:pPr>
            <w:r>
              <w:rPr>
                <w:sz w:val="17"/>
              </w:rPr>
              <w:t>X</w:t>
            </w:r>
          </w:p>
        </w:tc>
        <w:tc>
          <w:tcPr>
            <w:tcW w:type="dxa" w:w="3969"/>
          </w:tcPr>
          <w:p>
            <w:pPr>
              <w:spacing w:after="0" w:line="252" w:lineRule="auto"/>
            </w:pPr>
            <w:r>
              <w:rPr>
                <w:sz w:val="17"/>
              </w:rPr>
              <w:t>Artikel</w:t>
            </w:r>
          </w:p>
        </w:tc>
        <w:tc>
          <w:tcPr>
            <w:tcW w:type="dxa" w:w="1058"/>
          </w:tcPr>
          <w:p>
            <w:pPr>
              <w:spacing w:after="0" w:line="252" w:lineRule="auto"/>
            </w:pPr>
            <w:r>
              <w:rPr>
                <w:rFonts w:ascii="Consolas" w:hAnsi="Consolas" w:cs="Consolas" w:eastAsia="Consolas"/>
                <w:sz w:val="15"/>
              </w:rPr>
              <w:t>588819 / 00000</w:t>
            </w:r>
          </w:p>
        </w:tc>
        <w:tc>
          <w:tcPr>
            <w:tcW w:type="dxa" w:w="2117"/>
          </w:tcPr>
          <w:p>
            <w:pPr>
              <w:spacing w:after="0" w:line="252" w:lineRule="auto"/>
            </w:pPr>
            <w:r>
              <w:rPr>
                <w:sz w:val="17"/>
              </w:rPr>
              <w:t>IM Tab. 40, S. 70</w:t>
            </w:r>
          </w:p>
        </w:tc>
      </w:tr>
      <w:tr>
        <w:tc>
          <w:tcPr>
            <w:tcW w:type="dxa" w:w="1124"/>
          </w:tcPr>
          <w:p>
            <w:pPr>
              <w:spacing w:after="0" w:line="252" w:lineRule="auto"/>
            </w:pPr>
            <w:r>
              <w:rPr>
                <w:rFonts w:ascii="Consolas" w:hAnsi="Consolas" w:cs="Consolas" w:eastAsia="Consolas"/>
                <w:sz w:val="15"/>
              </w:rPr>
              <w:t>batch</w:t>
            </w:r>
          </w:p>
        </w:tc>
        <w:tc>
          <w:tcPr>
            <w:tcW w:type="dxa" w:w="860"/>
          </w:tcPr>
          <w:p>
            <w:pPr>
              <w:spacing w:after="0" w:line="252" w:lineRule="auto"/>
            </w:pPr>
            <w:r>
              <w:rPr>
                <w:sz w:val="17"/>
              </w:rPr>
              <w:t>S 20</w:t>
            </w:r>
          </w:p>
        </w:tc>
        <w:tc>
          <w:tcPr>
            <w:tcW w:type="dxa" w:w="397"/>
          </w:tcPr>
          <w:p>
            <w:pPr>
              <w:spacing w:after="0" w:line="252" w:lineRule="auto"/>
            </w:pPr>
            <w:r>
              <w:rPr>
                <w:sz w:val="17"/>
              </w:rPr>
              <w:t>–</w:t>
            </w:r>
          </w:p>
        </w:tc>
        <w:tc>
          <w:tcPr>
            <w:tcW w:type="dxa" w:w="3969"/>
          </w:tcPr>
          <w:p>
            <w:pPr>
              <w:spacing w:after="0" w:line="252" w:lineRule="auto"/>
            </w:pPr>
            <w:r>
              <w:rPr>
                <w:sz w:val="17"/>
              </w:rPr>
              <w:t>Charge (sqa.batch); leer erlaubt</w:t>
            </w:r>
          </w:p>
        </w:tc>
        <w:tc>
          <w:tcPr>
            <w:tcW w:type="dxa" w:w="1058"/>
          </w:tcPr>
          <w:p>
            <w:pPr>
              <w:spacing w:after="0" w:line="252" w:lineRule="auto"/>
            </w:pPr>
            <w:r>
              <w:rPr>
                <w:rFonts w:ascii="Consolas" w:hAnsi="Consolas" w:cs="Consolas" w:eastAsia="Consolas"/>
                <w:sz w:val="15"/>
              </w:rPr>
              <w:t>DP2609A</w:t>
            </w:r>
          </w:p>
        </w:tc>
        <w:tc>
          <w:tcPr>
            <w:tcW w:type="dxa" w:w="2117"/>
          </w:tcPr>
          <w:p>
            <w:pPr>
              <w:spacing w:after="0" w:line="252" w:lineRule="auto"/>
            </w:pPr>
            <w:r>
              <w:rPr>
                <w:sz w:val="17"/>
              </w:rPr>
              <w:t>IM Tab. 40, S. 70/71</w:t>
            </w:r>
          </w:p>
        </w:tc>
      </w:tr>
      <w:tr>
        <w:tc>
          <w:tcPr>
            <w:tcW w:type="dxa" w:w="1124"/>
          </w:tcPr>
          <w:p>
            <w:pPr>
              <w:spacing w:after="0" w:line="252" w:lineRule="auto"/>
            </w:pPr>
            <w:r>
              <w:rPr>
                <w:rFonts w:ascii="Consolas" w:hAnsi="Consolas" w:cs="Consolas" w:eastAsia="Consolas"/>
                <w:sz w:val="15"/>
              </w:rPr>
              <w:t>bbDate</w:t>
            </w:r>
          </w:p>
        </w:tc>
        <w:tc>
          <w:tcPr>
            <w:tcW w:type="dxa" w:w="860"/>
          </w:tcPr>
          <w:p>
            <w:pPr>
              <w:spacing w:after="0" w:line="252" w:lineRule="auto"/>
            </w:pPr>
            <w:r>
              <w:rPr>
                <w:sz w:val="17"/>
              </w:rPr>
              <w:t>DA 8 JJJJMMTT</w:t>
            </w:r>
          </w:p>
        </w:tc>
        <w:tc>
          <w:tcPr>
            <w:tcW w:type="dxa" w:w="397"/>
          </w:tcPr>
          <w:p>
            <w:pPr>
              <w:spacing w:after="0" w:line="252" w:lineRule="auto"/>
            </w:pPr>
            <w:r>
              <w:rPr>
                <w:sz w:val="17"/>
              </w:rPr>
              <w:t>–</w:t>
            </w:r>
          </w:p>
        </w:tc>
        <w:tc>
          <w:tcPr>
            <w:tcW w:type="dxa" w:w="3969"/>
          </w:tcPr>
          <w:p>
            <w:pPr>
              <w:spacing w:after="0" w:line="252" w:lineRule="auto"/>
            </w:pPr>
            <w:r>
              <w:rPr>
                <w:sz w:val="17"/>
              </w:rPr>
              <w:t>MHD (sqa.bbDate); leer erlaubt</w:t>
            </w:r>
          </w:p>
        </w:tc>
        <w:tc>
          <w:tcPr>
            <w:tcW w:type="dxa" w:w="1058"/>
          </w:tcPr>
          <w:p>
            <w:pPr>
              <w:spacing w:after="0" w:line="252" w:lineRule="auto"/>
            </w:pPr>
            <w:r>
              <w:rPr>
                <w:rFonts w:ascii="Consolas" w:hAnsi="Consolas" w:cs="Consolas" w:eastAsia="Consolas"/>
                <w:sz w:val="15"/>
              </w:rPr>
              <w:t>20280930</w:t>
            </w:r>
          </w:p>
        </w:tc>
        <w:tc>
          <w:tcPr>
            <w:tcW w:type="dxa" w:w="2117"/>
          </w:tcPr>
          <w:p>
            <w:pPr>
              <w:spacing w:after="0" w:line="252" w:lineRule="auto"/>
            </w:pPr>
            <w:r>
              <w:rPr>
                <w:sz w:val="17"/>
              </w:rPr>
              <w:t>IM Tab. 40, S. 71; Tab. 6, S. 30</w:t>
            </w:r>
          </w:p>
        </w:tc>
      </w:tr>
      <w:tr>
        <w:tc>
          <w:tcPr>
            <w:tcW w:type="dxa" w:w="1124"/>
          </w:tcPr>
          <w:p>
            <w:pPr>
              <w:spacing w:after="0" w:line="252" w:lineRule="auto"/>
            </w:pPr>
            <w:r>
              <w:rPr>
                <w:rFonts w:ascii="Consolas" w:hAnsi="Consolas" w:cs="Consolas" w:eastAsia="Consolas"/>
                <w:sz w:val="15"/>
              </w:rPr>
              <w:t>prodDate</w:t>
            </w:r>
          </w:p>
        </w:tc>
        <w:tc>
          <w:tcPr>
            <w:tcW w:type="dxa" w:w="860"/>
          </w:tcPr>
          <w:p>
            <w:pPr>
              <w:spacing w:after="0" w:line="252" w:lineRule="auto"/>
            </w:pPr>
            <w:r>
              <w:rPr>
                <w:sz w:val="17"/>
              </w:rPr>
              <w:t>DA 8</w:t>
            </w:r>
          </w:p>
        </w:tc>
        <w:tc>
          <w:tcPr>
            <w:tcW w:type="dxa" w:w="397"/>
          </w:tcPr>
          <w:p>
            <w:pPr>
              <w:spacing w:after="0" w:line="252" w:lineRule="auto"/>
            </w:pPr>
            <w:r>
              <w:rPr>
                <w:sz w:val="17"/>
              </w:rPr>
              <w:t>–</w:t>
            </w:r>
          </w:p>
        </w:tc>
        <w:tc>
          <w:tcPr>
            <w:tcW w:type="dxa" w:w="3969"/>
          </w:tcPr>
          <w:p>
            <w:pPr>
              <w:spacing w:after="0" w:line="252" w:lineRule="auto"/>
            </w:pPr>
            <w:r>
              <w:rPr>
                <w:sz w:val="17"/>
              </w:rPr>
              <w:t>Herstelldatum, nicht genutzt</w:t>
            </w:r>
          </w:p>
        </w:tc>
        <w:tc>
          <w:tcPr>
            <w:tcW w:type="dxa" w:w="1058"/>
          </w:tcPr>
          <w:p>
            <w:pPr>
              <w:spacing w:after="0" w:line="252" w:lineRule="auto"/>
            </w:pPr>
            <w:r>
              <w:rPr>
                <w:rFonts w:ascii="Consolas" w:hAnsi="Consolas" w:cs="Consolas" w:eastAsia="Consolas"/>
                <w:sz w:val="15"/>
              </w:rPr>
              <w:t>(leer)</w:t>
            </w:r>
          </w:p>
        </w:tc>
        <w:tc>
          <w:tcPr>
            <w:tcW w:type="dxa" w:w="2117"/>
          </w:tcPr>
          <w:p>
            <w:pPr>
              <w:spacing w:after="0" w:line="252" w:lineRule="auto"/>
            </w:pPr>
            <w:r>
              <w:rPr>
                <w:sz w:val="17"/>
              </w:rPr>
              <w:t>IM Tab. 40, S. 71</w:t>
            </w:r>
          </w:p>
        </w:tc>
      </w:tr>
      <w:tr>
        <w:tc>
          <w:tcPr>
            <w:tcW w:type="dxa" w:w="1124"/>
          </w:tcPr>
          <w:p>
            <w:pPr>
              <w:spacing w:after="0" w:line="252" w:lineRule="auto"/>
            </w:pPr>
            <w:r>
              <w:rPr>
                <w:rFonts w:ascii="Consolas" w:hAnsi="Consolas" w:cs="Consolas" w:eastAsia="Consolas"/>
                <w:sz w:val="15"/>
              </w:rPr>
              <w:t>baseQty</w:t>
            </w:r>
          </w:p>
        </w:tc>
        <w:tc>
          <w:tcPr>
            <w:tcW w:type="dxa" w:w="860"/>
          </w:tcPr>
          <w:p>
            <w:pPr>
              <w:spacing w:after="0" w:line="252" w:lineRule="auto"/>
            </w:pPr>
            <w:r>
              <w:rPr>
                <w:sz w:val="17"/>
              </w:rPr>
              <w:t>D 12,3</w:t>
            </w:r>
          </w:p>
        </w:tc>
        <w:tc>
          <w:tcPr>
            <w:tcW w:type="dxa" w:w="397"/>
          </w:tcPr>
          <w:p>
            <w:pPr>
              <w:spacing w:after="0" w:line="252" w:lineRule="auto"/>
            </w:pPr>
            <w:r>
              <w:rPr>
                <w:sz w:val="17"/>
              </w:rPr>
              <w:t>X</w:t>
            </w:r>
          </w:p>
        </w:tc>
        <w:tc>
          <w:tcPr>
            <w:tcW w:type="dxa" w:w="3969"/>
          </w:tcPr>
          <w:p>
            <w:pPr>
              <w:spacing w:after="0" w:line="252" w:lineRule="auto"/>
            </w:pPr>
            <w:r>
              <w:rPr>
                <w:sz w:val="17"/>
              </w:rPr>
              <w:t>Menge in Basiseinheit; bei Seriennummer 1 je Zeile (Annahme)</w:t>
            </w:r>
          </w:p>
        </w:tc>
        <w:tc>
          <w:tcPr>
            <w:tcW w:type="dxa" w:w="1058"/>
          </w:tcPr>
          <w:p>
            <w:pPr>
              <w:spacing w:after="0" w:line="252" w:lineRule="auto"/>
            </w:pPr>
            <w:r>
              <w:rPr>
                <w:rFonts w:ascii="Consolas" w:hAnsi="Consolas" w:cs="Consolas" w:eastAsia="Consolas"/>
                <w:sz w:val="15"/>
              </w:rPr>
              <w:t>1.0</w:t>
            </w:r>
          </w:p>
        </w:tc>
        <w:tc>
          <w:tcPr>
            <w:tcW w:type="dxa" w:w="2117"/>
          </w:tcPr>
          <w:p>
            <w:pPr>
              <w:spacing w:after="0" w:line="252" w:lineRule="auto"/>
            </w:pPr>
            <w:r>
              <w:rPr>
                <w:sz w:val="17"/>
              </w:rPr>
              <w:t>IM Tab. 40, S. 71</w:t>
            </w:r>
          </w:p>
        </w:tc>
      </w:tr>
      <w:tr>
        <w:tc>
          <w:tcPr>
            <w:tcW w:type="dxa" w:w="1124"/>
          </w:tcPr>
          <w:p>
            <w:pPr>
              <w:spacing w:after="0" w:line="252" w:lineRule="auto"/>
            </w:pPr>
            <w:r>
              <w:rPr>
                <w:rFonts w:ascii="Consolas" w:hAnsi="Consolas" w:cs="Consolas" w:eastAsia="Consolas"/>
                <w:sz w:val="15"/>
              </w:rPr>
              <w:t>csia1</w:t>
            </w:r>
          </w:p>
        </w:tc>
        <w:tc>
          <w:tcPr>
            <w:tcW w:type="dxa" w:w="860"/>
          </w:tcPr>
          <w:p>
            <w:pPr>
              <w:spacing w:after="0" w:line="252" w:lineRule="auto"/>
            </w:pPr>
            <w:r>
              <w:rPr>
                <w:sz w:val="17"/>
              </w:rPr>
              <w:t>S 50</w:t>
            </w:r>
          </w:p>
        </w:tc>
        <w:tc>
          <w:tcPr>
            <w:tcW w:type="dxa" w:w="397"/>
          </w:tcPr>
          <w:p>
            <w:pPr>
              <w:spacing w:after="0" w:line="252" w:lineRule="auto"/>
            </w:pPr>
            <w:r>
              <w:rPr>
                <w:sz w:val="17"/>
              </w:rPr>
              <w:t>–</w:t>
            </w:r>
          </w:p>
        </w:tc>
        <w:tc>
          <w:tcPr>
            <w:tcW w:type="dxa" w:w="3969"/>
          </w:tcPr>
          <w:p>
            <w:pPr>
              <w:spacing w:after="0" w:line="252" w:lineRule="auto"/>
            </w:pPr>
            <w:r>
              <w:rPr>
                <w:sz w:val="17"/>
              </w:rPr>
              <w:t>Seriennummer, im Manual dem Bestandsobjekt zugeordnet (StockObject sia.csia), nicht sqa</w:t>
            </w:r>
          </w:p>
        </w:tc>
        <w:tc>
          <w:tcPr>
            <w:tcW w:type="dxa" w:w="1058"/>
          </w:tcPr>
          <w:p>
            <w:pPr>
              <w:spacing w:after="0" w:line="252" w:lineRule="auto"/>
            </w:pPr>
            <w:r>
              <w:rPr>
                <w:rFonts w:ascii="Consolas" w:hAnsi="Consolas" w:cs="Consolas" w:eastAsia="Consolas"/>
                <w:sz w:val="15"/>
              </w:rPr>
              <w:t>MB26-000501</w:t>
            </w:r>
          </w:p>
        </w:tc>
        <w:tc>
          <w:tcPr>
            <w:tcW w:type="dxa" w:w="2117"/>
          </w:tcPr>
          <w:p>
            <w:pPr>
              <w:spacing w:after="0" w:line="252" w:lineRule="auto"/>
            </w:pPr>
            <w:r>
              <w:rPr>
                <w:sz w:val="17"/>
              </w:rPr>
              <w:t>IM Tab. 40, S. 71/72</w:t>
            </w:r>
          </w:p>
        </w:tc>
      </w:tr>
      <w:tr>
        <w:tc>
          <w:tcPr>
            <w:tcW w:type="dxa" w:w="1124"/>
          </w:tcPr>
          <w:p>
            <w:pPr>
              <w:spacing w:after="0" w:line="252" w:lineRule="auto"/>
            </w:pPr>
            <w:r>
              <w:rPr>
                <w:rFonts w:ascii="Consolas" w:hAnsi="Consolas" w:cs="Consolas" w:eastAsia="Consolas"/>
                <w:sz w:val="15"/>
              </w:rPr>
              <w:t>gow</w:t>
            </w:r>
          </w:p>
        </w:tc>
        <w:tc>
          <w:tcPr>
            <w:tcW w:type="dxa" w:w="860"/>
          </w:tcPr>
          <w:p>
            <w:pPr>
              <w:spacing w:after="0" w:line="252" w:lineRule="auto"/>
            </w:pPr>
            <w:r>
              <w:rPr>
                <w:sz w:val="17"/>
              </w:rPr>
              <w:t>S 15</w:t>
            </w:r>
          </w:p>
        </w:tc>
        <w:tc>
          <w:tcPr>
            <w:tcW w:type="dxa" w:w="397"/>
          </w:tcPr>
          <w:p>
            <w:pPr>
              <w:spacing w:after="0" w:line="252" w:lineRule="auto"/>
            </w:pPr>
            <w:r>
              <w:rPr>
                <w:sz w:val="17"/>
              </w:rPr>
              <w:t>X</w:t>
            </w:r>
          </w:p>
        </w:tc>
        <w:tc>
          <w:tcPr>
            <w:tcW w:type="dxa" w:w="3969"/>
          </w:tcPr>
          <w:p>
            <w:pPr>
              <w:spacing w:after="0" w:line="252" w:lineRule="auto"/>
            </w:pPr>
            <w:r>
              <w:rPr>
                <w:sz w:val="17"/>
              </w:rPr>
              <w:t>Warenbesitzer</w:t>
            </w:r>
          </w:p>
        </w:tc>
        <w:tc>
          <w:tcPr>
            <w:tcW w:type="dxa" w:w="1058"/>
          </w:tcPr>
          <w:p>
            <w:pPr>
              <w:spacing w:after="0" w:line="252" w:lineRule="auto"/>
            </w:pPr>
            <w:r>
              <w:rPr>
                <w:rFonts w:ascii="Consolas" w:hAnsi="Consolas" w:cs="Consolas" w:eastAsia="Consolas"/>
                <w:sz w:val="15"/>
              </w:rPr>
              <w:t>pDEFAULT</w:t>
            </w:r>
          </w:p>
        </w:tc>
        <w:tc>
          <w:tcPr>
            <w:tcW w:type="dxa" w:w="2117"/>
          </w:tcPr>
          <w:p>
            <w:pPr>
              <w:spacing w:after="0" w:line="252" w:lineRule="auto"/>
            </w:pPr>
            <w:r>
              <w:rPr>
                <w:sz w:val="17"/>
              </w:rPr>
              <w:t>IM Tab. 40, S. 72</w:t>
            </w:r>
          </w:p>
        </w:tc>
      </w:tr>
      <w:tr>
        <w:tc>
          <w:tcPr>
            <w:tcW w:type="dxa" w:w="1124"/>
          </w:tcPr>
          <w:p>
            <w:pPr>
              <w:spacing w:after="0" w:line="252" w:lineRule="auto"/>
            </w:pPr>
            <w:r>
              <w:rPr>
                <w:rFonts w:ascii="Consolas" w:hAnsi="Consolas" w:cs="Consolas" w:eastAsia="Consolas"/>
                <w:sz w:val="15"/>
              </w:rPr>
              <w:t>stockRating</w:t>
            </w:r>
          </w:p>
        </w:tc>
        <w:tc>
          <w:tcPr>
            <w:tcW w:type="dxa" w:w="860"/>
          </w:tcPr>
          <w:p>
            <w:pPr>
              <w:spacing w:after="0" w:line="252" w:lineRule="auto"/>
            </w:pPr>
            <w:r>
              <w:rPr>
                <w:sz w:val="17"/>
              </w:rPr>
              <w:t>S 15</w:t>
            </w:r>
          </w:p>
        </w:tc>
        <w:tc>
          <w:tcPr>
            <w:tcW w:type="dxa" w:w="397"/>
          </w:tcPr>
          <w:p>
            <w:pPr>
              <w:spacing w:after="0" w:line="252" w:lineRule="auto"/>
            </w:pPr>
            <w:r>
              <w:rPr>
                <w:sz w:val="17"/>
              </w:rPr>
              <w:t>X</w:t>
            </w:r>
          </w:p>
        </w:tc>
        <w:tc>
          <w:tcPr>
            <w:tcW w:type="dxa" w:w="3969"/>
          </w:tcPr>
          <w:p>
            <w:pPr>
              <w:spacing w:after="0" w:line="252" w:lineRule="auto"/>
            </w:pPr>
            <w:r>
              <w:rPr>
                <w:sz w:val="17"/>
              </w:rPr>
              <w:t>Bestandsqualität</w:t>
            </w:r>
          </w:p>
        </w:tc>
        <w:tc>
          <w:tcPr>
            <w:tcW w:type="dxa" w:w="1058"/>
          </w:tcPr>
          <w:p>
            <w:pPr>
              <w:spacing w:after="0" w:line="252" w:lineRule="auto"/>
            </w:pPr>
            <w:r>
              <w:rPr>
                <w:rFonts w:ascii="Consolas" w:hAnsi="Consolas" w:cs="Consolas" w:eastAsia="Consolas"/>
                <w:sz w:val="15"/>
              </w:rPr>
              <w:t>100</w:t>
            </w:r>
          </w:p>
        </w:tc>
        <w:tc>
          <w:tcPr>
            <w:tcW w:type="dxa" w:w="2117"/>
          </w:tcPr>
          <w:p>
            <w:pPr>
              <w:spacing w:after="0" w:line="252" w:lineRule="auto"/>
            </w:pPr>
            <w:r>
              <w:rPr>
                <w:sz w:val="17"/>
              </w:rPr>
              <w:t>IM Tab. 40, S. 72</w:t>
            </w:r>
          </w:p>
        </w:tc>
      </w:tr>
    </w:tbl>
    <w:p>
      <w:pPr>
        <w:pStyle w:val="BeschriftungSSI"/>
      </w:pPr>
      <w:r>
        <w:t>Tab. 9: Felder der Position</w:t>
      </w:r>
    </w:p>
    <w:p>
      <w:r>
        <w:t xml:space="preserve">Kopf </w:t>
      </w:r>
      <w:r>
        <w:rPr>
          <w:rFonts w:ascii="Consolas" w:hAnsi="Consolas" w:cs="Consolas" w:eastAsia="Consolas"/>
          <w:sz w:val="18"/>
        </w:rPr>
        <w:t>WLSSD003</w:t>
      </w:r>
      <w:r>
        <w:t xml:space="preserve"> wie beim echt gesendeten Einl000031: typeId </w:t>
      </w:r>
      <w:r>
        <w:rPr>
          <w:rFonts w:ascii="Consolas" w:hAnsi="Consolas" w:cs="Consolas" w:eastAsia="Consolas"/>
          <w:sz w:val="18"/>
        </w:rPr>
        <w:t>RECV</w:t>
      </w:r>
      <w:r>
        <w:t xml:space="preserve">, zone </w:t>
      </w:r>
      <w:r>
        <w:rPr>
          <w:rFonts w:ascii="Consolas" w:hAnsi="Consolas" w:cs="Consolas" w:eastAsia="Consolas"/>
          <w:sz w:val="18"/>
        </w:rPr>
        <w:t>ZONEA</w:t>
      </w:r>
      <w:r>
        <w:t xml:space="preserve">, Lieferschein als externe Referenz. [belegt] (IM Tab. 39, S. 69; S. 77) Echt gesendet wurde bisher </w:t>
      </w:r>
      <w:r>
        <w:rPr>
          <w:rFonts w:ascii="Consolas" w:hAnsi="Consolas" w:cs="Consolas" w:eastAsia="Consolas"/>
          <w:sz w:val="18"/>
        </w:rPr>
        <w:t>WLSSD002</w:t>
      </w:r>
      <w:r>
        <w:t>; die Beispiele nutzen die Version des Manuals. [Annahme, zu prüfen]</w:t>
      </w:r>
    </w:p>
    <w:p>
      <w:pPr>
        <w:pStyle w:val="Heading2"/>
      </w:pPr>
      <w:r>
        <w:t>5.2 Zwei Wege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86"/>
        <w:gridCol w:w="2215"/>
        <w:gridCol w:w="2215"/>
        <w:gridCol w:w="1993"/>
        <w:gridCol w:w="2215"/>
      </w:tblGrid>
      <w:tr>
        <w:trPr>
          <w:tblHeader w:val="true"/>
        </w:trPr>
        <w:tc>
          <w:tcPr>
            <w:tcW w:type="dxa" w:w="886"/>
            <w:shd w:val="clear" w:color="auto" w:fill="FEEE19"/>
          </w:tcPr>
          <w:p>
            <w:pPr>
              <w:spacing w:after="0"/>
            </w:pPr>
            <w:r>
              <w:rPr>
                <w:b/>
                <w:sz w:val="17"/>
              </w:rPr>
              <w:t>Weg</w:t>
            </w:r>
          </w:p>
        </w:tc>
        <w:tc>
          <w:tcPr>
            <w:tcW w:type="dxa" w:w="2215"/>
            <w:shd w:val="clear" w:color="auto" w:fill="FEEE19"/>
          </w:tcPr>
          <w:p>
            <w:pPr>
              <w:spacing w:after="0"/>
            </w:pPr>
            <w:r>
              <w:rPr>
                <w:b/>
                <w:sz w:val="17"/>
              </w:rPr>
              <w:t>Wann</w:t>
            </w:r>
          </w:p>
        </w:tc>
        <w:tc>
          <w:tcPr>
            <w:tcW w:type="dxa" w:w="2215"/>
            <w:shd w:val="clear" w:color="auto" w:fill="FEEE19"/>
          </w:tcPr>
          <w:p>
            <w:pPr>
              <w:spacing w:after="0"/>
            </w:pPr>
            <w:r>
              <w:rPr>
                <w:b/>
                <w:sz w:val="17"/>
              </w:rPr>
              <w:t>Was BC sendet</w:t>
            </w:r>
          </w:p>
        </w:tc>
        <w:tc>
          <w:tcPr>
            <w:tcW w:type="dxa" w:w="1993"/>
            <w:shd w:val="clear" w:color="auto" w:fill="FEEE19"/>
          </w:tcPr>
          <w:p>
            <w:pPr>
              <w:spacing w:after="0"/>
            </w:pPr>
            <w:r>
              <w:rPr>
                <w:b/>
                <w:sz w:val="17"/>
              </w:rPr>
              <w:t>Was am Lift passiert</w:t>
            </w:r>
          </w:p>
        </w:tc>
        <w:tc>
          <w:tcPr>
            <w:tcW w:type="dxa" w:w="2215"/>
            <w:shd w:val="clear" w:color="auto" w:fill="FEEE19"/>
          </w:tcPr>
          <w:p>
            <w:pPr>
              <w:spacing w:after="0"/>
            </w:pPr>
            <w:r>
              <w:rPr>
                <w:b/>
                <w:sz w:val="17"/>
              </w:rPr>
              <w:t>Status</w:t>
            </w:r>
          </w:p>
        </w:tc>
      </w:tr>
      <w:tr>
        <w:tc>
          <w:tcPr>
            <w:tcW w:type="dxa" w:w="886"/>
          </w:tcPr>
          <w:p>
            <w:pPr>
              <w:spacing w:after="0" w:line="252" w:lineRule="auto"/>
            </w:pPr>
            <w:r>
              <w:rPr>
                <w:b/>
                <w:sz w:val="17"/>
              </w:rPr>
              <w:t>A: Werte vom Host</w:t>
            </w:r>
          </w:p>
        </w:tc>
        <w:tc>
          <w:tcPr>
            <w:tcW w:type="dxa" w:w="2215"/>
          </w:tcPr>
          <w:p>
            <w:pPr>
              <w:spacing w:after="0" w:line="252" w:lineRule="auto"/>
            </w:pPr>
            <w:r>
              <w:rPr>
                <w:sz w:val="17"/>
              </w:rPr>
              <w:t>BC kennt Charge, MHD und Seriennummer aus der Wareneingangszeile (Artikelverfolgung)</w:t>
            </w:r>
          </w:p>
        </w:tc>
        <w:tc>
          <w:tcPr>
            <w:tcW w:type="dxa" w:w="2215"/>
          </w:tcPr>
          <w:p>
            <w:pPr>
              <w:spacing w:after="0" w:line="252" w:lineRule="auto"/>
            </w:pPr>
            <w:r>
              <w:rPr>
                <w:sz w:val="17"/>
              </w:rPr>
              <w:t>batch, bbDate, csia1 gefüllt; je Seriennummer eine Zeile mit Menge 1</w:t>
            </w:r>
          </w:p>
        </w:tc>
        <w:tc>
          <w:tcPr>
            <w:tcW w:type="dxa" w:w="1993"/>
          </w:tcPr>
          <w:p>
            <w:pPr>
              <w:spacing w:after="0" w:line="252" w:lineRule="auto"/>
            </w:pPr>
            <w:r>
              <w:rPr>
                <w:sz w:val="17"/>
              </w:rPr>
              <w:t>Bediener bestätigt bzw. scannt zur Kontrolle</w:t>
            </w:r>
          </w:p>
        </w:tc>
        <w:tc>
          <w:tcPr>
            <w:tcW w:type="dxa" w:w="2215"/>
          </w:tcPr>
          <w:p>
            <w:pPr>
              <w:spacing w:after="0" w:line="252" w:lineRule="auto"/>
            </w:pPr>
            <w:r>
              <w:rPr>
                <w:sz w:val="17"/>
              </w:rPr>
              <w:t>[Annahme, zu prüfen]</w:t>
            </w:r>
          </w:p>
        </w:tc>
      </w:tr>
      <w:tr>
        <w:tc>
          <w:tcPr>
            <w:tcW w:type="dxa" w:w="886"/>
          </w:tcPr>
          <w:p>
            <w:pPr>
              <w:spacing w:after="0" w:line="252" w:lineRule="auto"/>
            </w:pPr>
            <w:r>
              <w:rPr>
                <w:b/>
                <w:sz w:val="17"/>
              </w:rPr>
              <w:t>B: Erfassung am Lift</w:t>
            </w:r>
          </w:p>
        </w:tc>
        <w:tc>
          <w:tcPr>
            <w:tcW w:type="dxa" w:w="2215"/>
          </w:tcPr>
          <w:p>
            <w:pPr>
              <w:spacing w:after="0" w:line="252" w:lineRule="auto"/>
            </w:pPr>
            <w:r>
              <w:rPr>
                <w:sz w:val="17"/>
              </w:rPr>
              <w:t>Werte erst am Wareneingang bekannt</w:t>
            </w:r>
          </w:p>
        </w:tc>
        <w:tc>
          <w:tcPr>
            <w:tcW w:type="dxa" w:w="2215"/>
          </w:tcPr>
          <w:p>
            <w:pPr>
              <w:spacing w:after="0" w:line="252" w:lineRule="auto"/>
            </w:pPr>
            <w:r>
              <w:rPr>
                <w:sz w:val="17"/>
              </w:rPr>
              <w:t>Felder leer</w:t>
            </w:r>
          </w:p>
        </w:tc>
        <w:tc>
          <w:tcPr>
            <w:tcW w:type="dxa" w:w="1993"/>
          </w:tcPr>
          <w:p>
            <w:pPr>
              <w:spacing w:after="0" w:line="252" w:lineRule="auto"/>
            </w:pPr>
            <w:r>
              <w:rPr>
                <w:sz w:val="17"/>
              </w:rPr>
              <w:t>Bediener muss erfassen, weil IG registration MANDATORY</w:t>
            </w:r>
          </w:p>
        </w:tc>
        <w:tc>
          <w:tcPr>
            <w:tcW w:type="dxa" w:w="2215"/>
          </w:tcPr>
          <w:p>
            <w:pPr>
              <w:spacing w:after="0" w:line="252" w:lineRule="auto"/>
            </w:pPr>
            <w:r>
              <w:rPr>
                <w:sz w:val="17"/>
              </w:rPr>
              <w:t>[belegt] Pflicht (IM Tab. 26, 27, 29), [Annahme, zu prüfen] Ablauf</w:t>
            </w:r>
          </w:p>
        </w:tc>
      </w:tr>
    </w:tbl>
    <w:p>
      <w:pPr>
        <w:pStyle w:val="BeschriftungSSI"/>
      </w:pPr>
      <w:r>
        <w:t>Tab. 10: Zwei Wege</w:t>
      </w:r>
    </w:p>
    <w:p>
      <w:r>
        <w:t>Empfehlung: Weg A, wenn BC die Artikelverfolgung beim Wareneingang bereits führt; dann sind die Werte in BC und WAMAS gleich, und die Rückmeldung dient der Kontrolle. Sonst Weg B; BC übernimmt die Werte aus der Rückmeldung. [Annahme, zu prüfen]</w:t>
      </w:r>
    </w:p>
    <w:p>
      <w:pPr>
        <w:pStyle w:val="Heading2"/>
      </w:pPr>
      <w:r>
        <w:t>5.3 Wenn ein Pflichtwert fehlt</w:t>
      </w:r>
    </w:p>
    <w:p>
      <w:pPr>
        <w:keepNext/>
      </w:pPr>
      <w:r>
        <w:drawing>
          <wp:inline xmlns:a="http://schemas.openxmlformats.org/drawingml/2006/main" xmlns:pic="http://schemas.openxmlformats.org/drawingml/2006/picture">
            <wp:extent cx="6048000" cy="1445850"/>
            <wp:docPr id="105" name="Picture 105"/>
            <wp:cNvGraphicFramePr>
              <a:graphicFrameLocks noChangeAspect="1"/>
            </wp:cNvGraphicFramePr>
            <a:graphic>
              <a:graphicData uri="http://schemas.openxmlformats.org/drawingml/2006/picture">
                <pic:pic>
                  <pic:nvPicPr>
                    <pic:cNvPr id="0" name="csm_einlagerung.png"/>
                    <pic:cNvPicPr/>
                  </pic:nvPicPr>
                  <pic:blipFill>
                    <a:blip r:embed="rId15"/>
                    <a:stretch>
                      <a:fillRect/>
                    </a:stretch>
                  </pic:blipFill>
                  <pic:spPr>
                    <a:xfrm>
                      <a:off x="0" y="0"/>
                      <a:ext cx="6048000" cy="1445850"/>
                    </a:xfrm>
                    <a:prstGeom prst="rect"/>
                  </pic:spPr>
                </pic:pic>
              </a:graphicData>
            </a:graphic>
          </wp:inline>
        </w:drawing>
      </w:r>
    </w:p>
    <w:p>
      <w:pPr>
        <w:pStyle w:val="BeschriftungSSI"/>
      </w:pPr>
      <w:r>
        <w:t>Abb. 3: Prüfungen bei der Einlagerung von Artikeln mit Charge, MHD und Seriennummer</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801"/>
        <w:gridCol w:w="3361"/>
        <w:gridCol w:w="3361"/>
      </w:tblGrid>
      <w:tr>
        <w:trPr>
          <w:tblHeader w:val="true"/>
        </w:trPr>
        <w:tc>
          <w:tcPr>
            <w:tcW w:type="dxa" w:w="2801"/>
            <w:shd w:val="clear" w:color="auto" w:fill="FEEE19"/>
          </w:tcPr>
          <w:p>
            <w:pPr>
              <w:spacing w:after="0"/>
            </w:pPr>
            <w:r>
              <w:rPr>
                <w:b/>
                <w:sz w:val="17"/>
              </w:rPr>
              <w:t>Fall</w:t>
            </w:r>
          </w:p>
        </w:tc>
        <w:tc>
          <w:tcPr>
            <w:tcW w:type="dxa" w:w="3362"/>
            <w:shd w:val="clear" w:color="auto" w:fill="FEEE19"/>
          </w:tcPr>
          <w:p>
            <w:pPr>
              <w:spacing w:after="0"/>
            </w:pPr>
            <w:r>
              <w:rPr>
                <w:b/>
                <w:sz w:val="17"/>
              </w:rPr>
              <w:t>Was passiert</w:t>
            </w:r>
          </w:p>
        </w:tc>
        <w:tc>
          <w:tcPr>
            <w:tcW w:type="dxa" w:w="3362"/>
            <w:shd w:val="clear" w:color="auto" w:fill="FEEE19"/>
          </w:tcPr>
          <w:p>
            <w:pPr>
              <w:spacing w:after="0"/>
            </w:pPr>
            <w:r>
              <w:rPr>
                <w:b/>
                <w:sz w:val="17"/>
              </w:rPr>
              <w:t>Status</w:t>
            </w:r>
          </w:p>
        </w:tc>
      </w:tr>
      <w:tr>
        <w:tc>
          <w:tcPr>
            <w:tcW w:type="dxa" w:w="2801"/>
          </w:tcPr>
          <w:p>
            <w:pPr>
              <w:spacing w:after="0" w:line="252" w:lineRule="auto"/>
            </w:pPr>
            <w:r>
              <w:rPr>
                <w:sz w:val="17"/>
              </w:rPr>
              <w:t>batch, bbDate oder csia1 leer, Artikel MANDATORY</w:t>
            </w:r>
          </w:p>
        </w:tc>
        <w:tc>
          <w:tcPr>
            <w:tcW w:type="dxa" w:w="3362"/>
          </w:tcPr>
          <w:p>
            <w:pPr>
              <w:spacing w:after="0" w:line="252" w:lineRule="auto"/>
            </w:pPr>
            <w:r>
              <w:rPr>
                <w:sz w:val="17"/>
              </w:rPr>
              <w:t>Telegramm gültig (Feld darf leer sein). Der Bediener muss den Wert am Lift erfassen; ohne Wert kein Abschluss der Einlagerung.</w:t>
            </w:r>
          </w:p>
        </w:tc>
        <w:tc>
          <w:tcPr>
            <w:tcW w:type="dxa" w:w="3362"/>
          </w:tcPr>
          <w:p>
            <w:pPr>
              <w:spacing w:after="0" w:line="252" w:lineRule="auto"/>
            </w:pPr>
            <w:r>
              <w:rPr>
                <w:sz w:val="17"/>
              </w:rPr>
              <w:t>[belegt] Feld (IM Tab. 40), [Annahme, zu prüfen] Ablauf</w:t>
            </w:r>
          </w:p>
        </w:tc>
      </w:tr>
      <w:tr>
        <w:tc>
          <w:tcPr>
            <w:tcW w:type="dxa" w:w="2801"/>
          </w:tcPr>
          <w:p>
            <w:pPr>
              <w:spacing w:after="0" w:line="252" w:lineRule="auto"/>
            </w:pPr>
            <w:r>
              <w:rPr>
                <w:sz w:val="17"/>
              </w:rPr>
              <w:t>bbDate nicht im Format JJJJMMTT (z. B. 30.11.2029)</w:t>
            </w:r>
          </w:p>
        </w:tc>
        <w:tc>
          <w:tcPr>
            <w:tcW w:type="dxa" w:w="3362"/>
          </w:tcPr>
          <w:p>
            <w:pPr>
              <w:spacing w:after="0" w:line="252" w:lineRule="auto"/>
            </w:pPr>
            <w:r>
              <w:rPr>
                <w:sz w:val="17"/>
              </w:rPr>
              <w:t>Telegramm wird nicht verarbeitet, Status Error, Systemmeldung</w:t>
            </w:r>
          </w:p>
        </w:tc>
        <w:tc>
          <w:tcPr>
            <w:tcW w:type="dxa" w:w="3362"/>
          </w:tcPr>
          <w:p>
            <w:pPr>
              <w:spacing w:after="0" w:line="252" w:lineRule="auto"/>
            </w:pPr>
            <w:r>
              <w:rPr>
                <w:sz w:val="17"/>
              </w:rPr>
              <w:t>[belegt] (IM 2.1.5, S. 29/30; Tab. 6, S. 30)</w:t>
            </w:r>
          </w:p>
        </w:tc>
      </w:tr>
      <w:tr>
        <w:tc>
          <w:tcPr>
            <w:tcW w:type="dxa" w:w="2801"/>
          </w:tcPr>
          <w:p>
            <w:pPr>
              <w:spacing w:after="0" w:line="252" w:lineRule="auto"/>
            </w:pPr>
            <w:r>
              <w:rPr>
                <w:sz w:val="17"/>
              </w:rPr>
              <w:t>batch länger als 20 Zeichen, csia1 länger als 50</w:t>
            </w:r>
          </w:p>
        </w:tc>
        <w:tc>
          <w:tcPr>
            <w:tcW w:type="dxa" w:w="3362"/>
          </w:tcPr>
          <w:p>
            <w:pPr>
              <w:spacing w:after="0" w:line="252" w:lineRule="auto"/>
            </w:pPr>
            <w:r>
              <w:rPr>
                <w:sz w:val="17"/>
              </w:rPr>
              <w:t>Feldlänge überschritten: Telegramm Error</w:t>
            </w:r>
          </w:p>
        </w:tc>
        <w:tc>
          <w:tcPr>
            <w:tcW w:type="dxa" w:w="3362"/>
          </w:tcPr>
          <w:p>
            <w:pPr>
              <w:spacing w:after="0" w:line="252" w:lineRule="auto"/>
            </w:pPr>
            <w:r>
              <w:rPr>
                <w:sz w:val="17"/>
              </w:rPr>
              <w:t>[belegt] (IM 2.1.6, S. 30)</w:t>
            </w:r>
          </w:p>
        </w:tc>
      </w:tr>
      <w:tr>
        <w:tc>
          <w:tcPr>
            <w:tcW w:type="dxa" w:w="2801"/>
          </w:tcPr>
          <w:p>
            <w:pPr>
              <w:spacing w:after="0" w:line="252" w:lineRule="auto"/>
            </w:pPr>
            <w:r>
              <w:rPr>
                <w:sz w:val="17"/>
              </w:rPr>
              <w:t>Wert gesendet, Artikel NOT_APPLICABLE</w:t>
            </w:r>
          </w:p>
        </w:tc>
        <w:tc>
          <w:tcPr>
            <w:tcW w:type="dxa" w:w="3362"/>
          </w:tcPr>
          <w:p>
            <w:pPr>
              <w:spacing w:after="0" w:line="252" w:lineRule="auto"/>
            </w:pPr>
            <w:r>
              <w:rPr>
                <w:sz w:val="17"/>
              </w:rPr>
              <w:t>Wert wird ignoriert oder abgelehnt</w:t>
            </w:r>
          </w:p>
        </w:tc>
        <w:tc>
          <w:tcPr>
            <w:tcW w:type="dxa" w:w="3362"/>
          </w:tcPr>
          <w:p>
            <w:pPr>
              <w:spacing w:after="0" w:line="252" w:lineRule="auto"/>
            </w:pPr>
            <w:r>
              <w:rPr>
                <w:sz w:val="17"/>
              </w:rPr>
              <w:t>[Annahme, zu prüfen]</w:t>
            </w:r>
          </w:p>
        </w:tc>
      </w:tr>
      <w:tr>
        <w:tc>
          <w:tcPr>
            <w:tcW w:type="dxa" w:w="2801"/>
          </w:tcPr>
          <w:p>
            <w:pPr>
              <w:spacing w:after="0" w:line="252" w:lineRule="auto"/>
            </w:pPr>
            <w:r>
              <w:rPr>
                <w:sz w:val="17"/>
              </w:rPr>
              <w:t>Seriennummer schon im Bestand (MD080 Item)</w:t>
            </w:r>
          </w:p>
        </w:tc>
        <w:tc>
          <w:tcPr>
            <w:tcW w:type="dxa" w:w="3362"/>
          </w:tcPr>
          <w:p>
            <w:pPr>
              <w:spacing w:after="0" w:line="252" w:lineRule="auto"/>
            </w:pPr>
            <w:r>
              <w:rPr>
                <w:sz w:val="17"/>
              </w:rPr>
              <w:t>Eindeutigkeitsprüfung schlägt an; Zeitpunkt (Import oder Lift) offen</w:t>
            </w:r>
          </w:p>
        </w:tc>
        <w:tc>
          <w:tcPr>
            <w:tcW w:type="dxa" w:w="3362"/>
          </w:tcPr>
          <w:p>
            <w:pPr>
              <w:spacing w:after="0" w:line="252" w:lineRule="auto"/>
            </w:pPr>
            <w:r>
              <w:rPr>
                <w:sz w:val="17"/>
              </w:rPr>
              <w:t>[belegt] Prüfung (AM 3.6.3.3, S. 118), [Annahme, zu prüfen] Zeitpunkt</w:t>
            </w:r>
          </w:p>
        </w:tc>
      </w:tr>
      <w:tr>
        <w:tc>
          <w:tcPr>
            <w:tcW w:type="dxa" w:w="2801"/>
          </w:tcPr>
          <w:p>
            <w:pPr>
              <w:spacing w:after="0" w:line="252" w:lineRule="auto"/>
            </w:pPr>
            <w:r>
              <w:rPr>
                <w:sz w:val="17"/>
              </w:rPr>
              <w:t>andere Charge / anderes MHD im Zielbehälter</w:t>
            </w:r>
          </w:p>
        </w:tc>
        <w:tc>
          <w:tcPr>
            <w:tcW w:type="dxa" w:w="3362"/>
          </w:tcPr>
          <w:p>
            <w:pPr>
              <w:spacing w:after="0" w:line="252" w:lineRule="auto"/>
            </w:pPr>
            <w:r>
              <w:rPr>
                <w:sz w:val="17"/>
              </w:rPr>
              <w:t>Homogenitätsprüfung SM041 verhindert die Mischung, wenn aktiviert</w:t>
            </w:r>
          </w:p>
        </w:tc>
        <w:tc>
          <w:tcPr>
            <w:tcW w:type="dxa" w:w="3362"/>
          </w:tcPr>
          <w:p>
            <w:pPr>
              <w:spacing w:after="0" w:line="252" w:lineRule="auto"/>
            </w:pPr>
            <w:r>
              <w:rPr>
                <w:sz w:val="17"/>
              </w:rPr>
              <w:t>[belegt] (AM 3.6.6, S. 128; AM 3.11.2, S. 181)</w:t>
            </w:r>
          </w:p>
        </w:tc>
      </w:tr>
    </w:tbl>
    <w:p>
      <w:pPr>
        <w:pStyle w:val="BeschriftungSSI"/>
      </w:pPr>
      <w:r>
        <w:t>Tab. 11: Wenn ein Pflichtwert fehlt</w:t>
      </w:r>
    </w:p>
    <w:p>
      <w:r>
        <w:t>Weitere Fehlerbehandlung: Empfänger, Konverter und Datenimport prüfen nacheinander; Fehler stehen in der inSPM und als Systemmeldung in CC001. [belegt] (IM 2.1.5, S. 29/30) Am Touch kann der Bediener Minderungen mit Grund erfassen: Damaged goods, Deficient quantity, Insufficient space. [belegt] (UM 6.2.5.5, S. 110/111)</w:t>
      </w:r>
    </w:p>
    <w:p>
      <w:pPr>
        <w:pStyle w:val="Heading2"/>
      </w:pPr>
      <w:r>
        <w:t>5.4 Seriennummern einlagern</w:t>
      </w:r>
    </w:p>
    <w:p>
      <w:pPr>
        <w:pStyle w:val="ListBullet"/>
      </w:pPr>
      <w:r>
        <w:t xml:space="preserve">Je Seriennummer eine Position mit </w:t>
      </w:r>
      <w:r>
        <w:rPr>
          <w:rFonts w:ascii="Consolas" w:hAnsi="Consolas" w:cs="Consolas" w:eastAsia="Consolas"/>
          <w:sz w:val="18"/>
        </w:rPr>
        <w:t>baseQty</w:t>
      </w:r>
      <w:r>
        <w:t xml:space="preserve"> 1; mehrere Positionen dürfen in denselben Behälter (Einl000041 Zeilen 4 und 5, LU000340). [Annahme, zu prüfen]</w:t>
      </w:r>
    </w:p>
    <w:p>
      <w:pPr>
        <w:pStyle w:val="ListBullet"/>
      </w:pPr>
      <w:r>
        <w:t>Die Seriennummer ist im Einlagerauftrag dem Bestandsobjekt zugeordnet (</w:t>
      </w:r>
      <w:r>
        <w:rPr>
          <w:rFonts w:ascii="Consolas" w:hAnsi="Consolas" w:cs="Consolas" w:eastAsia="Consolas"/>
          <w:sz w:val="18"/>
        </w:rPr>
        <w:t>StockObject sia.csia</w:t>
      </w:r>
      <w:r>
        <w:t>), nicht der Vorgabe. [belegt] (IM Tab. 40, S. 71)</w:t>
      </w:r>
    </w:p>
    <w:p>
      <w:pPr>
        <w:pStyle w:val="ListBullet"/>
      </w:pPr>
      <w:r>
        <w:t>Seriennummern werden vorgedruckt geliefert; WAMAS soll keine erzeugen (Serial number range leer). [belegt] (AM 3.6.3.7, S. 122), [Annahme, zu prüfen] Acumax-Prozess</w:t>
      </w:r>
    </w:p>
    <w:p>
      <w:pPr>
        <w:pStyle w:val="Heading2"/>
      </w:pPr>
      <w:r>
        <w:t>5.5 Beispiel Einl000041: Werte vom Host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058"/>
        <w:gridCol w:w="1764"/>
        <w:gridCol w:w="1058"/>
        <w:gridCol w:w="1587"/>
        <w:gridCol w:w="1764"/>
        <w:gridCol w:w="2293"/>
      </w:tblGrid>
      <w:tr>
        <w:trPr>
          <w:tblHeader w:val="true"/>
        </w:trPr>
        <w:tc>
          <w:tcPr>
            <w:tcW w:type="dxa" w:w="1058"/>
            <w:shd w:val="clear" w:color="auto" w:fill="FEEE19"/>
          </w:tcPr>
          <w:p>
            <w:pPr>
              <w:spacing w:after="0"/>
            </w:pPr>
            <w:r>
              <w:rPr>
                <w:b/>
                <w:sz w:val="17"/>
              </w:rPr>
              <w:t>Zeile</w:t>
            </w:r>
          </w:p>
        </w:tc>
        <w:tc>
          <w:tcPr>
            <w:tcW w:type="dxa" w:w="1764"/>
            <w:shd w:val="clear" w:color="auto" w:fill="FEEE19"/>
          </w:tcPr>
          <w:p>
            <w:pPr>
              <w:spacing w:after="0"/>
            </w:pPr>
            <w:r>
              <w:rPr>
                <w:b/>
                <w:sz w:val="17"/>
              </w:rPr>
              <w:t>Artikel</w:t>
            </w:r>
          </w:p>
        </w:tc>
        <w:tc>
          <w:tcPr>
            <w:tcW w:type="dxa" w:w="1058"/>
            <w:shd w:val="clear" w:color="auto" w:fill="FEEE19"/>
          </w:tcPr>
          <w:p>
            <w:pPr>
              <w:spacing w:after="0"/>
            </w:pPr>
            <w:r>
              <w:rPr>
                <w:b/>
                <w:sz w:val="17"/>
              </w:rPr>
              <w:t>Menge</w:t>
            </w:r>
          </w:p>
        </w:tc>
        <w:tc>
          <w:tcPr>
            <w:tcW w:type="dxa" w:w="1587"/>
            <w:shd w:val="clear" w:color="auto" w:fill="FEEE19"/>
          </w:tcPr>
          <w:p>
            <w:pPr>
              <w:spacing w:after="0"/>
            </w:pPr>
            <w:r>
              <w:rPr>
                <w:b/>
                <w:sz w:val="17"/>
              </w:rPr>
              <w:t>Charge</w:t>
            </w:r>
          </w:p>
        </w:tc>
        <w:tc>
          <w:tcPr>
            <w:tcW w:type="dxa" w:w="1764"/>
            <w:shd w:val="clear" w:color="auto" w:fill="FEEE19"/>
          </w:tcPr>
          <w:p>
            <w:pPr>
              <w:spacing w:after="0"/>
            </w:pPr>
            <w:r>
              <w:rPr>
                <w:b/>
                <w:sz w:val="17"/>
              </w:rPr>
              <w:t>MHD</w:t>
            </w:r>
          </w:p>
        </w:tc>
        <w:tc>
          <w:tcPr>
            <w:tcW w:type="dxa" w:w="2293"/>
            <w:shd w:val="clear" w:color="auto" w:fill="FEEE19"/>
          </w:tcPr>
          <w:p>
            <w:pPr>
              <w:spacing w:after="0"/>
            </w:pPr>
            <w:r>
              <w:rPr>
                <w:b/>
                <w:sz w:val="17"/>
              </w:rPr>
              <w:t>Seriennummer</w:t>
            </w:r>
          </w:p>
        </w:tc>
      </w:tr>
      <w:tr>
        <w:tc>
          <w:tcPr>
            <w:tcW w:type="dxa" w:w="1058"/>
          </w:tcPr>
          <w:p>
            <w:pPr>
              <w:spacing w:after="0" w:line="252" w:lineRule="auto"/>
            </w:pPr>
            <w:r>
              <w:rPr>
                <w:sz w:val="17"/>
              </w:rPr>
              <w:t>1</w:t>
            </w:r>
          </w:p>
        </w:tc>
        <w:tc>
          <w:tcPr>
            <w:tcW w:type="dxa" w:w="1764"/>
          </w:tcPr>
          <w:p>
            <w:pPr>
              <w:spacing w:after="0" w:line="252" w:lineRule="auto"/>
            </w:pPr>
            <w:r>
              <w:rPr>
                <w:rFonts w:ascii="Consolas" w:hAnsi="Consolas" w:cs="Consolas" w:eastAsia="Consolas"/>
                <w:sz w:val="15"/>
              </w:rPr>
              <w:t>588819</w:t>
            </w:r>
          </w:p>
        </w:tc>
        <w:tc>
          <w:tcPr>
            <w:tcW w:type="dxa" w:w="1058"/>
          </w:tcPr>
          <w:p>
            <w:pPr>
              <w:spacing w:after="0" w:line="252" w:lineRule="auto"/>
            </w:pPr>
            <w:r>
              <w:rPr>
                <w:sz w:val="17"/>
              </w:rPr>
              <w:t>1</w:t>
            </w:r>
          </w:p>
        </w:tc>
        <w:tc>
          <w:tcPr>
            <w:tcW w:type="dxa" w:w="1587"/>
          </w:tcPr>
          <w:p>
            <w:pPr>
              <w:spacing w:after="0" w:line="252" w:lineRule="auto"/>
            </w:pPr>
            <w:r>
              <w:rPr>
                <w:rFonts w:ascii="Consolas" w:hAnsi="Consolas" w:cs="Consolas" w:eastAsia="Consolas"/>
                <w:sz w:val="15"/>
              </w:rPr>
              <w:t>DP2609A</w:t>
            </w:r>
          </w:p>
        </w:tc>
        <w:tc>
          <w:tcPr>
            <w:tcW w:type="dxa" w:w="1764"/>
          </w:tcPr>
          <w:p>
            <w:pPr>
              <w:spacing w:after="0" w:line="252" w:lineRule="auto"/>
            </w:pPr>
            <w:r>
              <w:rPr>
                <w:rFonts w:ascii="Consolas" w:hAnsi="Consolas" w:cs="Consolas" w:eastAsia="Consolas"/>
                <w:sz w:val="15"/>
              </w:rPr>
              <w:t>20280930</w:t>
            </w:r>
          </w:p>
        </w:tc>
        <w:tc>
          <w:tcPr>
            <w:tcW w:type="dxa" w:w="2293"/>
          </w:tcPr>
          <w:p>
            <w:pPr>
              <w:spacing w:after="0" w:line="252" w:lineRule="auto"/>
            </w:pPr>
            <w:r>
              <w:rPr>
                <w:rFonts w:ascii="Consolas" w:hAnsi="Consolas" w:cs="Consolas" w:eastAsia="Consolas"/>
                <w:sz w:val="15"/>
              </w:rPr>
              <w:t>MB26-000501</w:t>
            </w:r>
          </w:p>
        </w:tc>
      </w:tr>
      <w:tr>
        <w:tc>
          <w:tcPr>
            <w:tcW w:type="dxa" w:w="1058"/>
          </w:tcPr>
          <w:p>
            <w:pPr>
              <w:spacing w:after="0" w:line="252" w:lineRule="auto"/>
            </w:pPr>
            <w:r>
              <w:rPr>
                <w:sz w:val="17"/>
              </w:rPr>
              <w:t>2</w:t>
            </w:r>
          </w:p>
        </w:tc>
        <w:tc>
          <w:tcPr>
            <w:tcW w:type="dxa" w:w="1764"/>
          </w:tcPr>
          <w:p>
            <w:pPr>
              <w:spacing w:after="0" w:line="252" w:lineRule="auto"/>
            </w:pPr>
            <w:r>
              <w:rPr>
                <w:rFonts w:ascii="Consolas" w:hAnsi="Consolas" w:cs="Consolas" w:eastAsia="Consolas"/>
                <w:sz w:val="15"/>
              </w:rPr>
              <w:t>588819</w:t>
            </w:r>
          </w:p>
        </w:tc>
        <w:tc>
          <w:tcPr>
            <w:tcW w:type="dxa" w:w="1058"/>
          </w:tcPr>
          <w:p>
            <w:pPr>
              <w:spacing w:after="0" w:line="252" w:lineRule="auto"/>
            </w:pPr>
            <w:r>
              <w:rPr>
                <w:sz w:val="17"/>
              </w:rPr>
              <w:t>1</w:t>
            </w:r>
          </w:p>
        </w:tc>
        <w:tc>
          <w:tcPr>
            <w:tcW w:type="dxa" w:w="1587"/>
          </w:tcPr>
          <w:p>
            <w:pPr>
              <w:spacing w:after="0" w:line="252" w:lineRule="auto"/>
            </w:pPr>
            <w:r>
              <w:rPr>
                <w:rFonts w:ascii="Consolas" w:hAnsi="Consolas" w:cs="Consolas" w:eastAsia="Consolas"/>
                <w:sz w:val="15"/>
              </w:rPr>
              <w:t>DP2609A</w:t>
            </w:r>
          </w:p>
        </w:tc>
        <w:tc>
          <w:tcPr>
            <w:tcW w:type="dxa" w:w="1764"/>
          </w:tcPr>
          <w:p>
            <w:pPr>
              <w:spacing w:after="0" w:line="252" w:lineRule="auto"/>
            </w:pPr>
            <w:r>
              <w:rPr>
                <w:rFonts w:ascii="Consolas" w:hAnsi="Consolas" w:cs="Consolas" w:eastAsia="Consolas"/>
                <w:sz w:val="15"/>
              </w:rPr>
              <w:t>20280930</w:t>
            </w:r>
          </w:p>
        </w:tc>
        <w:tc>
          <w:tcPr>
            <w:tcW w:type="dxa" w:w="2293"/>
          </w:tcPr>
          <w:p>
            <w:pPr>
              <w:spacing w:after="0" w:line="252" w:lineRule="auto"/>
            </w:pPr>
            <w:r>
              <w:rPr>
                <w:rFonts w:ascii="Consolas" w:hAnsi="Consolas" w:cs="Consolas" w:eastAsia="Consolas"/>
                <w:sz w:val="15"/>
              </w:rPr>
              <w:t>MB26-000502</w:t>
            </w:r>
          </w:p>
        </w:tc>
      </w:tr>
      <w:tr>
        <w:tc>
          <w:tcPr>
            <w:tcW w:type="dxa" w:w="1058"/>
          </w:tcPr>
          <w:p>
            <w:pPr>
              <w:spacing w:after="0" w:line="252" w:lineRule="auto"/>
            </w:pPr>
            <w:r>
              <w:rPr>
                <w:sz w:val="17"/>
              </w:rPr>
              <w:t>3</w:t>
            </w:r>
          </w:p>
        </w:tc>
        <w:tc>
          <w:tcPr>
            <w:tcW w:type="dxa" w:w="1764"/>
          </w:tcPr>
          <w:p>
            <w:pPr>
              <w:spacing w:after="0" w:line="252" w:lineRule="auto"/>
            </w:pPr>
            <w:r>
              <w:rPr>
                <w:rFonts w:ascii="Consolas" w:hAnsi="Consolas" w:cs="Consolas" w:eastAsia="Consolas"/>
                <w:sz w:val="15"/>
              </w:rPr>
              <w:t>JB-3030</w:t>
            </w:r>
          </w:p>
        </w:tc>
        <w:tc>
          <w:tcPr>
            <w:tcW w:type="dxa" w:w="1058"/>
          </w:tcPr>
          <w:p>
            <w:pPr>
              <w:spacing w:after="0" w:line="252" w:lineRule="auto"/>
            </w:pPr>
            <w:r>
              <w:rPr>
                <w:sz w:val="17"/>
              </w:rPr>
              <w:t>90</w:t>
            </w:r>
          </w:p>
        </w:tc>
        <w:tc>
          <w:tcPr>
            <w:tcW w:type="dxa" w:w="1587"/>
          </w:tcPr>
          <w:p>
            <w:pPr>
              <w:spacing w:after="0" w:line="252" w:lineRule="auto"/>
            </w:pPr>
            <w:r>
              <w:rPr>
                <w:rFonts w:ascii="Consolas" w:hAnsi="Consolas" w:cs="Consolas" w:eastAsia="Consolas"/>
                <w:sz w:val="15"/>
              </w:rPr>
              <w:t>S2411E</w:t>
            </w:r>
          </w:p>
        </w:tc>
        <w:tc>
          <w:tcPr>
            <w:tcW w:type="dxa" w:w="1764"/>
          </w:tcPr>
          <w:p>
            <w:pPr>
              <w:spacing w:after="0" w:line="252" w:lineRule="auto"/>
            </w:pPr>
            <w:r>
              <w:rPr>
                <w:rFonts w:ascii="Consolas" w:hAnsi="Consolas" w:cs="Consolas" w:eastAsia="Consolas"/>
                <w:sz w:val="15"/>
              </w:rPr>
              <w:t>20291130</w:t>
            </w:r>
          </w:p>
        </w:tc>
        <w:tc>
          <w:tcPr>
            <w:tcW w:type="dxa" w:w="2293"/>
          </w:tcPr>
          <w:p>
            <w:pPr>
              <w:spacing w:after="0" w:line="252" w:lineRule="auto"/>
            </w:pPr>
            <w:r>
              <w:rPr>
                <w:sz w:val="17"/>
              </w:rPr>
              <w:t>–</w:t>
            </w:r>
          </w:p>
        </w:tc>
      </w:tr>
      <w:tr>
        <w:tc>
          <w:tcPr>
            <w:tcW w:type="dxa" w:w="1058"/>
          </w:tcPr>
          <w:p>
            <w:pPr>
              <w:spacing w:after="0" w:line="252" w:lineRule="auto"/>
            </w:pPr>
            <w:r>
              <w:rPr>
                <w:sz w:val="17"/>
              </w:rPr>
              <w:t>4</w:t>
            </w:r>
          </w:p>
        </w:tc>
        <w:tc>
          <w:tcPr>
            <w:tcW w:type="dxa" w:w="1764"/>
          </w:tcPr>
          <w:p>
            <w:pPr>
              <w:spacing w:after="0" w:line="252" w:lineRule="auto"/>
            </w:pPr>
            <w:r>
              <w:rPr>
                <w:rFonts w:ascii="Consolas" w:hAnsi="Consolas" w:cs="Consolas" w:eastAsia="Consolas"/>
                <w:sz w:val="15"/>
              </w:rPr>
              <w:t>M0401-48</w:t>
            </w:r>
          </w:p>
        </w:tc>
        <w:tc>
          <w:tcPr>
            <w:tcW w:type="dxa" w:w="1058"/>
          </w:tcPr>
          <w:p>
            <w:pPr>
              <w:spacing w:after="0" w:line="252" w:lineRule="auto"/>
            </w:pPr>
            <w:r>
              <w:rPr>
                <w:sz w:val="17"/>
              </w:rPr>
              <w:t>1</w:t>
            </w:r>
          </w:p>
        </w:tc>
        <w:tc>
          <w:tcPr>
            <w:tcW w:type="dxa" w:w="1587"/>
          </w:tcPr>
          <w:p>
            <w:pPr>
              <w:spacing w:after="0" w:line="252" w:lineRule="auto"/>
            </w:pPr>
            <w:r>
              <w:rPr>
                <w:sz w:val="17"/>
              </w:rPr>
              <w:t>–</w:t>
            </w:r>
          </w:p>
        </w:tc>
        <w:tc>
          <w:tcPr>
            <w:tcW w:type="dxa" w:w="1764"/>
          </w:tcPr>
          <w:p>
            <w:pPr>
              <w:spacing w:after="0" w:line="252" w:lineRule="auto"/>
            </w:pPr>
            <w:r>
              <w:rPr>
                <w:sz w:val="17"/>
              </w:rPr>
              <w:t>–</w:t>
            </w:r>
          </w:p>
        </w:tc>
        <w:tc>
          <w:tcPr>
            <w:tcW w:type="dxa" w:w="2293"/>
          </w:tcPr>
          <w:p>
            <w:pPr>
              <w:spacing w:after="0" w:line="252" w:lineRule="auto"/>
            </w:pPr>
            <w:r>
              <w:rPr>
                <w:rFonts w:ascii="Consolas" w:hAnsi="Consolas" w:cs="Consolas" w:eastAsia="Consolas"/>
                <w:sz w:val="15"/>
              </w:rPr>
              <w:t>LB48-000131</w:t>
            </w:r>
          </w:p>
        </w:tc>
      </w:tr>
      <w:tr>
        <w:tc>
          <w:tcPr>
            <w:tcW w:type="dxa" w:w="1058"/>
          </w:tcPr>
          <w:p>
            <w:pPr>
              <w:spacing w:after="0" w:line="252" w:lineRule="auto"/>
            </w:pPr>
            <w:r>
              <w:rPr>
                <w:sz w:val="17"/>
              </w:rPr>
              <w:t>5</w:t>
            </w:r>
          </w:p>
        </w:tc>
        <w:tc>
          <w:tcPr>
            <w:tcW w:type="dxa" w:w="1764"/>
          </w:tcPr>
          <w:p>
            <w:pPr>
              <w:spacing w:after="0" w:line="252" w:lineRule="auto"/>
            </w:pPr>
            <w:r>
              <w:rPr>
                <w:rFonts w:ascii="Consolas" w:hAnsi="Consolas" w:cs="Consolas" w:eastAsia="Consolas"/>
                <w:sz w:val="15"/>
              </w:rPr>
              <w:t>M0401-48</w:t>
            </w:r>
          </w:p>
        </w:tc>
        <w:tc>
          <w:tcPr>
            <w:tcW w:type="dxa" w:w="1058"/>
          </w:tcPr>
          <w:p>
            <w:pPr>
              <w:spacing w:after="0" w:line="252" w:lineRule="auto"/>
            </w:pPr>
            <w:r>
              <w:rPr>
                <w:sz w:val="17"/>
              </w:rPr>
              <w:t>1</w:t>
            </w:r>
          </w:p>
        </w:tc>
        <w:tc>
          <w:tcPr>
            <w:tcW w:type="dxa" w:w="1587"/>
          </w:tcPr>
          <w:p>
            <w:pPr>
              <w:spacing w:after="0" w:line="252" w:lineRule="auto"/>
            </w:pPr>
            <w:r>
              <w:rPr>
                <w:sz w:val="17"/>
              </w:rPr>
              <w:t>–</w:t>
            </w:r>
          </w:p>
        </w:tc>
        <w:tc>
          <w:tcPr>
            <w:tcW w:type="dxa" w:w="1764"/>
          </w:tcPr>
          <w:p>
            <w:pPr>
              <w:spacing w:after="0" w:line="252" w:lineRule="auto"/>
            </w:pPr>
            <w:r>
              <w:rPr>
                <w:sz w:val="17"/>
              </w:rPr>
              <w:t>–</w:t>
            </w:r>
          </w:p>
        </w:tc>
        <w:tc>
          <w:tcPr>
            <w:tcW w:type="dxa" w:w="2293"/>
          </w:tcPr>
          <w:p>
            <w:pPr>
              <w:spacing w:after="0" w:line="252" w:lineRule="auto"/>
            </w:pPr>
            <w:r>
              <w:rPr>
                <w:rFonts w:ascii="Consolas" w:hAnsi="Consolas" w:cs="Consolas" w:eastAsia="Consolas"/>
                <w:sz w:val="15"/>
              </w:rPr>
              <w:t>LB48-000132</w:t>
            </w:r>
          </w:p>
        </w:tc>
      </w:tr>
    </w:tbl>
    <w:p>
      <w:pPr>
        <w:pStyle w:val="BeschriftungSSI"/>
      </w:pPr>
      <w:r>
        <w:t>Tab. 12: Beispiel Einl000041: Werte vom Host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"description": ["Einlagerauftrag, Charge, MHD und Seriennummer vom Host"],</w:t>
            </w:r>
          </w:p>
          <w:p>
            <w:pPr>
              <w:pStyle w:val="Code"/>
            </w:pPr>
            <w:r>
              <w:t xml:space="preserve">  "header": {</w:t>
            </w:r>
          </w:p>
          <w:p>
            <w:pPr>
              <w:pStyle w:val="Code"/>
            </w:pPr>
            <w:r>
              <w:t xml:space="preserve">    "FULL": {</w:t>
            </w:r>
          </w:p>
          <w:p>
            <w:pPr>
              <w:pStyle w:val="Code"/>
            </w:pPr>
            <w:r>
              <w:t xml:space="preserve">      "HEADER_SOURCE": "HOST", "HEADER_DESTINATION": "WAMAS", "HEADER_SEQUENCE": 0,</w:t>
            </w:r>
          </w:p>
          <w:p>
            <w:pPr>
              <w:pStyle w:val="Code"/>
            </w:pPr>
            <w:r>
              <w:t xml:space="preserve">      "HEADER_CREATIONTIME": "20261015070000", "HEADER_RECORDTYPENAME": "WLSSD003"</w:t>
            </w:r>
          </w:p>
          <w:p>
            <w:pPr>
              <w:pStyle w:val="Code"/>
            </w:pPr>
            <w:r>
              <w:t xml:space="preserve">    }</w:t>
            </w:r>
          </w:p>
          <w:p>
            <w:pPr>
              <w:pStyle w:val="Code"/>
            </w:pPr>
            <w:r>
              <w:t xml:space="preserve">  },</w:t>
            </w:r>
          </w:p>
          <w:p>
            <w:pPr>
              <w:pStyle w:val="Code"/>
            </w:pPr>
            <w:r>
              <w:t xml:space="preserve">  "body": {</w:t>
            </w:r>
          </w:p>
          <w:p>
            <w:pPr>
              <w:pStyle w:val="Code"/>
            </w:pPr>
            <w:r>
              <w:t xml:space="preserve">    "WLSSD003": {</w:t>
            </w:r>
          </w:p>
          <w:p>
            <w:pPr>
              <w:pStyle w:val="Code"/>
            </w:pPr>
            <w:r>
              <w:t xml:space="preserve">      "clientId": "DEFAULT", "demandNo": "Einl000041", "priority": 1, "noteNo": "LS-AKU-4101",</w:t>
            </w:r>
          </w:p>
          <w:p>
            <w:pPr>
              <w:pStyle w:val="Code"/>
            </w:pPr>
            <w:r>
              <w:t xml:space="preserve">      "typeId": "RECV", "zone": "ZONEA", "info": "Wareneingang mit Werten vom Host",</w:t>
            </w:r>
          </w:p>
          <w:p>
            <w:pPr>
              <w:pStyle w:val="Code"/>
            </w:pPr>
            <w:r>
              <w:t xml:space="preserve">      "info2": "",</w:t>
            </w:r>
          </w:p>
          <w:p>
            <w:pPr>
              <w:pStyle w:val="Code"/>
            </w:pPr>
            <w:r>
              <w:t xml:space="preserve">      "WLSSDL002": [</w:t>
            </w:r>
          </w:p>
          <w:p>
            <w:pPr>
              <w:pStyle w:val="Code"/>
            </w:pPr>
            <w:r>
              <w:t xml:space="preserve">        {</w:t>
            </w:r>
          </w:p>
          <w:p>
            <w:pPr>
              <w:pStyle w:val="Code"/>
            </w:pPr>
            <w:r>
              <w:t xml:space="preserve">          "demandNo": "Einl000041", "sysPartnerLine": 1, "recordState": "", "itemNo": "588819",</w:t>
            </w:r>
          </w:p>
          <w:p>
            <w:pPr>
              <w:pStyle w:val="Code"/>
            </w:pPr>
            <w:r>
              <w:t xml:space="preserve">          "variant": "00000", "numBquWqu": 1, "batch": "DP2609A", "bbDate": "20280930",</w:t>
            </w:r>
          </w:p>
          <w:p>
            <w:pPr>
              <w:pStyle w:val="Code"/>
            </w:pPr>
            <w:r>
              <w:t xml:space="preserve">          "prodDate": "", "baseQty": 1.0, "csia1": "MB26-000501", "gow": "pDEFAULT",</w:t>
            </w:r>
          </w:p>
          <w:p>
            <w:pPr>
              <w:pStyle w:val="Code"/>
            </w:pPr>
            <w:r>
              <w:t xml:space="preserve">          "stockRating": "100"</w:t>
            </w:r>
          </w:p>
          <w:p>
            <w:pPr>
              <w:pStyle w:val="Code"/>
            </w:pPr>
            <w:r>
              <w:t xml:space="preserve">        },</w:t>
            </w:r>
          </w:p>
          <w:p>
            <w:pPr>
              <w:pStyle w:val="Code"/>
            </w:pPr>
            <w:r>
              <w:t xml:space="preserve">        "… 4 weitere"</w:t>
            </w:r>
          </w:p>
          <w:p>
            <w:pPr>
              <w:pStyle w:val="Code"/>
            </w:pPr>
            <w:r>
              <w:t xml:space="preserve">      ],</w:t>
            </w:r>
          </w:p>
          <w:p>
            <w:pPr>
              <w:pStyle w:val="Code"/>
            </w:pPr>
            <w:r>
              <w:t xml:space="preserve">      "WLSSDEXTREF001": [</w:t>
            </w:r>
          </w:p>
          <w:p>
            <w:pPr>
              <w:pStyle w:val="Code"/>
            </w:pPr>
            <w:r>
              <w:t xml:space="preserve">        {</w:t>
            </w:r>
          </w:p>
          <w:p>
            <w:pPr>
              <w:pStyle w:val="Code"/>
            </w:pPr>
            <w:r>
              <w:t xml:space="preserve">          "clientId": "DEFAULT", "demandNo": "Einl000041", "extRefKey": "LIEFERSCHEIN",</w:t>
            </w:r>
          </w:p>
          <w:p>
            <w:pPr>
              <w:pStyle w:val="Code"/>
            </w:pPr>
            <w:r>
              <w:t xml:space="preserve">          "extRefVal1": "LS-AKU-4101", "extRefVal2":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4: Beispiel: Beispiel Einl000041: Werte vom Host</w:t>
      </w:r>
    </w:p>
    <w:p>
      <w:pPr>
        <w:pStyle w:val="Heading2"/>
      </w:pPr>
      <w:r>
        <w:t>5.6 Beispiel Einl000042: Erfassung am Lift</w:t>
      </w:r>
    </w:p>
    <w:p>
      <w:r>
        <w:t>JB-3030 90 PCS und M0401-48 2 PCS ohne Charge, MHD und Seriennummer. Der Bediener erfasst Charge S2412F mit MHD 31.12.2029 und die Seriennummern LB48-000133 und LB48-000134. Datei 05; Rückmeldung Datei 08.</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Negativbeispiel (Datei 06, nicht senden)</w:t>
            </w:r>
          </w:p>
          <w:p>
            <w:pPr>
              <w:spacing w:after="40"/>
            </w:pPr>
            <w:r>
              <w:rPr>
                <w:rFonts w:ascii="Consolas" w:hAnsi="Consolas" w:cs="Consolas" w:eastAsia="Consolas"/>
                <w:sz w:val="17"/>
              </w:rPr>
              <w:t>"batch": "S2411E-NACHLIEFERUNG-02"</w:t>
            </w:r>
            <w:r>
              <w:rPr>
                <w:sz w:val="19"/>
              </w:rPr>
              <w:t xml:space="preserve"> (23 Zeichen) und </w:t>
            </w:r>
            <w:r>
              <w:rPr>
                <w:rFonts w:ascii="Consolas" w:hAnsi="Consolas" w:cs="Consolas" w:eastAsia="Consolas"/>
                <w:sz w:val="17"/>
              </w:rPr>
              <w:t>"bbDate": "30.11.2029"</w:t>
            </w:r>
            <w:r>
              <w:rPr>
                <w:sz w:val="19"/>
              </w:rPr>
              <w:t xml:space="preserve"> führen zum Telegramm-Fehler. [belegt] (IM 2.1.6, S. 30)</w:t>
            </w:r>
          </w:p>
        </w:tc>
      </w:tr>
    </w:tbl>
    <w:p>
      <w:pPr>
        <w:spacing w:after="40"/>
      </w:pPr>
    </w:p>
    <w:p>
      <w:pPr>
        <w:pStyle w:val="Quelle"/>
      </w:pPr>
      <w:r>
        <w:rPr>
          <w:b/>
        </w:rPr>
        <w:t xml:space="preserve">Quelle: </w:t>
      </w:r>
      <w:r>
        <w:rPr>
          <w:sz w:val="17"/>
        </w:rPr>
        <w:t>Vorgängerdokument v1.0, Kap. „Einlagerauftrag: Werte vom Host (WLSSD003 / WLSSDL002)“; Belege je Aussage siehe Kennzeichnung und Quellenverzeichnis</w:t>
      </w:r>
    </w:p>
    <w:p>
      <w:pPr>
        <w:pStyle w:val="Heading1"/>
      </w:pPr>
      <w:r>
        <w:t>6 Rückmeldung Einlagerung und Bestandskorrektur</w:t>
      </w:r>
    </w:p>
    <w:p>
      <w:pPr>
        <w:pStyle w:val="Heading2"/>
      </w:pPr>
      <w:r>
        <w:t>6.1 WLSSDACK003 mit Positionen und Aktivitäten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724"/>
        <w:gridCol w:w="2586"/>
        <w:gridCol w:w="1724"/>
        <w:gridCol w:w="2370"/>
        <w:gridCol w:w="1120"/>
      </w:tblGrid>
      <w:tr>
        <w:trPr>
          <w:tblHeader w:val="true"/>
        </w:trPr>
        <w:tc>
          <w:tcPr>
            <w:tcW w:type="dxa" w:w="1724"/>
            <w:shd w:val="clear" w:color="auto" w:fill="FEEE19"/>
          </w:tcPr>
          <w:p>
            <w:pPr>
              <w:spacing w:after="0"/>
            </w:pPr>
            <w:r>
              <w:rPr>
                <w:b/>
                <w:sz w:val="17"/>
              </w:rPr>
              <w:t>Satz</w:t>
            </w:r>
          </w:p>
        </w:tc>
        <w:tc>
          <w:tcPr>
            <w:tcW w:type="dxa" w:w="2586"/>
            <w:shd w:val="clear" w:color="auto" w:fill="FEEE19"/>
          </w:tcPr>
          <w:p>
            <w:pPr>
              <w:spacing w:after="0"/>
            </w:pPr>
            <w:r>
              <w:rPr>
                <w:b/>
                <w:sz w:val="17"/>
              </w:rPr>
              <w:t>Felder</w:t>
            </w:r>
          </w:p>
        </w:tc>
        <w:tc>
          <w:tcPr>
            <w:tcW w:type="dxa" w:w="1724"/>
            <w:shd w:val="clear" w:color="auto" w:fill="FEEE19"/>
          </w:tcPr>
          <w:p>
            <w:pPr>
              <w:spacing w:after="0"/>
            </w:pPr>
            <w:r>
              <w:rPr>
                <w:b/>
                <w:sz w:val="17"/>
              </w:rPr>
              <w:t>Typ</w:t>
            </w:r>
          </w:p>
        </w:tc>
        <w:tc>
          <w:tcPr>
            <w:tcW w:type="dxa" w:w="2370"/>
            <w:shd w:val="clear" w:color="auto" w:fill="FEEE19"/>
          </w:tcPr>
          <w:p>
            <w:pPr>
              <w:spacing w:after="0"/>
            </w:pPr>
            <w:r>
              <w:rPr>
                <w:b/>
                <w:sz w:val="17"/>
              </w:rPr>
              <w:t>Verwendung in BC</w:t>
            </w:r>
          </w:p>
        </w:tc>
        <w:tc>
          <w:tcPr>
            <w:tcW w:type="dxa" w:w="1121"/>
            <w:shd w:val="clear" w:color="auto" w:fill="FEEE19"/>
          </w:tcPr>
          <w:p>
            <w:pPr>
              <w:spacing w:after="0"/>
            </w:pPr>
            <w:r>
              <w:rPr>
                <w:b/>
                <w:sz w:val="17"/>
              </w:rPr>
              <w:t>Quelle</w:t>
            </w:r>
          </w:p>
        </w:tc>
      </w:tr>
      <w:tr>
        <w:tc>
          <w:tcPr>
            <w:tcW w:type="dxa" w:w="1724"/>
          </w:tcPr>
          <w:p>
            <w:pPr>
              <w:spacing w:after="0" w:line="252" w:lineRule="auto"/>
            </w:pPr>
            <w:r>
              <w:rPr>
                <w:rFonts w:ascii="Consolas" w:hAnsi="Consolas" w:cs="Consolas" w:eastAsia="Consolas"/>
                <w:sz w:val="15"/>
              </w:rPr>
              <w:t>WLSSDACK003</w:t>
            </w:r>
          </w:p>
        </w:tc>
        <w:tc>
          <w:tcPr>
            <w:tcW w:type="dxa" w:w="2586"/>
          </w:tcPr>
          <w:p>
            <w:pPr>
              <w:spacing w:after="0" w:line="252" w:lineRule="auto"/>
            </w:pPr>
            <w:r>
              <w:rPr>
                <w:sz w:val="17"/>
              </w:rPr>
              <w:t>demandNo, typeId, priority, noteNo</w:t>
            </w:r>
          </w:p>
        </w:tc>
        <w:tc>
          <w:tcPr>
            <w:tcW w:type="dxa" w:w="1724"/>
          </w:tcPr>
          <w:p>
            <w:pPr>
              <w:spacing w:after="0" w:line="252" w:lineRule="auto"/>
            </w:pPr>
            <w:r>
              <w:rPr>
                <w:sz w:val="17"/>
              </w:rPr>
              <w:t>S 20, S 30, N 1, S 18</w:t>
            </w:r>
          </w:p>
        </w:tc>
        <w:tc>
          <w:tcPr>
            <w:tcW w:type="dxa" w:w="2370"/>
          </w:tcPr>
          <w:p>
            <w:pPr>
              <w:spacing w:after="0" w:line="252" w:lineRule="auto"/>
            </w:pPr>
            <w:r>
              <w:rPr>
                <w:sz w:val="17"/>
              </w:rPr>
              <w:t>Auftrag in BC finden</w:t>
            </w:r>
          </w:p>
        </w:tc>
        <w:tc>
          <w:tcPr>
            <w:tcW w:type="dxa" w:w="1121"/>
          </w:tcPr>
          <w:p>
            <w:pPr>
              <w:spacing w:after="0" w:line="252" w:lineRule="auto"/>
            </w:pPr>
            <w:r>
              <w:rPr>
                <w:sz w:val="17"/>
              </w:rPr>
              <w:t>IM Tab. 49, S. 82</w:t>
            </w:r>
          </w:p>
        </w:tc>
      </w:tr>
      <w:tr>
        <w:tc>
          <w:tcPr>
            <w:tcW w:type="dxa" w:w="1724"/>
          </w:tcPr>
          <w:p>
            <w:pPr>
              <w:spacing w:after="0" w:line="252" w:lineRule="auto"/>
            </w:pPr>
            <w:r>
              <w:rPr>
                <w:rFonts w:ascii="Consolas" w:hAnsi="Consolas" w:cs="Consolas" w:eastAsia="Consolas"/>
                <w:sz w:val="15"/>
              </w:rPr>
              <w:t>WLSSDACK003</w:t>
            </w:r>
          </w:p>
        </w:tc>
        <w:tc>
          <w:tcPr>
            <w:tcW w:type="dxa" w:w="2586"/>
          </w:tcPr>
          <w:p>
            <w:pPr>
              <w:spacing w:after="0" w:line="252" w:lineRule="auto"/>
            </w:pPr>
            <w:r>
              <w:rPr>
                <w:sz w:val="17"/>
              </w:rPr>
              <w:t>state</w:t>
            </w:r>
          </w:p>
        </w:tc>
        <w:tc>
          <w:tcPr>
            <w:tcW w:type="dxa" w:w="1724"/>
          </w:tcPr>
          <w:p>
            <w:pPr>
              <w:spacing w:after="0" w:line="252" w:lineRule="auto"/>
            </w:pPr>
            <w:r>
              <w:rPr>
                <w:sz w:val="17"/>
              </w:rPr>
              <w:t>E 8: DRAFT, NEW, ACTIVE, FINISHED, ERROR</w:t>
            </w:r>
          </w:p>
        </w:tc>
        <w:tc>
          <w:tcPr>
            <w:tcW w:type="dxa" w:w="2370"/>
          </w:tcPr>
          <w:p>
            <w:pPr>
              <w:spacing w:after="0" w:line="252" w:lineRule="auto"/>
            </w:pPr>
            <w:r>
              <w:rPr>
                <w:sz w:val="17"/>
              </w:rPr>
              <w:t>FINISHED: Wareneingang buchen</w:t>
            </w:r>
          </w:p>
        </w:tc>
        <w:tc>
          <w:tcPr>
            <w:tcW w:type="dxa" w:w="1121"/>
          </w:tcPr>
          <w:p>
            <w:pPr>
              <w:spacing w:after="0" w:line="252" w:lineRule="auto"/>
            </w:pPr>
            <w:r>
              <w:rPr>
                <w:sz w:val="17"/>
              </w:rPr>
              <w:t>IM Tab. 49; Tab. 54, S. 92</w:t>
            </w:r>
          </w:p>
        </w:tc>
      </w:tr>
      <w:tr>
        <w:tc>
          <w:tcPr>
            <w:tcW w:type="dxa" w:w="1724"/>
          </w:tcPr>
          <w:p>
            <w:pPr>
              <w:spacing w:after="0" w:line="252" w:lineRule="auto"/>
            </w:pPr>
            <w:r>
              <w:rPr>
                <w:rFonts w:ascii="Consolas" w:hAnsi="Consolas" w:cs="Consolas" w:eastAsia="Consolas"/>
                <w:sz w:val="15"/>
              </w:rPr>
              <w:t>WLSSDLACK001</w:t>
            </w:r>
          </w:p>
        </w:tc>
        <w:tc>
          <w:tcPr>
            <w:tcW w:type="dxa" w:w="2586"/>
          </w:tcPr>
          <w:p>
            <w:pPr>
              <w:spacing w:after="0" w:line="252" w:lineRule="auto"/>
            </w:pPr>
            <w:r>
              <w:rPr>
                <w:sz w:val="17"/>
              </w:rPr>
              <w:t>sysPartnerLine, demandLineNo</w:t>
            </w:r>
          </w:p>
        </w:tc>
        <w:tc>
          <w:tcPr>
            <w:tcW w:type="dxa" w:w="1724"/>
          </w:tcPr>
          <w:p>
            <w:pPr>
              <w:spacing w:after="0" w:line="252" w:lineRule="auto"/>
            </w:pPr>
            <w:r>
              <w:rPr>
                <w:sz w:val="17"/>
              </w:rPr>
              <w:t>D 10, N 10</w:t>
            </w:r>
          </w:p>
        </w:tc>
        <w:tc>
          <w:tcPr>
            <w:tcW w:type="dxa" w:w="2370"/>
          </w:tcPr>
          <w:p>
            <w:pPr>
              <w:spacing w:after="0" w:line="252" w:lineRule="auto"/>
            </w:pPr>
            <w:r>
              <w:rPr>
                <w:sz w:val="17"/>
              </w:rPr>
              <w:t>Zeile in BC zuordnen</w:t>
            </w:r>
          </w:p>
        </w:tc>
        <w:tc>
          <w:tcPr>
            <w:tcW w:type="dxa" w:w="1121"/>
          </w:tcPr>
          <w:p>
            <w:pPr>
              <w:spacing w:after="0" w:line="252" w:lineRule="auto"/>
            </w:pPr>
            <w:r>
              <w:rPr>
                <w:sz w:val="17"/>
              </w:rPr>
              <w:t>IM Tab. 50, S. 83</w:t>
            </w:r>
          </w:p>
        </w:tc>
      </w:tr>
      <w:tr>
        <w:tc>
          <w:tcPr>
            <w:tcW w:type="dxa" w:w="1724"/>
          </w:tcPr>
          <w:p>
            <w:pPr>
              <w:spacing w:after="0" w:line="252" w:lineRule="auto"/>
            </w:pPr>
            <w:r>
              <w:rPr>
                <w:rFonts w:ascii="Consolas" w:hAnsi="Consolas" w:cs="Consolas" w:eastAsia="Consolas"/>
                <w:sz w:val="15"/>
              </w:rPr>
              <w:t>WLSSDLACK001</w:t>
            </w:r>
          </w:p>
        </w:tc>
        <w:tc>
          <w:tcPr>
            <w:tcW w:type="dxa" w:w="2586"/>
          </w:tcPr>
          <w:p>
            <w:pPr>
              <w:spacing w:after="0" w:line="252" w:lineRule="auto"/>
            </w:pPr>
            <w:r>
              <w:rPr>
                <w:sz w:val="17"/>
              </w:rPr>
              <w:t>batch, bbDate, prodDate, csia1 bis 20</w:t>
            </w:r>
          </w:p>
        </w:tc>
        <w:tc>
          <w:tcPr>
            <w:tcW w:type="dxa" w:w="1724"/>
          </w:tcPr>
          <w:p>
            <w:pPr>
              <w:spacing w:after="0" w:line="252" w:lineRule="auto"/>
            </w:pPr>
            <w:r>
              <w:rPr>
                <w:sz w:val="17"/>
              </w:rPr>
              <w:t>S 20, DA 8, DA 8, je S 50</w:t>
            </w:r>
          </w:p>
        </w:tc>
        <w:tc>
          <w:tcPr>
            <w:tcW w:type="dxa" w:w="2370"/>
          </w:tcPr>
          <w:p>
            <w:pPr>
              <w:spacing w:after="0" w:line="252" w:lineRule="auto"/>
            </w:pPr>
            <w:r>
              <w:rPr>
                <w:sz w:val="17"/>
              </w:rPr>
              <w:t>Werte aus dem Auftrag (sqa), nicht die erfassten</w:t>
            </w:r>
          </w:p>
        </w:tc>
        <w:tc>
          <w:tcPr>
            <w:tcW w:type="dxa" w:w="1121"/>
          </w:tcPr>
          <w:p>
            <w:pPr>
              <w:spacing w:after="0" w:line="252" w:lineRule="auto"/>
            </w:pPr>
            <w:r>
              <w:rPr>
                <w:sz w:val="17"/>
              </w:rPr>
              <w:t>IM Tab. 50, S. 83 bis 86</w:t>
            </w:r>
          </w:p>
        </w:tc>
      </w:tr>
      <w:tr>
        <w:tc>
          <w:tcPr>
            <w:tcW w:type="dxa" w:w="1724"/>
          </w:tcPr>
          <w:p>
            <w:pPr>
              <w:spacing w:after="0" w:line="252" w:lineRule="auto"/>
            </w:pPr>
            <w:r>
              <w:rPr>
                <w:rFonts w:ascii="Consolas" w:hAnsi="Consolas" w:cs="Consolas" w:eastAsia="Consolas"/>
                <w:sz w:val="15"/>
              </w:rPr>
              <w:t>WLSSDLACK001</w:t>
            </w:r>
          </w:p>
        </w:tc>
        <w:tc>
          <w:tcPr>
            <w:tcW w:type="dxa" w:w="2586"/>
          </w:tcPr>
          <w:p>
            <w:pPr>
              <w:spacing w:after="0" w:line="252" w:lineRule="auto"/>
            </w:pPr>
            <w:r>
              <w:rPr>
                <w:sz w:val="17"/>
              </w:rPr>
              <w:t>diffReason</w:t>
            </w:r>
          </w:p>
        </w:tc>
        <w:tc>
          <w:tcPr>
            <w:tcW w:type="dxa" w:w="1724"/>
          </w:tcPr>
          <w:p>
            <w:pPr>
              <w:spacing w:after="0" w:line="252" w:lineRule="auto"/>
            </w:pPr>
            <w:r>
              <w:rPr>
                <w:sz w:val="17"/>
              </w:rPr>
              <w:t>S 20, X</w:t>
            </w:r>
          </w:p>
        </w:tc>
        <w:tc>
          <w:tcPr>
            <w:tcW w:type="dxa" w:w="2370"/>
          </w:tcPr>
          <w:p>
            <w:pPr>
              <w:spacing w:after="0" w:line="252" w:lineRule="auto"/>
            </w:pPr>
            <w:r>
              <w:rPr>
                <w:sz w:val="17"/>
              </w:rPr>
              <w:t>Differenzgrund bei Minder- oder Mehrmenge</w:t>
            </w:r>
          </w:p>
        </w:tc>
        <w:tc>
          <w:tcPr>
            <w:tcW w:type="dxa" w:w="1121"/>
          </w:tcPr>
          <w:p>
            <w:pPr>
              <w:spacing w:after="0" w:line="252" w:lineRule="auto"/>
            </w:pPr>
            <w:r>
              <w:rPr>
                <w:sz w:val="17"/>
              </w:rPr>
              <w:t>IM Tab. 50</w:t>
            </w:r>
          </w:p>
        </w:tc>
      </w:tr>
      <w:tr>
        <w:tc>
          <w:tcPr>
            <w:tcW w:type="dxa" w:w="1724"/>
          </w:tcPr>
          <w:p>
            <w:pPr>
              <w:spacing w:after="0" w:line="252" w:lineRule="auto"/>
            </w:pPr>
            <w:r>
              <w:rPr>
                <w:rFonts w:ascii="Consolas" w:hAnsi="Consolas" w:cs="Consolas" w:eastAsia="Consolas"/>
                <w:sz w:val="15"/>
              </w:rPr>
              <w:t>WLSSDLACK001</w:t>
            </w:r>
          </w:p>
        </w:tc>
        <w:tc>
          <w:tcPr>
            <w:tcW w:type="dxa" w:w="2586"/>
          </w:tcPr>
          <w:p>
            <w:pPr>
              <w:spacing w:after="0" w:line="252" w:lineRule="auto"/>
            </w:pPr>
            <w:r>
              <w:rPr>
                <w:sz w:val="17"/>
              </w:rPr>
              <w:t>orderedAmount, releasedAmount, deliveredAmount</w:t>
            </w:r>
          </w:p>
        </w:tc>
        <w:tc>
          <w:tcPr>
            <w:tcW w:type="dxa" w:w="1724"/>
          </w:tcPr>
          <w:p>
            <w:pPr>
              <w:spacing w:after="0" w:line="252" w:lineRule="auto"/>
            </w:pPr>
            <w:r>
              <w:rPr>
                <w:sz w:val="17"/>
              </w:rPr>
              <w:t>je D 12,3</w:t>
            </w:r>
          </w:p>
        </w:tc>
        <w:tc>
          <w:tcPr>
            <w:tcW w:type="dxa" w:w="2370"/>
          </w:tcPr>
          <w:p>
            <w:pPr>
              <w:spacing w:after="0" w:line="252" w:lineRule="auto"/>
            </w:pPr>
            <w:r>
              <w:rPr>
                <w:sz w:val="17"/>
              </w:rPr>
              <w:t>deliveredAmount = eingelagerte Menge</w:t>
            </w:r>
          </w:p>
        </w:tc>
        <w:tc>
          <w:tcPr>
            <w:tcW w:type="dxa" w:w="1121"/>
          </w:tcPr>
          <w:p>
            <w:pPr>
              <w:spacing w:after="0" w:line="252" w:lineRule="auto"/>
            </w:pPr>
            <w:r>
              <w:rPr>
                <w:sz w:val="17"/>
              </w:rPr>
              <w:t>IM Tab. 50</w:t>
            </w:r>
          </w:p>
        </w:tc>
      </w:tr>
      <w:tr>
        <w:tc>
          <w:tcPr>
            <w:tcW w:type="dxa" w:w="1724"/>
          </w:tcPr>
          <w:p>
            <w:pPr>
              <w:spacing w:after="0" w:line="252" w:lineRule="auto"/>
            </w:pPr>
            <w:r>
              <w:rPr>
                <w:rFonts w:ascii="Consolas" w:hAnsi="Consolas" w:cs="Consolas" w:eastAsia="Consolas"/>
                <w:sz w:val="15"/>
              </w:rPr>
              <w:t>WLSSDLACTIVITYACK001</w:t>
            </w:r>
          </w:p>
        </w:tc>
        <w:tc>
          <w:tcPr>
            <w:tcW w:type="dxa" w:w="2586"/>
          </w:tcPr>
          <w:p>
            <w:pPr>
              <w:spacing w:after="0" w:line="252" w:lineRule="auto"/>
            </w:pPr>
            <w:r>
              <w:rPr>
                <w:sz w:val="17"/>
              </w:rPr>
              <w:t>logimatId, openingNo, destTrayId, destTrayNo, destLuId, destinationLocation</w:t>
            </w:r>
          </w:p>
        </w:tc>
        <w:tc>
          <w:tcPr>
            <w:tcW w:type="dxa" w:w="1724"/>
          </w:tcPr>
          <w:p>
            <w:pPr>
              <w:spacing w:after="0" w:line="252" w:lineRule="auto"/>
            </w:pPr>
            <w:r>
              <w:rPr>
                <w:sz w:val="17"/>
              </w:rPr>
              <w:t>S 20, N 1, S 20, N 4, S 20, S 20</w:t>
            </w:r>
          </w:p>
        </w:tc>
        <w:tc>
          <w:tcPr>
            <w:tcW w:type="dxa" w:w="2370"/>
          </w:tcPr>
          <w:p>
            <w:pPr>
              <w:spacing w:after="0" w:line="252" w:lineRule="auto"/>
            </w:pPr>
            <w:r>
              <w:rPr>
                <w:sz w:val="17"/>
              </w:rPr>
              <w:t>wo eingelagert</w:t>
            </w:r>
          </w:p>
        </w:tc>
        <w:tc>
          <w:tcPr>
            <w:tcW w:type="dxa" w:w="1121"/>
          </w:tcPr>
          <w:p>
            <w:pPr>
              <w:spacing w:after="0" w:line="252" w:lineRule="auto"/>
            </w:pPr>
            <w:r>
              <w:rPr>
                <w:sz w:val="17"/>
              </w:rPr>
              <w:t>IM Tab. 51, S. 87</w:t>
            </w:r>
          </w:p>
        </w:tc>
      </w:tr>
      <w:tr>
        <w:tc>
          <w:tcPr>
            <w:tcW w:type="dxa" w:w="1724"/>
          </w:tcPr>
          <w:p>
            <w:pPr>
              <w:spacing w:after="0" w:line="252" w:lineRule="auto"/>
            </w:pPr>
            <w:r>
              <w:rPr>
                <w:rFonts w:ascii="Consolas" w:hAnsi="Consolas" w:cs="Consolas" w:eastAsia="Consolas"/>
                <w:sz w:val="15"/>
              </w:rPr>
              <w:t>WLSSDLACTIVITYACK001</w:t>
            </w:r>
          </w:p>
        </w:tc>
        <w:tc>
          <w:tcPr>
            <w:tcW w:type="dxa" w:w="2586"/>
          </w:tcPr>
          <w:p>
            <w:pPr>
              <w:spacing w:after="0" w:line="252" w:lineRule="auto"/>
            </w:pPr>
            <w:r>
              <w:rPr>
                <w:sz w:val="17"/>
              </w:rPr>
              <w:t>user, registrationTime</w:t>
            </w:r>
          </w:p>
        </w:tc>
        <w:tc>
          <w:tcPr>
            <w:tcW w:type="dxa" w:w="1724"/>
          </w:tcPr>
          <w:p>
            <w:pPr>
              <w:spacing w:after="0" w:line="252" w:lineRule="auto"/>
            </w:pPr>
            <w:r>
              <w:rPr>
                <w:sz w:val="17"/>
              </w:rPr>
              <w:t>S 20, DT 14</w:t>
            </w:r>
          </w:p>
        </w:tc>
        <w:tc>
          <w:tcPr>
            <w:tcW w:type="dxa" w:w="2370"/>
          </w:tcPr>
          <w:p>
            <w:pPr>
              <w:spacing w:after="0" w:line="252" w:lineRule="auto"/>
            </w:pPr>
            <w:r>
              <w:rPr>
                <w:sz w:val="17"/>
              </w:rPr>
              <w:t>wer, wann</w:t>
            </w:r>
          </w:p>
        </w:tc>
        <w:tc>
          <w:tcPr>
            <w:tcW w:type="dxa" w:w="1121"/>
          </w:tcPr>
          <w:p>
            <w:pPr>
              <w:spacing w:after="0" w:line="252" w:lineRule="auto"/>
            </w:pPr>
            <w:r>
              <w:rPr>
                <w:sz w:val="17"/>
              </w:rPr>
              <w:t>IM Tab. 51, S. 87</w:t>
            </w:r>
          </w:p>
        </w:tc>
      </w:tr>
      <w:tr>
        <w:tc>
          <w:tcPr>
            <w:tcW w:type="dxa" w:w="1724"/>
          </w:tcPr>
          <w:p>
            <w:pPr>
              <w:spacing w:after="0" w:line="252" w:lineRule="auto"/>
            </w:pPr>
            <w:r>
              <w:rPr>
                <w:rFonts w:ascii="Consolas" w:hAnsi="Consolas" w:cs="Consolas" w:eastAsia="Consolas"/>
                <w:sz w:val="15"/>
              </w:rPr>
              <w:t>WLSSDLACTIVITYACK001</w:t>
            </w:r>
          </w:p>
        </w:tc>
        <w:tc>
          <w:tcPr>
            <w:tcW w:type="dxa" w:w="2586"/>
          </w:tcPr>
          <w:p>
            <w:pPr>
              <w:spacing w:after="0" w:line="252" w:lineRule="auto"/>
            </w:pPr>
            <w:r>
              <w:rPr>
                <w:sz w:val="17"/>
              </w:rPr>
              <w:t>storedAmount, reservedAmount</w:t>
            </w:r>
          </w:p>
        </w:tc>
        <w:tc>
          <w:tcPr>
            <w:tcW w:type="dxa" w:w="1724"/>
          </w:tcPr>
          <w:p>
            <w:pPr>
              <w:spacing w:after="0" w:line="252" w:lineRule="auto"/>
            </w:pPr>
            <w:r>
              <w:rPr>
                <w:sz w:val="17"/>
              </w:rPr>
              <w:t>je D 12,3, X</w:t>
            </w:r>
          </w:p>
        </w:tc>
        <w:tc>
          <w:tcPr>
            <w:tcW w:type="dxa" w:w="2370"/>
          </w:tcPr>
          <w:p>
            <w:pPr>
              <w:spacing w:after="0" w:line="252" w:lineRule="auto"/>
            </w:pPr>
            <w:r>
              <w:rPr>
                <w:sz w:val="17"/>
              </w:rPr>
              <w:t>Menge je Einlagerung</w:t>
            </w:r>
          </w:p>
        </w:tc>
        <w:tc>
          <w:tcPr>
            <w:tcW w:type="dxa" w:w="1121"/>
          </w:tcPr>
          <w:p>
            <w:pPr>
              <w:spacing w:after="0" w:line="252" w:lineRule="auto"/>
            </w:pPr>
            <w:r>
              <w:rPr>
                <w:sz w:val="17"/>
              </w:rPr>
              <w:t>IM Tab. 51, S. 87</w:t>
            </w:r>
          </w:p>
        </w:tc>
      </w:tr>
      <w:tr>
        <w:tc>
          <w:tcPr>
            <w:tcW w:type="dxa" w:w="1724"/>
          </w:tcPr>
          <w:p>
            <w:pPr>
              <w:spacing w:after="0" w:line="252" w:lineRule="auto"/>
            </w:pPr>
            <w:r>
              <w:rPr>
                <w:rFonts w:ascii="Consolas" w:hAnsi="Consolas" w:cs="Consolas" w:eastAsia="Consolas"/>
                <w:sz w:val="15"/>
              </w:rPr>
              <w:t>WLSSDLACTIVITYACK001</w:t>
            </w:r>
          </w:p>
        </w:tc>
        <w:tc>
          <w:tcPr>
            <w:tcW w:type="dxa" w:w="2586"/>
          </w:tcPr>
          <w:p>
            <w:pPr>
              <w:spacing w:after="0" w:line="252" w:lineRule="auto"/>
            </w:pPr>
            <w:r>
              <w:rPr>
                <w:sz w:val="17"/>
              </w:rPr>
              <w:t>batch, bbDate, prodDate, csia1 bis 20</w:t>
            </w:r>
          </w:p>
        </w:tc>
        <w:tc>
          <w:tcPr>
            <w:tcW w:type="dxa" w:w="1724"/>
          </w:tcPr>
          <w:p>
            <w:pPr>
              <w:spacing w:after="0" w:line="252" w:lineRule="auto"/>
            </w:pPr>
            <w:r>
              <w:rPr>
                <w:sz w:val="17"/>
              </w:rPr>
              <w:t>S 20, DA 8, DA 8, je S 50</w:t>
            </w:r>
          </w:p>
        </w:tc>
        <w:tc>
          <w:tcPr>
            <w:tcW w:type="dxa" w:w="2370"/>
          </w:tcPr>
          <w:p>
            <w:pPr>
              <w:spacing w:after="0" w:line="252" w:lineRule="auto"/>
            </w:pPr>
            <w:r>
              <w:rPr>
                <w:sz w:val="17"/>
              </w:rPr>
              <w:t>tatsächlich erfasste Werte (sia) → BC-Artikelverfolgung</w:t>
            </w:r>
          </w:p>
        </w:tc>
        <w:tc>
          <w:tcPr>
            <w:tcW w:type="dxa" w:w="1121"/>
          </w:tcPr>
          <w:p>
            <w:pPr>
              <w:spacing w:after="0" w:line="252" w:lineRule="auto"/>
            </w:pPr>
            <w:r>
              <w:rPr>
                <w:sz w:val="17"/>
              </w:rPr>
              <w:t>IM Tab. 51, S. 88/89</w:t>
            </w:r>
          </w:p>
        </w:tc>
      </w:tr>
      <w:tr>
        <w:tc>
          <w:tcPr>
            <w:tcW w:type="dxa" w:w="1724"/>
          </w:tcPr>
          <w:p>
            <w:pPr>
              <w:spacing w:after="0" w:line="252" w:lineRule="auto"/>
            </w:pPr>
            <w:r>
              <w:rPr>
                <w:rFonts w:ascii="Consolas" w:hAnsi="Consolas" w:cs="Consolas" w:eastAsia="Consolas"/>
                <w:sz w:val="15"/>
              </w:rPr>
              <w:t>WLSSDEXTREFACK001 / WLSSDLEXTREFACK001</w:t>
            </w:r>
          </w:p>
        </w:tc>
        <w:tc>
          <w:tcPr>
            <w:tcW w:type="dxa" w:w="2586"/>
          </w:tcPr>
          <w:p>
            <w:pPr>
              <w:spacing w:after="0" w:line="252" w:lineRule="auto"/>
            </w:pPr>
            <w:r>
              <w:rPr>
                <w:sz w:val="17"/>
              </w:rPr>
              <w:t>extRefKey, extRefVal1, extRefVal2</w:t>
            </w:r>
          </w:p>
        </w:tc>
        <w:tc>
          <w:tcPr>
            <w:tcW w:type="dxa" w:w="1724"/>
          </w:tcPr>
          <w:p>
            <w:pPr>
              <w:spacing w:after="0" w:line="252" w:lineRule="auto"/>
            </w:pPr>
            <w:r>
              <w:rPr>
                <w:sz w:val="17"/>
              </w:rPr>
              <w:t>S 64, S 512, S 512</w:t>
            </w:r>
          </w:p>
        </w:tc>
        <w:tc>
          <w:tcPr>
            <w:tcW w:type="dxa" w:w="2370"/>
          </w:tcPr>
          <w:p>
            <w:pPr>
              <w:spacing w:after="0" w:line="252" w:lineRule="auto"/>
            </w:pPr>
            <w:r>
              <w:rPr>
                <w:sz w:val="17"/>
              </w:rPr>
              <w:t>Lieferschein-Referenz zurück</w:t>
            </w:r>
          </w:p>
        </w:tc>
        <w:tc>
          <w:tcPr>
            <w:tcW w:type="dxa" w:w="1121"/>
          </w:tcPr>
          <w:p>
            <w:pPr>
              <w:spacing w:after="0" w:line="252" w:lineRule="auto"/>
            </w:pPr>
            <w:r>
              <w:rPr>
                <w:sz w:val="17"/>
              </w:rPr>
              <w:t>IM Tab. 52/53, S. 90/91</w:t>
            </w:r>
          </w:p>
        </w:tc>
      </w:tr>
    </w:tbl>
    <w:p>
      <w:pPr>
        <w:pStyle w:val="BeschriftungSSI"/>
      </w:pPr>
      <w:r>
        <w:t>Tab. 13: WLSSDACK003 mit Positionen und Aktivitäten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Wichtig für BC</w:t>
            </w:r>
          </w:p>
          <w:p>
            <w:pPr>
              <w:spacing w:after="40"/>
            </w:pPr>
            <w:r>
              <w:rPr>
                <w:sz w:val="19"/>
              </w:rPr>
              <w:t xml:space="preserve">Charge, MHD und Seriennummer für die Artikelverfolgung aus </w:t>
            </w:r>
            <w:r>
              <w:rPr>
                <w:rFonts w:ascii="Consolas" w:hAnsi="Consolas" w:cs="Consolas" w:eastAsia="Consolas"/>
                <w:sz w:val="17"/>
              </w:rPr>
              <w:t>WLSSDLACTIVITYACK001</w:t>
            </w:r>
            <w:r>
              <w:rPr>
                <w:sz w:val="19"/>
              </w:rPr>
              <w:t xml:space="preserve"> (sia, tatsächlich erfasst) lesen, nicht aus </w:t>
            </w:r>
            <w:r>
              <w:rPr>
                <w:rFonts w:ascii="Consolas" w:hAnsi="Consolas" w:cs="Consolas" w:eastAsia="Consolas"/>
                <w:sz w:val="17"/>
              </w:rPr>
              <w:t>WLSSDLACK001</w:t>
            </w:r>
            <w:r>
              <w:rPr>
                <w:sz w:val="19"/>
              </w:rPr>
              <w:t xml:space="preserve"> (sqa, Vorgabe). Bei Weg B sind die Werte in WLSSDLACK001 leer. [belegt] (IM Tab. 50, 51)</w:t>
            </w:r>
          </w:p>
        </w:tc>
      </w:tr>
    </w:tbl>
    <w:p>
      <w:pPr>
        <w:spacing w:after="40"/>
      </w:pPr>
    </w:p>
    <w:p>
      <w:pPr>
        <w:pStyle w:val="Heading2"/>
      </w:pPr>
      <w:r>
        <w:t>6.2 Zeitpunkt der Rückmeldung</w:t>
      </w:r>
    </w:p>
    <w:p>
      <w:r>
        <w:rPr>
          <w:b/>
        </w:rPr>
        <w:t>MD021 System Partner</w:t>
      </w:r>
      <w:r>
        <w:t>, Reiter WAMAS L&amp;S Acknowledgement, Storage Demand Ack: When demand finished oder After every stock addition. Empfehlung When demand finished, wie bei der Auslagerung. [belegt] (AM 3.5.1.6.3, S. 71)</w:t>
      </w:r>
    </w:p>
    <w:p>
      <w:pPr>
        <w:pStyle w:val="Heading2"/>
      </w:pPr>
      <w:r>
        <w:t>6.3 Beispiel Rückmeldung Einl000042 (Aufbau: Annahme, zu prüfen)</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"description": ["Beispiel Rückmeldung, Werte am Lift erfasst, Aufbau Annahme, zu prüfen"],</w:t>
            </w:r>
          </w:p>
          <w:p>
            <w:pPr>
              <w:pStyle w:val="Code"/>
            </w:pPr>
            <w:r>
              <w:t xml:space="preserve">  "header": {</w:t>
            </w:r>
          </w:p>
          <w:p>
            <w:pPr>
              <w:pStyle w:val="Code"/>
            </w:pPr>
            <w:r>
              <w:t xml:space="preserve">    "FULL": {</w:t>
            </w:r>
          </w:p>
          <w:p>
            <w:pPr>
              <w:pStyle w:val="Code"/>
            </w:pPr>
            <w:r>
              <w:t xml:space="preserve">      "HEADER_SOURCE": "WAMAS", "HEADER_DESTINATION": "HOST", "HEADER_SEQUENCE": 0,</w:t>
            </w:r>
          </w:p>
          <w:p>
            <w:pPr>
              <w:pStyle w:val="Code"/>
            </w:pPr>
            <w:r>
              <w:t xml:space="preserve">      "HEADER_CREATIONTIME": "20261015091500", "HEADER_RECORDTYPENAME": "WLSSDACK003"</w:t>
            </w:r>
          </w:p>
          <w:p>
            <w:pPr>
              <w:pStyle w:val="Code"/>
            </w:pPr>
            <w:r>
              <w:t xml:space="preserve">    }</w:t>
            </w:r>
          </w:p>
          <w:p>
            <w:pPr>
              <w:pStyle w:val="Code"/>
            </w:pPr>
            <w:r>
              <w:t xml:space="preserve">  },</w:t>
            </w:r>
          </w:p>
          <w:p>
            <w:pPr>
              <w:pStyle w:val="Code"/>
            </w:pPr>
            <w:r>
              <w:t xml:space="preserve">  "body": {</w:t>
            </w:r>
          </w:p>
          <w:p>
            <w:pPr>
              <w:pStyle w:val="Code"/>
            </w:pPr>
            <w:r>
              <w:t xml:space="preserve">    "WLSSDACK003": {</w:t>
            </w:r>
          </w:p>
          <w:p>
            <w:pPr>
              <w:pStyle w:val="Code"/>
            </w:pPr>
            <w:r>
              <w:t xml:space="preserve">      "demandNo": "Einl000042", "typeId": "RECV", "priority": 1, "noteNo": "LS-AKU-4201",</w:t>
            </w:r>
          </w:p>
          <w:p>
            <w:pPr>
              <w:pStyle w:val="Code"/>
            </w:pPr>
            <w:r>
              <w:t xml:space="preserve">      "state": "FINISHED", "zone": "ZONEA", "split": 0,</w:t>
            </w:r>
          </w:p>
          <w:p>
            <w:pPr>
              <w:pStyle w:val="Code"/>
            </w:pPr>
            <w:r>
              <w:t xml:space="preserve">      "WLSSDLACK001": [</w:t>
            </w:r>
          </w:p>
          <w:p>
            <w:pPr>
              <w:pStyle w:val="Code"/>
            </w:pPr>
            <w:r>
              <w:t xml:space="preserve">        {</w:t>
            </w:r>
          </w:p>
          <w:p>
            <w:pPr>
              <w:pStyle w:val="Code"/>
            </w:pPr>
            <w:r>
              <w:t xml:space="preserve">          "demandNo": "Einl000042", "sysPartnerLine": 1, "demandLineNo": 1,</w:t>
            </w:r>
          </w:p>
          <w:p>
            <w:pPr>
              <w:pStyle w:val="Code"/>
            </w:pPr>
            <w:r>
              <w:t xml:space="preserve">          "clientId": "DEFAULT", "itemNo": "JB-3030", "variant": "00000", "batch": "",</w:t>
            </w:r>
          </w:p>
          <w:p>
            <w:pPr>
              <w:pStyle w:val="Code"/>
            </w:pPr>
            <w:r>
              <w:t xml:space="preserve">          "bbDate": "", "prodDate": "", "diffReason": "", "orderedAmount": 90.0,</w:t>
            </w:r>
          </w:p>
          <w:p>
            <w:pPr>
              <w:pStyle w:val="Code"/>
            </w:pPr>
            <w:r>
              <w:t xml:space="preserve">          "releasedAmount": 90.0, "deliveredAmount": 90.0,</w:t>
            </w:r>
          </w:p>
          <w:p>
            <w:pPr>
              <w:pStyle w:val="Code"/>
            </w:pPr>
            <w:r>
              <w:t xml:space="preserve">          "WLSSDLACTIVITYACK001": [</w:t>
            </w:r>
          </w:p>
          <w:p>
            <w:pPr>
              <w:pStyle w:val="Code"/>
            </w:pPr>
            <w:r>
              <w:t xml:space="preserve">            {</w:t>
            </w:r>
          </w:p>
          <w:p>
            <w:pPr>
              <w:pStyle w:val="Code"/>
            </w:pPr>
            <w:r>
              <w:t xml:space="preserve">              "logimatId": "LM01", "openingNo": 1, "destTrayId": "TRAY0015", "destTrayNo": 15,</w:t>
            </w:r>
          </w:p>
          <w:p>
            <w:pPr>
              <w:pStyle w:val="Code"/>
            </w:pPr>
            <w:r>
              <w:t xml:space="preserve">              "destLuId": "LU000204", "user": "bediener1",</w:t>
            </w:r>
          </w:p>
          <w:p>
            <w:pPr>
              <w:pStyle w:val="Code"/>
            </w:pPr>
            <w:r>
              <w:t xml:space="preserve">              "registrationTime": "20261015090500", "storedAmount": 90.0,</w:t>
            </w:r>
          </w:p>
          <w:p>
            <w:pPr>
              <w:pStyle w:val="Code"/>
            </w:pPr>
            <w:r>
              <w:t xml:space="preserve">              "reservedAmount": 90.0, "destinationLocation": "LM01-T015-04", "batch": "S2412F",</w:t>
            </w:r>
          </w:p>
          <w:p>
            <w:pPr>
              <w:pStyle w:val="Code"/>
            </w:pPr>
            <w:r>
              <w:t xml:space="preserve">              "bbDate": "20291231", "prodDate":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"Einl000042", "sysPartnerLine": 2, "demandLineNo": 2,</w:t>
            </w:r>
          </w:p>
          <w:p>
            <w:pPr>
              <w:pStyle w:val="Code"/>
            </w:pPr>
            <w:r>
              <w:t xml:space="preserve">          "clientId": "DEFAULT", "itemNo": "M0401-48", "variant": "00000", "batch": "",</w:t>
            </w:r>
          </w:p>
          <w:p>
            <w:pPr>
              <w:pStyle w:val="Code"/>
            </w:pPr>
            <w:r>
              <w:t xml:space="preserve">          "bbDate": "", "prodDate": "", "diffReason": "", "orderedAmount": 2.0,</w:t>
            </w:r>
          </w:p>
          <w:p>
            <w:pPr>
              <w:pStyle w:val="Code"/>
            </w:pPr>
            <w:r>
              <w:t xml:space="preserve">          "releasedAmount": 2.0, "deliveredAmount": 2.0,</w:t>
            </w:r>
          </w:p>
          <w:p>
            <w:pPr>
              <w:pStyle w:val="Code"/>
            </w:pPr>
            <w:r>
              <w:t xml:space="preserve">          "WLSSDLACTIVITYACK001": [</w:t>
            </w:r>
          </w:p>
          <w:p>
            <w:pPr>
              <w:pStyle w:val="Code"/>
            </w:pPr>
            <w:r>
              <w:t xml:space="preserve">            {</w:t>
            </w:r>
          </w:p>
          <w:p>
            <w:pPr>
              <w:pStyle w:val="Code"/>
            </w:pPr>
            <w:r>
              <w:t xml:space="preserve">              "logimatId": "LM01", "openingNo": 1, "destTrayId": "TRAY0030", "destTrayNo": 30,</w:t>
            </w:r>
          </w:p>
          <w:p>
            <w:pPr>
              <w:pStyle w:val="Code"/>
            </w:pPr>
            <w:r>
              <w:t xml:space="preserve">              "destLuId": "LU000341", "user": "bediener1",</w:t>
            </w:r>
          </w:p>
          <w:p>
            <w:pPr>
              <w:pStyle w:val="Code"/>
            </w:pPr>
            <w:r>
              <w:t xml:space="preserve">              "registrationTime": "20261015091000", "storedAmount": 1.0, "reservedAmount": 1.0,</w:t>
            </w:r>
          </w:p>
          <w:p>
            <w:pPr>
              <w:pStyle w:val="Code"/>
            </w:pPr>
            <w:r>
              <w:t xml:space="preserve">              "destinationLocation": "LM01-T030-02", "batch": "", "bbDate": "", "prodDate": "",</w:t>
            </w:r>
          </w:p>
          <w:p>
            <w:pPr>
              <w:pStyle w:val="Code"/>
            </w:pPr>
            <w:r>
              <w:t xml:space="preserve">              "csia1": "LB48-000133"</w:t>
            </w:r>
          </w:p>
          <w:p>
            <w:pPr>
              <w:pStyle w:val="Code"/>
            </w:pPr>
            <w:r>
              <w:t xml:space="preserve">            },</w:t>
            </w:r>
          </w:p>
          <w:p>
            <w:pPr>
              <w:pStyle w:val="Code"/>
            </w:pPr>
            <w:r>
              <w:t xml:space="preserve">            {</w:t>
            </w:r>
          </w:p>
          <w:p>
            <w:pPr>
              <w:pStyle w:val="Code"/>
            </w:pPr>
            <w:r>
              <w:t xml:space="preserve">              "logimatId": "LM01", "openingNo": 1, "destTrayId": "TRAY0030", "destTrayNo": 30,</w:t>
            </w:r>
          </w:p>
          <w:p>
            <w:pPr>
              <w:pStyle w:val="Code"/>
            </w:pPr>
            <w:r>
              <w:t xml:space="preserve">              "destLuId": "LU000341", "user": "bediener1",</w:t>
            </w:r>
          </w:p>
          <w:p>
            <w:pPr>
              <w:pStyle w:val="Code"/>
            </w:pPr>
            <w:r>
              <w:t xml:space="preserve">              "registrationTime": "20261015091100", "storedAmount": 1.0, "reservedAmount": 1.0,</w:t>
            </w:r>
          </w:p>
          <w:p>
            <w:pPr>
              <w:pStyle w:val="Code"/>
            </w:pPr>
            <w:r>
              <w:t xml:space="preserve">              "destinationLocation": "LM01-T030-02", "batch": "", "bbDate": "", "prodDate": "",</w:t>
            </w:r>
          </w:p>
          <w:p>
            <w:pPr>
              <w:pStyle w:val="Code"/>
            </w:pPr>
            <w:r>
              <w:t xml:space="preserve">              "csia1": "LB48-000134"</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"WLSSDEXTREFACK001": [</w:t>
            </w:r>
          </w:p>
          <w:p>
            <w:pPr>
              <w:pStyle w:val="Code"/>
            </w:pPr>
            <w:r>
              <w:t xml:space="preserve">        {</w:t>
            </w:r>
          </w:p>
          <w:p>
            <w:pPr>
              <w:pStyle w:val="Code"/>
            </w:pPr>
            <w:r>
              <w:t xml:space="preserve">          "clientId": "DEFAULT", "demandNo": "Einl000042", "systemPartner": "HOST",</w:t>
            </w:r>
          </w:p>
          <w:p>
            <w:pPr>
              <w:pStyle w:val="Code"/>
            </w:pPr>
            <w:r>
              <w:t xml:space="preserve">          "extRefKey": "LIEFERSCHEIN", "extRefVal1": "LS-AKU-4201", "extRefVal2":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5: Beispiel: Beispiel Rückmeldung Einl000042 (Aufbau: Annahme, zu prüfen)</w:t>
      </w:r>
    </w:p>
    <w:p>
      <w:pPr>
        <w:pStyle w:val="Heading2"/>
      </w:pPr>
      <w:r>
        <w:t>6.4 Bestandskorrektur WLSSTOCKADJ002</w:t>
      </w:r>
    </w:p>
    <w:p>
      <w:r>
        <w:t>Bei jeder Mengenänderung (Inventur, manuelle Änderung eines Bestandsobjekts) sendet WAMAS eine Bestandskorrektur mit Artikel, Merkmalen und Differenzmenge. Spontane Einlagerung ohne Auftrag meldet ebenfalls eine Bestandskorrektur. [belegt] (IM 10, S. 171; UM 6.1.4, S. 76)</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850"/>
        <w:gridCol w:w="1096"/>
        <w:gridCol w:w="411"/>
        <w:gridCol w:w="3769"/>
        <w:gridCol w:w="2398"/>
      </w:tblGrid>
      <w:tr>
        <w:trPr>
          <w:tblHeader w:val="true"/>
        </w:trPr>
        <w:tc>
          <w:tcPr>
            <w:tcW w:type="dxa" w:w="1850"/>
            <w:shd w:val="clear" w:color="auto" w:fill="FEEE19"/>
          </w:tcPr>
          <w:p>
            <w:pPr>
              <w:spacing w:after="0"/>
            </w:pPr>
            <w:r>
              <w:rPr>
                <w:b/>
                <w:sz w:val="17"/>
              </w:rPr>
              <w:t>Feld</w:t>
            </w:r>
          </w:p>
        </w:tc>
        <w:tc>
          <w:tcPr>
            <w:tcW w:type="dxa" w:w="1096"/>
            <w:shd w:val="clear" w:color="auto" w:fill="FEEE19"/>
          </w:tcPr>
          <w:p>
            <w:pPr>
              <w:spacing w:after="0"/>
            </w:pPr>
            <w:r>
              <w:rPr>
                <w:b/>
                <w:sz w:val="17"/>
              </w:rPr>
              <w:t>Typ</w:t>
            </w:r>
          </w:p>
        </w:tc>
        <w:tc>
          <w:tcPr>
            <w:tcW w:type="dxa" w:w="411"/>
            <w:shd w:val="clear" w:color="auto" w:fill="FEEE19"/>
          </w:tcPr>
          <w:p>
            <w:pPr>
              <w:spacing w:after="0"/>
            </w:pPr>
            <w:r>
              <w:rPr>
                <w:b/>
                <w:sz w:val="17"/>
              </w:rPr>
              <w:t>M</w:t>
            </w:r>
          </w:p>
        </w:tc>
        <w:tc>
          <w:tcPr>
            <w:tcW w:type="dxa" w:w="3769"/>
            <w:shd w:val="clear" w:color="auto" w:fill="FEEE19"/>
          </w:tcPr>
          <w:p>
            <w:pPr>
              <w:spacing w:after="0"/>
            </w:pPr>
            <w:r>
              <w:rPr>
                <w:b/>
                <w:sz w:val="17"/>
              </w:rPr>
              <w:t>Inhalt</w:t>
            </w:r>
          </w:p>
        </w:tc>
        <w:tc>
          <w:tcPr>
            <w:tcW w:type="dxa" w:w="2398"/>
            <w:shd w:val="clear" w:color="auto" w:fill="FEEE19"/>
          </w:tcPr>
          <w:p>
            <w:pPr>
              <w:spacing w:after="0"/>
            </w:pPr>
            <w:r>
              <w:rPr>
                <w:b/>
                <w:sz w:val="17"/>
              </w:rPr>
              <w:t>Quelle</w:t>
            </w:r>
          </w:p>
        </w:tc>
      </w:tr>
      <w:tr>
        <w:tc>
          <w:tcPr>
            <w:tcW w:type="dxa" w:w="1850"/>
          </w:tcPr>
          <w:p>
            <w:pPr>
              <w:spacing w:after="0" w:line="252" w:lineRule="auto"/>
            </w:pPr>
            <w:r>
              <w:rPr>
                <w:rFonts w:ascii="Consolas" w:hAnsi="Consolas" w:cs="Consolas" w:eastAsia="Consolas"/>
                <w:sz w:val="15"/>
              </w:rPr>
              <w:t>clientId, itemNo, variant</w:t>
            </w:r>
          </w:p>
        </w:tc>
        <w:tc>
          <w:tcPr>
            <w:tcW w:type="dxa" w:w="1096"/>
          </w:tcPr>
          <w:p>
            <w:pPr>
              <w:spacing w:after="0" w:line="252" w:lineRule="auto"/>
            </w:pPr>
            <w:r>
              <w:rPr>
                <w:sz w:val="17"/>
              </w:rPr>
              <w:t>S 10, S 40, S 10</w:t>
            </w:r>
          </w:p>
        </w:tc>
        <w:tc>
          <w:tcPr>
            <w:tcW w:type="dxa" w:w="411"/>
          </w:tcPr>
          <w:p>
            <w:pPr>
              <w:spacing w:after="0" w:line="252" w:lineRule="auto"/>
            </w:pPr>
            <w:r>
              <w:rPr>
                <w:sz w:val="17"/>
              </w:rPr>
              <w:t>–</w:t>
            </w:r>
          </w:p>
        </w:tc>
        <w:tc>
          <w:tcPr>
            <w:tcW w:type="dxa" w:w="3769"/>
          </w:tcPr>
          <w:p>
            <w:pPr>
              <w:spacing w:after="0" w:line="252" w:lineRule="auto"/>
            </w:pPr>
            <w:r>
              <w:rPr>
                <w:sz w:val="17"/>
              </w:rPr>
              <w:t>Artikel</w:t>
            </w:r>
          </w:p>
        </w:tc>
        <w:tc>
          <w:tcPr>
            <w:tcW w:type="dxa" w:w="2398"/>
          </w:tcPr>
          <w:p>
            <w:pPr>
              <w:spacing w:after="0" w:line="252" w:lineRule="auto"/>
            </w:pPr>
            <w:r>
              <w:rPr>
                <w:sz w:val="17"/>
              </w:rPr>
              <w:t>IM Tab. 112, S. 172</w:t>
            </w:r>
          </w:p>
        </w:tc>
      </w:tr>
      <w:tr>
        <w:tc>
          <w:tcPr>
            <w:tcW w:type="dxa" w:w="1850"/>
          </w:tcPr>
          <w:p>
            <w:pPr>
              <w:spacing w:after="0" w:line="252" w:lineRule="auto"/>
            </w:pPr>
            <w:r>
              <w:rPr>
                <w:rFonts w:ascii="Consolas" w:hAnsi="Consolas" w:cs="Consolas" w:eastAsia="Consolas"/>
                <w:sz w:val="15"/>
              </w:rPr>
              <w:t>gow</w:t>
            </w:r>
          </w:p>
        </w:tc>
        <w:tc>
          <w:tcPr>
            <w:tcW w:type="dxa" w:w="1096"/>
          </w:tcPr>
          <w:p>
            <w:pPr>
              <w:spacing w:after="0" w:line="252" w:lineRule="auto"/>
            </w:pPr>
            <w:r>
              <w:rPr>
                <w:sz w:val="17"/>
              </w:rPr>
              <w:t>S 15</w:t>
            </w:r>
          </w:p>
        </w:tc>
        <w:tc>
          <w:tcPr>
            <w:tcW w:type="dxa" w:w="411"/>
          </w:tcPr>
          <w:p>
            <w:pPr>
              <w:spacing w:after="0" w:line="252" w:lineRule="auto"/>
            </w:pPr>
            <w:r>
              <w:rPr>
                <w:sz w:val="17"/>
              </w:rPr>
              <w:t>X</w:t>
            </w:r>
          </w:p>
        </w:tc>
        <w:tc>
          <w:tcPr>
            <w:tcW w:type="dxa" w:w="3769"/>
          </w:tcPr>
          <w:p>
            <w:pPr>
              <w:spacing w:after="0" w:line="252" w:lineRule="auto"/>
            </w:pPr>
            <w:r>
              <w:rPr>
                <w:sz w:val="17"/>
              </w:rPr>
              <w:t>Warenbesitzer</w:t>
            </w:r>
          </w:p>
        </w:tc>
        <w:tc>
          <w:tcPr>
            <w:tcW w:type="dxa" w:w="2398"/>
          </w:tcPr>
          <w:p>
            <w:pPr>
              <w:spacing w:after="0" w:line="252" w:lineRule="auto"/>
            </w:pPr>
            <w:r>
              <w:rPr>
                <w:sz w:val="17"/>
              </w:rPr>
              <w:t>IM Tab. 112</w:t>
            </w:r>
          </w:p>
        </w:tc>
      </w:tr>
      <w:tr>
        <w:tc>
          <w:tcPr>
            <w:tcW w:type="dxa" w:w="1850"/>
          </w:tcPr>
          <w:p>
            <w:pPr>
              <w:spacing w:after="0" w:line="252" w:lineRule="auto"/>
            </w:pPr>
            <w:r>
              <w:rPr>
                <w:rFonts w:ascii="Consolas" w:hAnsi="Consolas" w:cs="Consolas" w:eastAsia="Consolas"/>
                <w:sz w:val="15"/>
              </w:rPr>
              <w:t>batch, bbDate, prodDate</w:t>
            </w:r>
          </w:p>
        </w:tc>
        <w:tc>
          <w:tcPr>
            <w:tcW w:type="dxa" w:w="1096"/>
          </w:tcPr>
          <w:p>
            <w:pPr>
              <w:spacing w:after="0" w:line="252" w:lineRule="auto"/>
            </w:pPr>
            <w:r>
              <w:rPr>
                <w:sz w:val="17"/>
              </w:rPr>
              <w:t>S 20, DA 8, DA 8</w:t>
            </w:r>
          </w:p>
        </w:tc>
        <w:tc>
          <w:tcPr>
            <w:tcW w:type="dxa" w:w="411"/>
          </w:tcPr>
          <w:p>
            <w:pPr>
              <w:spacing w:after="0" w:line="252" w:lineRule="auto"/>
            </w:pPr>
            <w:r>
              <w:rPr>
                <w:sz w:val="17"/>
              </w:rPr>
              <w:t>–</w:t>
            </w:r>
          </w:p>
        </w:tc>
        <w:tc>
          <w:tcPr>
            <w:tcW w:type="dxa" w:w="3769"/>
          </w:tcPr>
          <w:p>
            <w:pPr>
              <w:spacing w:after="0" w:line="252" w:lineRule="auto"/>
            </w:pPr>
            <w:r>
              <w:rPr>
                <w:sz w:val="17"/>
              </w:rPr>
              <w:t>Charge und MHD des geänderten Bestands</w:t>
            </w:r>
          </w:p>
        </w:tc>
        <w:tc>
          <w:tcPr>
            <w:tcW w:type="dxa" w:w="2398"/>
          </w:tcPr>
          <w:p>
            <w:pPr>
              <w:spacing w:after="0" w:line="252" w:lineRule="auto"/>
            </w:pPr>
            <w:r>
              <w:rPr>
                <w:sz w:val="17"/>
              </w:rPr>
              <w:t>IM Tab. 112, S. 172/173</w:t>
            </w:r>
          </w:p>
        </w:tc>
      </w:tr>
      <w:tr>
        <w:tc>
          <w:tcPr>
            <w:tcW w:type="dxa" w:w="1850"/>
          </w:tcPr>
          <w:p>
            <w:pPr>
              <w:spacing w:after="0" w:line="252" w:lineRule="auto"/>
            </w:pPr>
            <w:r>
              <w:rPr>
                <w:rFonts w:ascii="Consolas" w:hAnsi="Consolas" w:cs="Consolas" w:eastAsia="Consolas"/>
                <w:sz w:val="15"/>
              </w:rPr>
              <w:t>resNo, cdNo</w:t>
            </w:r>
          </w:p>
        </w:tc>
        <w:tc>
          <w:tcPr>
            <w:tcW w:type="dxa" w:w="1096"/>
          </w:tcPr>
          <w:p>
            <w:pPr>
              <w:spacing w:after="0" w:line="252" w:lineRule="auto"/>
            </w:pPr>
            <w:r>
              <w:rPr>
                <w:sz w:val="17"/>
              </w:rPr>
              <w:t>S, S</w:t>
            </w:r>
          </w:p>
        </w:tc>
        <w:tc>
          <w:tcPr>
            <w:tcW w:type="dxa" w:w="411"/>
          </w:tcPr>
          <w:p>
            <w:pPr>
              <w:spacing w:after="0" w:line="252" w:lineRule="auto"/>
            </w:pPr>
            <w:r>
              <w:rPr>
                <w:sz w:val="17"/>
              </w:rPr>
              <w:t>–</w:t>
            </w:r>
          </w:p>
        </w:tc>
        <w:tc>
          <w:tcPr>
            <w:tcW w:type="dxa" w:w="3769"/>
          </w:tcPr>
          <w:p>
            <w:pPr>
              <w:spacing w:after="0" w:line="252" w:lineRule="auto"/>
            </w:pPr>
            <w:r>
              <w:rPr>
                <w:sz w:val="17"/>
              </w:rPr>
              <w:t>Reservierung, Cross Docking</w:t>
            </w:r>
          </w:p>
        </w:tc>
        <w:tc>
          <w:tcPr>
            <w:tcW w:type="dxa" w:w="2398"/>
          </w:tcPr>
          <w:p>
            <w:pPr>
              <w:spacing w:after="0" w:line="252" w:lineRule="auto"/>
            </w:pPr>
            <w:r>
              <w:rPr>
                <w:sz w:val="17"/>
              </w:rPr>
              <w:t>IM Tab. 112</w:t>
            </w:r>
          </w:p>
        </w:tc>
      </w:tr>
      <w:tr>
        <w:tc>
          <w:tcPr>
            <w:tcW w:type="dxa" w:w="1850"/>
          </w:tcPr>
          <w:p>
            <w:pPr>
              <w:spacing w:after="0" w:line="252" w:lineRule="auto"/>
            </w:pPr>
            <w:r>
              <w:rPr>
                <w:rFonts w:ascii="Consolas" w:hAnsi="Consolas" w:cs="Consolas" w:eastAsia="Consolas"/>
                <w:sz w:val="15"/>
              </w:rPr>
              <w:t>baseQty</w:t>
            </w:r>
          </w:p>
        </w:tc>
        <w:tc>
          <w:tcPr>
            <w:tcW w:type="dxa" w:w="1096"/>
          </w:tcPr>
          <w:p>
            <w:pPr>
              <w:spacing w:after="0" w:line="252" w:lineRule="auto"/>
            </w:pPr>
            <w:r>
              <w:rPr>
                <w:sz w:val="17"/>
              </w:rPr>
              <w:t>SD 14,3</w:t>
            </w:r>
          </w:p>
        </w:tc>
        <w:tc>
          <w:tcPr>
            <w:tcW w:type="dxa" w:w="411"/>
          </w:tcPr>
          <w:p>
            <w:pPr>
              <w:spacing w:after="0" w:line="252" w:lineRule="auto"/>
            </w:pPr>
            <w:r>
              <w:rPr>
                <w:sz w:val="17"/>
              </w:rPr>
              <w:t>X</w:t>
            </w:r>
          </w:p>
        </w:tc>
        <w:tc>
          <w:tcPr>
            <w:tcW w:type="dxa" w:w="3769"/>
          </w:tcPr>
          <w:p>
            <w:pPr>
              <w:spacing w:after="0" w:line="252" w:lineRule="auto"/>
            </w:pPr>
            <w:r>
              <w:rPr>
                <w:sz w:val="17"/>
              </w:rPr>
              <w:t>Differenzmenge mit Vorzeichen</w:t>
            </w:r>
          </w:p>
        </w:tc>
        <w:tc>
          <w:tcPr>
            <w:tcW w:type="dxa" w:w="2398"/>
          </w:tcPr>
          <w:p>
            <w:pPr>
              <w:spacing w:after="0" w:line="252" w:lineRule="auto"/>
            </w:pPr>
            <w:r>
              <w:rPr>
                <w:sz w:val="17"/>
              </w:rPr>
              <w:t>IM Tab. 112; S. 176</w:t>
            </w:r>
          </w:p>
        </w:tc>
      </w:tr>
      <w:tr>
        <w:tc>
          <w:tcPr>
            <w:tcW w:type="dxa" w:w="1850"/>
          </w:tcPr>
          <w:p>
            <w:pPr>
              <w:spacing w:after="0" w:line="252" w:lineRule="auto"/>
            </w:pPr>
            <w:r>
              <w:rPr>
                <w:rFonts w:ascii="Consolas" w:hAnsi="Consolas" w:cs="Consolas" w:eastAsia="Consolas"/>
                <w:sz w:val="15"/>
              </w:rPr>
              <w:t>luId, stoLoc</w:t>
            </w:r>
          </w:p>
        </w:tc>
        <w:tc>
          <w:tcPr>
            <w:tcW w:type="dxa" w:w="1096"/>
          </w:tcPr>
          <w:p>
            <w:pPr>
              <w:spacing w:after="0" w:line="252" w:lineRule="auto"/>
            </w:pPr>
            <w:r>
              <w:rPr>
                <w:sz w:val="17"/>
              </w:rPr>
              <w:t>S 20 X, S 20</w:t>
            </w:r>
          </w:p>
        </w:tc>
        <w:tc>
          <w:tcPr>
            <w:tcW w:type="dxa" w:w="411"/>
          </w:tcPr>
          <w:p>
            <w:pPr>
              <w:spacing w:after="0" w:line="252" w:lineRule="auto"/>
            </w:pPr>
            <w:r>
              <w:rPr>
                <w:sz w:val="17"/>
              </w:rPr>
              <w:t>–</w:t>
            </w:r>
          </w:p>
        </w:tc>
        <w:tc>
          <w:tcPr>
            <w:tcW w:type="dxa" w:w="3769"/>
          </w:tcPr>
          <w:p>
            <w:pPr>
              <w:spacing w:after="0" w:line="252" w:lineRule="auto"/>
            </w:pPr>
            <w:r>
              <w:rPr>
                <w:sz w:val="17"/>
              </w:rPr>
              <w:t>Behälter, Platz</w:t>
            </w:r>
          </w:p>
        </w:tc>
        <w:tc>
          <w:tcPr>
            <w:tcW w:type="dxa" w:w="2398"/>
          </w:tcPr>
          <w:p>
            <w:pPr>
              <w:spacing w:after="0" w:line="252" w:lineRule="auto"/>
            </w:pPr>
            <w:r>
              <w:rPr>
                <w:sz w:val="17"/>
              </w:rPr>
              <w:t>IM Tab. 112</w:t>
            </w:r>
          </w:p>
        </w:tc>
      </w:tr>
      <w:tr>
        <w:tc>
          <w:tcPr>
            <w:tcW w:type="dxa" w:w="1850"/>
          </w:tcPr>
          <w:p>
            <w:pPr>
              <w:spacing w:after="0" w:line="252" w:lineRule="auto"/>
            </w:pPr>
            <w:r>
              <w:rPr>
                <w:rFonts w:ascii="Consolas" w:hAnsi="Consolas" w:cs="Consolas" w:eastAsia="Consolas"/>
                <w:sz w:val="15"/>
              </w:rPr>
              <w:t>postingKey</w:t>
            </w:r>
          </w:p>
        </w:tc>
        <w:tc>
          <w:tcPr>
            <w:tcW w:type="dxa" w:w="1096"/>
          </w:tcPr>
          <w:p>
            <w:pPr>
              <w:spacing w:after="0" w:line="252" w:lineRule="auto"/>
            </w:pPr>
            <w:r>
              <w:rPr>
                <w:sz w:val="17"/>
              </w:rPr>
              <w:t>S 20</w:t>
            </w:r>
          </w:p>
        </w:tc>
        <w:tc>
          <w:tcPr>
            <w:tcW w:type="dxa" w:w="411"/>
          </w:tcPr>
          <w:p>
            <w:pPr>
              <w:spacing w:after="0" w:line="252" w:lineRule="auto"/>
            </w:pPr>
            <w:r>
              <w:rPr>
                <w:sz w:val="17"/>
              </w:rPr>
              <w:t>X</w:t>
            </w:r>
          </w:p>
        </w:tc>
        <w:tc>
          <w:tcPr>
            <w:tcW w:type="dxa" w:w="3769"/>
          </w:tcPr>
          <w:p>
            <w:pPr>
              <w:spacing w:after="0" w:line="252" w:lineRule="auto"/>
            </w:pPr>
            <w:r>
              <w:rPr>
                <w:sz w:val="17"/>
              </w:rPr>
              <w:t>Buchungsschlüssel aus MD017</w:t>
            </w:r>
          </w:p>
        </w:tc>
        <w:tc>
          <w:tcPr>
            <w:tcW w:type="dxa" w:w="2398"/>
          </w:tcPr>
          <w:p>
            <w:pPr>
              <w:spacing w:after="0" w:line="252" w:lineRule="auto"/>
            </w:pPr>
            <w:r>
              <w:rPr>
                <w:sz w:val="17"/>
              </w:rPr>
              <w:t>IM Tab. 112; AM 3.6.1.8, S. 104/105</w:t>
            </w:r>
          </w:p>
        </w:tc>
      </w:tr>
      <w:tr>
        <w:tc>
          <w:tcPr>
            <w:tcW w:type="dxa" w:w="1850"/>
          </w:tcPr>
          <w:p>
            <w:pPr>
              <w:spacing w:after="0" w:line="252" w:lineRule="auto"/>
            </w:pPr>
            <w:r>
              <w:rPr>
                <w:rFonts w:ascii="Consolas" w:hAnsi="Consolas" w:cs="Consolas" w:eastAsia="Consolas"/>
                <w:sz w:val="15"/>
              </w:rPr>
              <w:t>invNo</w:t>
            </w:r>
          </w:p>
        </w:tc>
        <w:tc>
          <w:tcPr>
            <w:tcW w:type="dxa" w:w="1096"/>
          </w:tcPr>
          <w:p>
            <w:pPr>
              <w:spacing w:after="0" w:line="252" w:lineRule="auto"/>
            </w:pPr>
            <w:r>
              <w:rPr>
                <w:sz w:val="17"/>
              </w:rPr>
              <w:t>S 20</w:t>
            </w:r>
          </w:p>
        </w:tc>
        <w:tc>
          <w:tcPr>
            <w:tcW w:type="dxa" w:w="411"/>
          </w:tcPr>
          <w:p>
            <w:pPr>
              <w:spacing w:after="0" w:line="252" w:lineRule="auto"/>
            </w:pPr>
            <w:r>
              <w:rPr>
                <w:sz w:val="17"/>
              </w:rPr>
              <w:t>–</w:t>
            </w:r>
          </w:p>
        </w:tc>
        <w:tc>
          <w:tcPr>
            <w:tcW w:type="dxa" w:w="3769"/>
          </w:tcPr>
          <w:p>
            <w:pPr>
              <w:spacing w:after="0" w:line="252" w:lineRule="auto"/>
            </w:pPr>
            <w:r>
              <w:rPr>
                <w:sz w:val="17"/>
              </w:rPr>
              <w:t>Inventurauftrag, falls aus Inventur</w:t>
            </w:r>
          </w:p>
        </w:tc>
        <w:tc>
          <w:tcPr>
            <w:tcW w:type="dxa" w:w="2398"/>
          </w:tcPr>
          <w:p>
            <w:pPr>
              <w:spacing w:after="0" w:line="252" w:lineRule="auto"/>
            </w:pPr>
            <w:r>
              <w:rPr>
                <w:sz w:val="17"/>
              </w:rPr>
              <w:t>IM Tab. 112</w:t>
            </w:r>
          </w:p>
        </w:tc>
      </w:tr>
      <w:tr>
        <w:tc>
          <w:tcPr>
            <w:tcW w:type="dxa" w:w="1850"/>
          </w:tcPr>
          <w:p>
            <w:pPr>
              <w:spacing w:after="0" w:line="252" w:lineRule="auto"/>
            </w:pPr>
            <w:r>
              <w:rPr>
                <w:rFonts w:ascii="Consolas" w:hAnsi="Consolas" w:cs="Consolas" w:eastAsia="Consolas"/>
                <w:sz w:val="15"/>
              </w:rPr>
              <w:t>zone, reasonAdjustment</w:t>
            </w:r>
          </w:p>
        </w:tc>
        <w:tc>
          <w:tcPr>
            <w:tcW w:type="dxa" w:w="1096"/>
          </w:tcPr>
          <w:p>
            <w:pPr>
              <w:spacing w:after="0" w:line="252" w:lineRule="auto"/>
            </w:pPr>
            <w:r>
              <w:rPr>
                <w:sz w:val="17"/>
              </w:rPr>
              <w:t>S 20, S 256</w:t>
            </w:r>
          </w:p>
        </w:tc>
        <w:tc>
          <w:tcPr>
            <w:tcW w:type="dxa" w:w="411"/>
          </w:tcPr>
          <w:p>
            <w:pPr>
              <w:spacing w:after="0" w:line="252" w:lineRule="auto"/>
            </w:pPr>
            <w:r>
              <w:rPr>
                <w:sz w:val="17"/>
              </w:rPr>
              <w:t>–</w:t>
            </w:r>
          </w:p>
        </w:tc>
        <w:tc>
          <w:tcPr>
            <w:tcW w:type="dxa" w:w="3769"/>
          </w:tcPr>
          <w:p>
            <w:pPr>
              <w:spacing w:after="0" w:line="252" w:lineRule="auto"/>
            </w:pPr>
            <w:r>
              <w:rPr>
                <w:sz w:val="17"/>
              </w:rPr>
              <w:t>Zone, freier Grund des Benutzers</w:t>
            </w:r>
          </w:p>
        </w:tc>
        <w:tc>
          <w:tcPr>
            <w:tcW w:type="dxa" w:w="2398"/>
          </w:tcPr>
          <w:p>
            <w:pPr>
              <w:spacing w:after="0" w:line="252" w:lineRule="auto"/>
            </w:pPr>
            <w:r>
              <w:rPr>
                <w:sz w:val="17"/>
              </w:rPr>
              <w:t>IM Tab. 112; S. 176</w:t>
            </w:r>
          </w:p>
        </w:tc>
      </w:tr>
      <w:tr>
        <w:tc>
          <w:tcPr>
            <w:tcW w:type="dxa" w:w="1850"/>
          </w:tcPr>
          <w:p>
            <w:pPr>
              <w:spacing w:after="0" w:line="252" w:lineRule="auto"/>
            </w:pPr>
            <w:r>
              <w:rPr>
                <w:rFonts w:ascii="Consolas" w:hAnsi="Consolas" w:cs="Consolas" w:eastAsia="Consolas"/>
                <w:sz w:val="15"/>
              </w:rPr>
              <w:t>csia1 bis csia20</w:t>
            </w:r>
          </w:p>
        </w:tc>
        <w:tc>
          <w:tcPr>
            <w:tcW w:type="dxa" w:w="1096"/>
          </w:tcPr>
          <w:p>
            <w:pPr>
              <w:spacing w:after="0" w:line="252" w:lineRule="auto"/>
            </w:pPr>
            <w:r>
              <w:rPr>
                <w:sz w:val="17"/>
              </w:rPr>
              <w:t>je S 50</w:t>
            </w:r>
          </w:p>
        </w:tc>
        <w:tc>
          <w:tcPr>
            <w:tcW w:type="dxa" w:w="411"/>
          </w:tcPr>
          <w:p>
            <w:pPr>
              <w:spacing w:after="0" w:line="252" w:lineRule="auto"/>
            </w:pPr>
            <w:r>
              <w:rPr>
                <w:sz w:val="17"/>
              </w:rPr>
              <w:t>–</w:t>
            </w:r>
          </w:p>
        </w:tc>
        <w:tc>
          <w:tcPr>
            <w:tcW w:type="dxa" w:w="3769"/>
          </w:tcPr>
          <w:p>
            <w:pPr>
              <w:spacing w:after="0" w:line="252" w:lineRule="auto"/>
            </w:pPr>
            <w:r>
              <w:rPr>
                <w:sz w:val="17"/>
              </w:rPr>
              <w:t>CSIA nach der Änderung (DifferenceConfirmation csia.to)</w:t>
            </w:r>
          </w:p>
        </w:tc>
        <w:tc>
          <w:tcPr>
            <w:tcW w:type="dxa" w:w="2398"/>
          </w:tcPr>
          <w:p>
            <w:pPr>
              <w:spacing w:after="0" w:line="252" w:lineRule="auto"/>
            </w:pPr>
            <w:r>
              <w:rPr>
                <w:sz w:val="17"/>
              </w:rPr>
              <w:t>IM Tab. 112, S. 174/175</w:t>
            </w:r>
          </w:p>
        </w:tc>
      </w:tr>
    </w:tbl>
    <w:p>
      <w:pPr>
        <w:pStyle w:val="BeschriftungSSI"/>
      </w:pPr>
      <w:r>
        <w:t>Tab. 14: Bestandskorrektur WLSSTOCKADJ002</w:t>
      </w:r>
    </w:p>
    <w:p>
      <w:r>
        <w:t xml:space="preserve">Charge, MHD, Herstelldatum und CSIA 01 sind nur enthalten, wenn in </w:t>
      </w:r>
      <w:r>
        <w:rPr>
          <w:b/>
        </w:rPr>
        <w:t>MD096</w:t>
      </w:r>
      <w:r>
        <w:t xml:space="preserve">, Reiter Stock Adjustment Ack, Include batch, Include BBD, Include production date und Include CSIA 01 aktiv sind. Disable for inventory demands unterdrückt Meldungen aus Inventuraufträgen. [belegt] (AM 3.5.2.9, S. 80/81) </w:t>
      </w:r>
      <w:r>
        <w:rPr>
          <w:rFonts w:ascii="Consolas" w:hAnsi="Consolas" w:cs="Consolas" w:eastAsia="Consolas"/>
          <w:sz w:val="18"/>
        </w:rPr>
        <w:t>WLSSTOCKADJ002</w:t>
      </w:r>
      <w:r>
        <w:t xml:space="preserve"> hat kein Feld für die Bestandsqualität. [belegt] (IM Tab. 112) Buchungsschlüssel werden in MD017, Reiter Posting key gepflegt. [belegt] (AM 3.6.1.8, S. 104/105)</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"description": ["Beispiel Bestandskorrektur, postingKey Annahme"],</w:t>
            </w:r>
          </w:p>
          <w:p>
            <w:pPr>
              <w:pStyle w:val="Code"/>
            </w:pPr>
            <w:r>
              <w:t xml:space="preserve">  "header": {</w:t>
            </w:r>
          </w:p>
          <w:p>
            <w:pPr>
              <w:pStyle w:val="Code"/>
            </w:pPr>
            <w:r>
              <w:t xml:space="preserve">    "FULL": {</w:t>
            </w:r>
          </w:p>
          <w:p>
            <w:pPr>
              <w:pStyle w:val="Code"/>
            </w:pPr>
            <w:r>
              <w:t xml:space="preserve">      "HEADER_SOURCE": "WAMAS", "HEADER_DESTINATION": "HOST", "HEADER_SEQUENCE": 0,</w:t>
            </w:r>
          </w:p>
          <w:p>
            <w:pPr>
              <w:pStyle w:val="Code"/>
            </w:pPr>
            <w:r>
              <w:t xml:space="preserve">      "HEADER_CREATIONTIME": "20261014103000", "HEADER_RECORDTYPENAME": "WLSSTOCKADJ002"</w:t>
            </w:r>
          </w:p>
          <w:p>
            <w:pPr>
              <w:pStyle w:val="Code"/>
            </w:pPr>
            <w:r>
              <w:t xml:space="preserve">    }</w:t>
            </w:r>
          </w:p>
          <w:p>
            <w:pPr>
              <w:pStyle w:val="Code"/>
            </w:pPr>
            <w:r>
              <w:t xml:space="preserve">  },</w:t>
            </w:r>
          </w:p>
          <w:p>
            <w:pPr>
              <w:pStyle w:val="Code"/>
            </w:pPr>
            <w:r>
              <w:t xml:space="preserve">  "body": {</w:t>
            </w:r>
          </w:p>
          <w:p>
            <w:pPr>
              <w:pStyle w:val="Code"/>
            </w:pPr>
            <w:r>
              <w:t xml:space="preserve">    "WLSSTOCKADJ002": {</w:t>
            </w:r>
          </w:p>
          <w:p>
            <w:pPr>
              <w:pStyle w:val="Code"/>
            </w:pPr>
            <w:r>
              <w:t xml:space="preserve">      "clientId": "DEFAULT", "itemNo": "JB-2015", "variant": "00000", "gow": "pDEFAULT",</w:t>
            </w:r>
          </w:p>
          <w:p>
            <w:pPr>
              <w:pStyle w:val="Code"/>
            </w:pPr>
            <w:r>
              <w:t xml:space="preserve">      "batch": "S2310Z", "bbDate": "20261130", "prodDate": "", "resNo": "", "cdNo": "",</w:t>
            </w:r>
          </w:p>
          <w:p>
            <w:pPr>
              <w:pStyle w:val="Code"/>
            </w:pPr>
            <w:r>
              <w:t xml:space="preserve">      "baseQty": -4.0, "luId": "LU000207", "stoLoc": "LM01-T016-03", "postingKey": "INVDIFF",</w:t>
            </w:r>
          </w:p>
          <w:p>
            <w:pPr>
              <w:pStyle w:val="Code"/>
            </w:pPr>
            <w:r>
              <w:t xml:space="preserve">      "invNo": "Inv000005", "zone": "ZONEA",</w:t>
            </w:r>
          </w:p>
          <w:p>
            <w:pPr>
              <w:pStyle w:val="Code"/>
            </w:pPr>
            <w:r>
              <w:t xml:space="preserve">      "reasonAdjustment": "Inventurdifferenz MHD-Kontrolle", "csia1": ""</w:t>
            </w:r>
          </w:p>
          <w:p>
            <w:pPr>
              <w:pStyle w:val="Code"/>
            </w:pPr>
            <w:r>
              <w:t xml:space="preserve">    }</w:t>
            </w:r>
          </w:p>
          <w:p>
            <w:pPr>
              <w:pStyle w:val="Code"/>
            </w:pPr>
            <w:r>
              <w:t xml:space="preserve">  }</w:t>
            </w:r>
          </w:p>
          <w:p>
            <w:pPr>
              <w:pStyle w:val="Code"/>
            </w:pPr>
            <w:r>
              <w:t>}</w:t>
            </w:r>
          </w:p>
        </w:tc>
      </w:tr>
    </w:tbl>
    <w:p>
      <w:pPr>
        <w:pStyle w:val="BeschriftungSSI"/>
      </w:pPr>
      <w:r>
        <w:t>Abb. 6: Beispiel: Bestandskorrektur WLSSTOCKADJ002</w:t>
      </w:r>
    </w:p>
    <w:p>
      <w:pPr>
        <w:pStyle w:val="Quelle"/>
      </w:pPr>
      <w:r>
        <w:rPr>
          <w:b/>
        </w:rPr>
        <w:t xml:space="preserve">Quelle: </w:t>
      </w:r>
      <w:r>
        <w:rPr>
          <w:sz w:val="17"/>
        </w:rPr>
        <w:t>Vorgängerdokument v1.0, Kap. „Rückmeldung Einlagerung und Bestandskorrektur“; Belege je Aussage siehe Kennzeichnung und Quellenverzeichnis</w:t>
      </w:r>
    </w:p>
    <w:p>
      <w:pPr>
        <w:pStyle w:val="Heading1"/>
      </w:pPr>
      <w:r>
        <w:t>7 Kommissionierauftrag: Vorgaben vom Host (WLSPD003 / WLSPDL002)</w:t>
      </w:r>
    </w:p>
    <w:p>
      <w:r>
        <w:t>Aufbau, Wagen (WAGE) und Rückmeldung wie im Entwurf „Abläufe Auslagerung Kommissionierauftrag“. Hier nur die Felder für Charge, MHD und Seriennummer.</w:t>
      </w:r>
    </w:p>
    <w:p>
      <w:pPr>
        <w:pStyle w:val="Heading2"/>
      </w:pPr>
      <w:r>
        <w:t>7.1 Felder der Position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957"/>
        <w:gridCol w:w="478"/>
        <w:gridCol w:w="3192"/>
        <w:gridCol w:w="3192"/>
        <w:gridCol w:w="1702"/>
      </w:tblGrid>
      <w:tr>
        <w:trPr>
          <w:tblHeader w:val="true"/>
        </w:trPr>
        <w:tc>
          <w:tcPr>
            <w:tcW w:type="dxa" w:w="958"/>
            <w:shd w:val="clear" w:color="auto" w:fill="FEEE19"/>
          </w:tcPr>
          <w:p>
            <w:pPr>
              <w:spacing w:after="0"/>
            </w:pPr>
            <w:r>
              <w:rPr>
                <w:b/>
                <w:sz w:val="17"/>
              </w:rPr>
              <w:t>Feld</w:t>
            </w:r>
          </w:p>
        </w:tc>
        <w:tc>
          <w:tcPr>
            <w:tcW w:type="dxa" w:w="479"/>
            <w:shd w:val="clear" w:color="auto" w:fill="FEEE19"/>
          </w:tcPr>
          <w:p>
            <w:pPr>
              <w:spacing w:after="0"/>
            </w:pPr>
            <w:r>
              <w:rPr>
                <w:b/>
                <w:sz w:val="17"/>
              </w:rPr>
              <w:t>Typ</w:t>
            </w:r>
          </w:p>
        </w:tc>
        <w:tc>
          <w:tcPr>
            <w:tcW w:type="dxa" w:w="3193"/>
            <w:shd w:val="clear" w:color="auto" w:fill="FEEE19"/>
          </w:tcPr>
          <w:p>
            <w:pPr>
              <w:spacing w:after="0"/>
            </w:pPr>
            <w:r>
              <w:rPr>
                <w:b/>
                <w:sz w:val="17"/>
              </w:rPr>
              <w:t>Bedeutung</w:t>
            </w:r>
          </w:p>
        </w:tc>
        <w:tc>
          <w:tcPr>
            <w:tcW w:type="dxa" w:w="3193"/>
            <w:shd w:val="clear" w:color="auto" w:fill="FEEE19"/>
          </w:tcPr>
          <w:p>
            <w:pPr>
              <w:spacing w:after="0"/>
            </w:pPr>
            <w:r>
              <w:rPr>
                <w:b/>
                <w:sz w:val="17"/>
              </w:rPr>
              <w:t>Wann füllen</w:t>
            </w:r>
          </w:p>
        </w:tc>
        <w:tc>
          <w:tcPr>
            <w:tcW w:type="dxa" w:w="1703"/>
            <w:shd w:val="clear" w:color="auto" w:fill="FEEE19"/>
          </w:tcPr>
          <w:p>
            <w:pPr>
              <w:spacing w:after="0"/>
            </w:pPr>
            <w:r>
              <w:rPr>
                <w:b/>
                <w:sz w:val="17"/>
              </w:rPr>
              <w:t>Quelle</w:t>
            </w:r>
          </w:p>
        </w:tc>
      </w:tr>
      <w:tr>
        <w:tc>
          <w:tcPr>
            <w:tcW w:type="dxa" w:w="958"/>
          </w:tcPr>
          <w:p>
            <w:pPr>
              <w:spacing w:after="0" w:line="252" w:lineRule="auto"/>
            </w:pPr>
            <w:r>
              <w:rPr>
                <w:rFonts w:ascii="Consolas" w:hAnsi="Consolas" w:cs="Consolas" w:eastAsia="Consolas"/>
                <w:sz w:val="15"/>
              </w:rPr>
              <w:t>batch</w:t>
            </w:r>
          </w:p>
        </w:tc>
        <w:tc>
          <w:tcPr>
            <w:tcW w:type="dxa" w:w="479"/>
          </w:tcPr>
          <w:p>
            <w:pPr>
              <w:spacing w:after="0" w:line="252" w:lineRule="auto"/>
            </w:pPr>
            <w:r>
              <w:rPr>
                <w:sz w:val="17"/>
              </w:rPr>
              <w:t>S 20</w:t>
            </w:r>
          </w:p>
        </w:tc>
        <w:tc>
          <w:tcPr>
            <w:tcW w:type="dxa" w:w="3193"/>
          </w:tcPr>
          <w:p>
            <w:pPr>
              <w:spacing w:after="0" w:line="252" w:lineRule="auto"/>
            </w:pPr>
            <w:r>
              <w:rPr>
                <w:sz w:val="17"/>
              </w:rPr>
              <w:t>verlangte Charge (sqa); leer = beliebig</w:t>
            </w:r>
          </w:p>
        </w:tc>
        <w:tc>
          <w:tcPr>
            <w:tcW w:type="dxa" w:w="3193"/>
          </w:tcPr>
          <w:p>
            <w:pPr>
              <w:spacing w:after="0" w:line="252" w:lineRule="auto"/>
            </w:pPr>
            <w:r>
              <w:rPr>
                <w:sz w:val="17"/>
              </w:rPr>
              <w:t>Kunde verlangt bestimmte Charge</w:t>
            </w:r>
          </w:p>
        </w:tc>
        <w:tc>
          <w:tcPr>
            <w:tcW w:type="dxa" w:w="1703"/>
          </w:tcPr>
          <w:p>
            <w:pPr>
              <w:spacing w:after="0" w:line="252" w:lineRule="auto"/>
            </w:pPr>
            <w:r>
              <w:rPr>
                <w:sz w:val="17"/>
              </w:rPr>
              <w:t>IM Tab. 57, S. 97</w:t>
            </w:r>
          </w:p>
        </w:tc>
      </w:tr>
      <w:tr>
        <w:tc>
          <w:tcPr>
            <w:tcW w:type="dxa" w:w="958"/>
          </w:tcPr>
          <w:p>
            <w:pPr>
              <w:spacing w:after="0" w:line="252" w:lineRule="auto"/>
            </w:pPr>
            <w:r>
              <w:rPr>
                <w:rFonts w:ascii="Consolas" w:hAnsi="Consolas" w:cs="Consolas" w:eastAsia="Consolas"/>
                <w:sz w:val="15"/>
              </w:rPr>
              <w:t>bbDate</w:t>
            </w:r>
          </w:p>
        </w:tc>
        <w:tc>
          <w:tcPr>
            <w:tcW w:type="dxa" w:w="479"/>
          </w:tcPr>
          <w:p>
            <w:pPr>
              <w:spacing w:after="0" w:line="252" w:lineRule="auto"/>
            </w:pPr>
            <w:r>
              <w:rPr>
                <w:sz w:val="17"/>
              </w:rPr>
              <w:t>DA 8</w:t>
            </w:r>
          </w:p>
        </w:tc>
        <w:tc>
          <w:tcPr>
            <w:tcW w:type="dxa" w:w="3193"/>
          </w:tcPr>
          <w:p>
            <w:pPr>
              <w:spacing w:after="0" w:line="252" w:lineRule="auto"/>
            </w:pPr>
            <w:r>
              <w:rPr>
                <w:sz w:val="17"/>
              </w:rPr>
              <w:t>verlangtes MHD (sqa); Vergleich nach LM053 Stock Selection Mode</w:t>
            </w:r>
          </w:p>
        </w:tc>
        <w:tc>
          <w:tcPr>
            <w:tcW w:type="dxa" w:w="3193"/>
          </w:tcPr>
          <w:p>
            <w:pPr>
              <w:spacing w:after="0" w:line="252" w:lineRule="auto"/>
            </w:pPr>
            <w:r>
              <w:rPr>
                <w:sz w:val="17"/>
              </w:rPr>
              <w:t>Mindest-MHD = Lieferdatum + Mindestrestlaufzeit</w:t>
            </w:r>
          </w:p>
        </w:tc>
        <w:tc>
          <w:tcPr>
            <w:tcW w:type="dxa" w:w="1703"/>
          </w:tcPr>
          <w:p>
            <w:pPr>
              <w:spacing w:after="0" w:line="252" w:lineRule="auto"/>
            </w:pPr>
            <w:r>
              <w:rPr>
                <w:sz w:val="17"/>
              </w:rPr>
              <w:t>IM Tab. 57; AM 3.1.3.2, S. 16/17</w:t>
            </w:r>
          </w:p>
        </w:tc>
      </w:tr>
      <w:tr>
        <w:tc>
          <w:tcPr>
            <w:tcW w:type="dxa" w:w="958"/>
          </w:tcPr>
          <w:p>
            <w:pPr>
              <w:spacing w:after="0" w:line="252" w:lineRule="auto"/>
            </w:pPr>
            <w:r>
              <w:rPr>
                <w:rFonts w:ascii="Consolas" w:hAnsi="Consolas" w:cs="Consolas" w:eastAsia="Consolas"/>
                <w:sz w:val="15"/>
              </w:rPr>
              <w:t>prodDate</w:t>
            </w:r>
          </w:p>
        </w:tc>
        <w:tc>
          <w:tcPr>
            <w:tcW w:type="dxa" w:w="479"/>
          </w:tcPr>
          <w:p>
            <w:pPr>
              <w:spacing w:after="0" w:line="252" w:lineRule="auto"/>
            </w:pPr>
            <w:r>
              <w:rPr>
                <w:sz w:val="17"/>
              </w:rPr>
              <w:t>DA 8</w:t>
            </w:r>
          </w:p>
        </w:tc>
        <w:tc>
          <w:tcPr>
            <w:tcW w:type="dxa" w:w="3193"/>
          </w:tcPr>
          <w:p>
            <w:pPr>
              <w:spacing w:after="0" w:line="252" w:lineRule="auto"/>
            </w:pPr>
            <w:r>
              <w:rPr>
                <w:sz w:val="17"/>
              </w:rPr>
              <w:t>verlangtes Herstelldatum</w:t>
            </w:r>
          </w:p>
        </w:tc>
        <w:tc>
          <w:tcPr>
            <w:tcW w:type="dxa" w:w="3193"/>
          </w:tcPr>
          <w:p>
            <w:pPr>
              <w:spacing w:after="0" w:line="252" w:lineRule="auto"/>
            </w:pPr>
            <w:r>
              <w:rPr>
                <w:sz w:val="17"/>
              </w:rPr>
              <w:t>nicht genutzt</w:t>
            </w:r>
          </w:p>
        </w:tc>
        <w:tc>
          <w:tcPr>
            <w:tcW w:type="dxa" w:w="1703"/>
          </w:tcPr>
          <w:p>
            <w:pPr>
              <w:spacing w:after="0" w:line="252" w:lineRule="auto"/>
            </w:pPr>
            <w:r>
              <w:rPr>
                <w:sz w:val="17"/>
              </w:rPr>
              <w:t>IM Tab. 57</w:t>
            </w:r>
          </w:p>
        </w:tc>
      </w:tr>
      <w:tr>
        <w:tc>
          <w:tcPr>
            <w:tcW w:type="dxa" w:w="958"/>
          </w:tcPr>
          <w:p>
            <w:pPr>
              <w:spacing w:after="0" w:line="252" w:lineRule="auto"/>
            </w:pPr>
            <w:r>
              <w:rPr>
                <w:rFonts w:ascii="Consolas" w:hAnsi="Consolas" w:cs="Consolas" w:eastAsia="Consolas"/>
                <w:sz w:val="15"/>
              </w:rPr>
              <w:t>csia1</w:t>
            </w:r>
          </w:p>
        </w:tc>
        <w:tc>
          <w:tcPr>
            <w:tcW w:type="dxa" w:w="479"/>
          </w:tcPr>
          <w:p>
            <w:pPr>
              <w:spacing w:after="0" w:line="252" w:lineRule="auto"/>
            </w:pPr>
            <w:r>
              <w:rPr>
                <w:sz w:val="17"/>
              </w:rPr>
              <w:t>S 50</w:t>
            </w:r>
          </w:p>
        </w:tc>
        <w:tc>
          <w:tcPr>
            <w:tcW w:type="dxa" w:w="3193"/>
          </w:tcPr>
          <w:p>
            <w:pPr>
              <w:spacing w:after="0" w:line="252" w:lineRule="auto"/>
            </w:pPr>
            <w:r>
              <w:rPr>
                <w:sz w:val="17"/>
              </w:rPr>
              <w:t>verlangte Seriennummer (sia.csia)</w:t>
            </w:r>
          </w:p>
        </w:tc>
        <w:tc>
          <w:tcPr>
            <w:tcW w:type="dxa" w:w="3193"/>
          </w:tcPr>
          <w:p>
            <w:pPr>
              <w:spacing w:after="0" w:line="252" w:lineRule="auto"/>
            </w:pPr>
            <w:r>
              <w:rPr>
                <w:sz w:val="17"/>
              </w:rPr>
              <w:t>nur wenn eine bestimmte Seriennummer geliefert werden muss; Menge 1</w:t>
            </w:r>
          </w:p>
        </w:tc>
        <w:tc>
          <w:tcPr>
            <w:tcW w:type="dxa" w:w="1703"/>
          </w:tcPr>
          <w:p>
            <w:pPr>
              <w:spacing w:after="0" w:line="252" w:lineRule="auto"/>
            </w:pPr>
            <w:r>
              <w:rPr>
                <w:sz w:val="17"/>
              </w:rPr>
              <w:t>IM Tab. 57, S. 98</w:t>
            </w:r>
          </w:p>
        </w:tc>
      </w:tr>
      <w:tr>
        <w:tc>
          <w:tcPr>
            <w:tcW w:type="dxa" w:w="958"/>
          </w:tcPr>
          <w:p>
            <w:pPr>
              <w:spacing w:after="0" w:line="252" w:lineRule="auto"/>
            </w:pPr>
            <w:r>
              <w:rPr>
                <w:rFonts w:ascii="Consolas" w:hAnsi="Consolas" w:cs="Consolas" w:eastAsia="Consolas"/>
                <w:sz w:val="15"/>
              </w:rPr>
              <w:t>baseQty</w:t>
            </w:r>
          </w:p>
        </w:tc>
        <w:tc>
          <w:tcPr>
            <w:tcW w:type="dxa" w:w="479"/>
          </w:tcPr>
          <w:p>
            <w:pPr>
              <w:spacing w:after="0" w:line="252" w:lineRule="auto"/>
            </w:pPr>
            <w:r>
              <w:rPr>
                <w:sz w:val="17"/>
              </w:rPr>
              <w:t>D 12,3, X</w:t>
            </w:r>
          </w:p>
        </w:tc>
        <w:tc>
          <w:tcPr>
            <w:tcW w:type="dxa" w:w="3193"/>
          </w:tcPr>
          <w:p>
            <w:pPr>
              <w:spacing w:after="0" w:line="252" w:lineRule="auto"/>
            </w:pPr>
            <w:r>
              <w:rPr>
                <w:sz w:val="17"/>
              </w:rPr>
              <w:t>bestellte Menge</w:t>
            </w:r>
          </w:p>
        </w:tc>
        <w:tc>
          <w:tcPr>
            <w:tcW w:type="dxa" w:w="3193"/>
          </w:tcPr>
          <w:p>
            <w:pPr>
              <w:spacing w:after="0" w:line="252" w:lineRule="auto"/>
            </w:pPr>
            <w:r>
              <w:rPr>
                <w:sz w:val="17"/>
              </w:rPr>
              <w:t>Menge der Zeile</w:t>
            </w:r>
          </w:p>
        </w:tc>
        <w:tc>
          <w:tcPr>
            <w:tcW w:type="dxa" w:w="1703"/>
          </w:tcPr>
          <w:p>
            <w:pPr>
              <w:spacing w:after="0" w:line="252" w:lineRule="auto"/>
            </w:pPr>
            <w:r>
              <w:rPr>
                <w:sz w:val="17"/>
              </w:rPr>
              <w:t>IM Tab. 57, S. 98</w:t>
            </w:r>
          </w:p>
        </w:tc>
      </w:tr>
      <w:tr>
        <w:tc>
          <w:tcPr>
            <w:tcW w:type="dxa" w:w="958"/>
          </w:tcPr>
          <w:p>
            <w:pPr>
              <w:spacing w:after="0" w:line="252" w:lineRule="auto"/>
            </w:pPr>
            <w:r>
              <w:rPr>
                <w:rFonts w:ascii="Consolas" w:hAnsi="Consolas" w:cs="Consolas" w:eastAsia="Consolas"/>
                <w:sz w:val="15"/>
              </w:rPr>
              <w:t>gow, stockRating</w:t>
            </w:r>
          </w:p>
        </w:tc>
        <w:tc>
          <w:tcPr>
            <w:tcW w:type="dxa" w:w="479"/>
          </w:tcPr>
          <w:p>
            <w:pPr>
              <w:spacing w:after="0" w:line="252" w:lineRule="auto"/>
            </w:pPr>
            <w:r>
              <w:rPr>
                <w:sz w:val="17"/>
              </w:rPr>
              <w:t>S 15, X</w:t>
            </w:r>
          </w:p>
        </w:tc>
        <w:tc>
          <w:tcPr>
            <w:tcW w:type="dxa" w:w="3193"/>
          </w:tcPr>
          <w:p>
            <w:pPr>
              <w:spacing w:after="0" w:line="252" w:lineRule="auto"/>
            </w:pPr>
            <w:r>
              <w:rPr>
                <w:sz w:val="17"/>
              </w:rPr>
              <w:t>nur Bestand mit diesem Warenbesitzer und dieser Bestandsqualität</w:t>
            </w:r>
          </w:p>
        </w:tc>
        <w:tc>
          <w:tcPr>
            <w:tcW w:type="dxa" w:w="3193"/>
          </w:tcPr>
          <w:p>
            <w:pPr>
              <w:spacing w:after="0" w:line="252" w:lineRule="auto"/>
            </w:pPr>
            <w:r>
              <w:rPr>
                <w:sz w:val="17"/>
              </w:rPr>
              <w:t>pDEFAULT, 100</w:t>
            </w:r>
          </w:p>
        </w:tc>
        <w:tc>
          <w:tcPr>
            <w:tcW w:type="dxa" w:w="1703"/>
          </w:tcPr>
          <w:p>
            <w:pPr>
              <w:spacing w:after="0" w:line="252" w:lineRule="auto"/>
            </w:pPr>
            <w:r>
              <w:rPr>
                <w:sz w:val="17"/>
              </w:rPr>
              <w:t>IM Tab. 57, S. 99</w:t>
            </w:r>
          </w:p>
        </w:tc>
      </w:tr>
    </w:tbl>
    <w:p>
      <w:pPr>
        <w:pStyle w:val="BeschriftungSSI"/>
      </w:pPr>
      <w:r>
        <w:t>Tab. 15: Felder der Position</w:t>
      </w:r>
    </w:p>
    <w:p>
      <w:pPr>
        <w:pStyle w:val="Heading2"/>
      </w:pPr>
      <w:r>
        <w:t>7.2 Zuteilung</w:t>
      </w:r>
    </w:p>
    <w:p>
      <w:pPr>
        <w:keepNext/>
      </w:pPr>
      <w:r>
        <w:drawing>
          <wp:inline xmlns:a="http://schemas.openxmlformats.org/drawingml/2006/main" xmlns:pic="http://schemas.openxmlformats.org/drawingml/2006/picture">
            <wp:extent cx="6048000" cy="1168020"/>
            <wp:docPr id="106" name="Picture 106"/>
            <wp:cNvGraphicFramePr>
              <a:graphicFrameLocks noChangeAspect="1"/>
            </wp:cNvGraphicFramePr>
            <a:graphic>
              <a:graphicData uri="http://schemas.openxmlformats.org/drawingml/2006/picture">
                <pic:pic>
                  <pic:nvPicPr>
                    <pic:cNvPr id="0" name="csm_zuteilung.png"/>
                    <pic:cNvPicPr/>
                  </pic:nvPicPr>
                  <pic:blipFill>
                    <a:blip r:embed="rId16"/>
                    <a:stretch>
                      <a:fillRect/>
                    </a:stretch>
                  </pic:blipFill>
                  <pic:spPr>
                    <a:xfrm>
                      <a:off x="0" y="0"/>
                      <a:ext cx="6048000" cy="1168020"/>
                    </a:xfrm>
                    <a:prstGeom prst="rect"/>
                  </pic:spPr>
                </pic:pic>
              </a:graphicData>
            </a:graphic>
          </wp:inline>
        </w:drawing>
      </w:r>
    </w:p>
    <w:p>
      <w:pPr>
        <w:pStyle w:val="BeschriftungSSI"/>
      </w:pPr>
      <w:r>
        <w:t>Abb. 7: Zuteilung einer Kommissionierposition nach Vorgaben, LM053-Regel und FEFO (Reihenfolge Annahme, zu prüfen)</w:t>
      </w:r>
    </w:p>
    <w:p>
      <w:pPr>
        <w:pStyle w:val="ListBullet"/>
      </w:pPr>
      <w:r>
        <w:t xml:space="preserve">Seriennummer: Mit Vorgabe nur Bestand mit gleicher CSIA. Ohne Vorgabe: Access mode Mild = jeder Bestand, Strict = nur Bestand ohne CSIA. Für Serienartikel daher </w:t>
      </w:r>
      <w:r>
        <w:rPr>
          <w:b/>
        </w:rPr>
        <w:t>Mild</w:t>
      </w:r>
      <w:r>
        <w:t>. [belegt] (AM 3.6.1.7, S. 104)</w:t>
      </w:r>
    </w:p>
    <w:p>
      <w:pPr>
        <w:pStyle w:val="ListBullet"/>
      </w:pPr>
      <w:r>
        <w:t>MHD-Vorgabe: Vergleich nach LM053 System Parameters, Reiter Stock Selection Mode, Prozess Picking reservation: Less than or equal, Greater than or equal, Equal, Irrelevant. [belegt] (AM 3.1.3.2, S. 16/17) Die Regel gilt global für den Prozess, nicht je Kunde oder Artikel. [belegt]</w:t>
      </w:r>
    </w:p>
    <w:p>
      <w:pPr>
        <w:pStyle w:val="ListBullet"/>
      </w:pPr>
      <w:r>
        <w:t xml:space="preserve">Ohne Vorgabe: Reihenfolge nach </w:t>
      </w:r>
      <w:r>
        <w:rPr>
          <w:rFonts w:ascii="Consolas" w:hAnsi="Consolas" w:cs="Consolas" w:eastAsia="Consolas"/>
          <w:sz w:val="18"/>
        </w:rPr>
        <w:t>timeBasedAccMode</w:t>
      </w:r>
      <w:r>
        <w:t xml:space="preserve"> (BBD = FEFO). [belegt] (IM Tab. 35, S. 64) Im Picking demand type gibt es zusätzlich Time access mode FIFO/LIFO und eine Reservation strategy (Transport, Occupancy, Almost empty); der Vorrang gegenüber FEFO ist offen. [belegt] Felder (AM 3.6.1.10, S. 106/107), [Annahme, zu prüfen] Vorrang</w:t>
      </w:r>
    </w:p>
    <w:p>
      <w:pPr>
        <w:pStyle w:val="ListBullet"/>
      </w:pPr>
      <w:r>
        <w:t>Gesperrte Behälter (LM121, Block for Picking) werden nicht kommissioniert. [belegt] (UM 6.7.2, S. 141/142)</w:t>
      </w:r>
    </w:p>
    <w:p>
      <w:pPr>
        <w:pStyle w:val="Heading2"/>
      </w:pPr>
      <w:r>
        <w:t>7.3 Mindestrestlaufzeit</w:t>
      </w:r>
    </w:p>
    <w:p>
      <w:r>
        <w:t xml:space="preserve">Ein Feld für Mindestrestlaufzeit gibt es weder im Artikel noch im Auftrag. [belegt] (IM Tab. 14, 57) Lösung: BC rechnet je Position </w:t>
      </w:r>
      <w:r>
        <w:rPr>
          <w:b/>
        </w:rPr>
        <w:t>bbDate = Lieferdatum + Mindestrestlaufzeit</w:t>
      </w:r>
      <w:r>
        <w:t xml:space="preserve"> (Artikel oder Kunde) und sendet es; in LM053 gilt Greater than or equal. Beispiel: Lieferung 16.10.2026, Kunde verlangt 26 Monate, bbDate </w:t>
      </w:r>
      <w:r>
        <w:rPr>
          <w:rFonts w:ascii="Consolas" w:hAnsi="Consolas" w:cs="Consolas" w:eastAsia="Consolas"/>
          <w:sz w:val="18"/>
        </w:rPr>
        <w:t>20281216</w:t>
      </w:r>
      <w:r>
        <w:t>. [Annahme, zu prüfen] Wirkung im Test bestätigen. Dieselbe Regel nutzt der Entwurf Auslagerung (Ausl000002 Zeile 3, bbDate 20290101).</w:t>
      </w:r>
    </w:p>
    <w:p>
      <w:pPr>
        <w:pStyle w:val="Heading2"/>
      </w:pPr>
      <w:r>
        <w:t>7.4 Am Lift</w:t>
      </w:r>
    </w:p>
    <w:p>
      <w:r>
        <w:t>Der Bediener entnimmt die reservierte Menge und erfasst bei Bedarf MHD bzw. Charge. [belegt] (UM 6.2.5.2, S. 106 bis 108) Ist OG registration MANDATORY, muss er den Wert erfassen. [belegt] (IM Tab. 30 bis 33) Mit Initialize ordered data (OG) belegt WAMAS die verlangte CSIA vor. [belegt] (AM 3.6.1.7, S. 104) Fehlmengen mit Grund: Damaged goods (Behälter wird gesperrt), Deficient quantity, User. [belegt] (UM 6.2.5.5.2, S. 111)</w:t>
      </w:r>
    </w:p>
    <w:p>
      <w:pPr>
        <w:pStyle w:val="Heading2"/>
      </w:pPr>
      <w:r>
        <w:t>7.5 Wenn kein passender Bestand da ist</w:t>
      </w:r>
    </w:p>
    <w:p>
      <w:r>
        <w:t xml:space="preserve">Findet WAMAS keinen Bestand mit der verlangten Charge, Seriennummer oder einem ausreichenden MHD, bleibt die Position ganz oder teilweise offen. Im Picking demand type steht ein Timeout, nach dem eine Position mit fehlendem Bestand abgeschlossen wird; die Fehlmenge kommt mit </w:t>
      </w:r>
      <w:r>
        <w:rPr>
          <w:rFonts w:ascii="Consolas" w:hAnsi="Consolas" w:cs="Consolas" w:eastAsia="Consolas"/>
          <w:sz w:val="18"/>
        </w:rPr>
        <w:t>deliveredAmount</w:t>
      </w:r>
      <w:r>
        <w:t xml:space="preserve"> und </w:t>
      </w:r>
      <w:r>
        <w:rPr>
          <w:rFonts w:ascii="Consolas" w:hAnsi="Consolas" w:cs="Consolas" w:eastAsia="Consolas"/>
          <w:sz w:val="18"/>
        </w:rPr>
        <w:t>diffReason</w:t>
      </w:r>
      <w:r>
        <w:t xml:space="preserve"> zurück. [belegt] Felder (AM 3.6.1.10, S. 107; IM Tab. 67), [Annahme, zu prüfen] genaues Verhalten. Leere Vorgaben bei einem Artikel mit OG MANDATORY sind kein Fehler: WAMAS wählt, der Bediener erfasst. [Annahme, zu prüfen]</w:t>
      </w:r>
    </w:p>
    <w:p>
      <w:pPr>
        <w:pStyle w:val="Heading2"/>
      </w:pPr>
      <w:r>
        <w:t>7.6 Beispiel Ausl000011</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38"/>
        <w:gridCol w:w="563"/>
        <w:gridCol w:w="338"/>
        <w:gridCol w:w="1521"/>
        <w:gridCol w:w="3381"/>
        <w:gridCol w:w="3381"/>
      </w:tblGrid>
      <w:tr>
        <w:trPr>
          <w:tblHeader w:val="true"/>
        </w:trPr>
        <w:tc>
          <w:tcPr>
            <w:tcW w:type="dxa" w:w="338"/>
            <w:shd w:val="clear" w:color="auto" w:fill="FEEE19"/>
          </w:tcPr>
          <w:p>
            <w:pPr>
              <w:spacing w:after="0"/>
            </w:pPr>
            <w:r>
              <w:rPr>
                <w:b/>
                <w:sz w:val="17"/>
              </w:rPr>
              <w:t>Zeile</w:t>
            </w:r>
          </w:p>
        </w:tc>
        <w:tc>
          <w:tcPr>
            <w:tcW w:type="dxa" w:w="564"/>
            <w:shd w:val="clear" w:color="auto" w:fill="FEEE19"/>
          </w:tcPr>
          <w:p>
            <w:pPr>
              <w:spacing w:after="0"/>
            </w:pPr>
            <w:r>
              <w:rPr>
                <w:b/>
                <w:sz w:val="17"/>
              </w:rPr>
              <w:t>Artikel</w:t>
            </w:r>
          </w:p>
        </w:tc>
        <w:tc>
          <w:tcPr>
            <w:tcW w:type="dxa" w:w="338"/>
            <w:shd w:val="clear" w:color="auto" w:fill="FEEE19"/>
          </w:tcPr>
          <w:p>
            <w:pPr>
              <w:spacing w:after="0"/>
            </w:pPr>
            <w:r>
              <w:rPr>
                <w:b/>
                <w:sz w:val="17"/>
              </w:rPr>
              <w:t>Menge</w:t>
            </w:r>
          </w:p>
        </w:tc>
        <w:tc>
          <w:tcPr>
            <w:tcW w:type="dxa" w:w="1522"/>
            <w:shd w:val="clear" w:color="auto" w:fill="FEEE19"/>
          </w:tcPr>
          <w:p>
            <w:pPr>
              <w:spacing w:after="0"/>
            </w:pPr>
            <w:r>
              <w:rPr>
                <w:b/>
                <w:sz w:val="17"/>
              </w:rPr>
              <w:t>Vorgabe</w:t>
            </w:r>
          </w:p>
        </w:tc>
        <w:tc>
          <w:tcPr>
            <w:tcW w:type="dxa" w:w="3381"/>
            <w:shd w:val="clear" w:color="auto" w:fill="FEEE19"/>
          </w:tcPr>
          <w:p>
            <w:pPr>
              <w:spacing w:after="0"/>
            </w:pPr>
            <w:r>
              <w:rPr>
                <w:b/>
                <w:sz w:val="17"/>
              </w:rPr>
              <w:t>Bestand vorher</w:t>
            </w:r>
          </w:p>
        </w:tc>
        <w:tc>
          <w:tcPr>
            <w:tcW w:type="dxa" w:w="3381"/>
            <w:shd w:val="clear" w:color="auto" w:fill="FEEE19"/>
          </w:tcPr>
          <w:p>
            <w:pPr>
              <w:spacing w:after="0"/>
            </w:pPr>
            <w:r>
              <w:rPr>
                <w:b/>
                <w:sz w:val="17"/>
              </w:rPr>
              <w:t>Zugeteilt</w:t>
            </w:r>
          </w:p>
        </w:tc>
      </w:tr>
      <w:tr>
        <w:tc>
          <w:tcPr>
            <w:tcW w:type="dxa" w:w="338"/>
          </w:tcPr>
          <w:p>
            <w:pPr>
              <w:spacing w:after="0" w:line="252" w:lineRule="auto"/>
            </w:pPr>
            <w:r>
              <w:rPr>
                <w:sz w:val="17"/>
              </w:rPr>
              <w:t>1</w:t>
            </w:r>
          </w:p>
        </w:tc>
        <w:tc>
          <w:tcPr>
            <w:tcW w:type="dxa" w:w="564"/>
          </w:tcPr>
          <w:p>
            <w:pPr>
              <w:spacing w:after="0" w:line="252" w:lineRule="auto"/>
            </w:pPr>
            <w:r>
              <w:rPr>
                <w:rFonts w:ascii="Consolas" w:hAnsi="Consolas" w:cs="Consolas" w:eastAsia="Consolas"/>
                <w:sz w:val="15"/>
              </w:rPr>
              <w:t>588819</w:t>
            </w:r>
          </w:p>
        </w:tc>
        <w:tc>
          <w:tcPr>
            <w:tcW w:type="dxa" w:w="338"/>
          </w:tcPr>
          <w:p>
            <w:pPr>
              <w:spacing w:after="0" w:line="252" w:lineRule="auto"/>
            </w:pPr>
            <w:r>
              <w:rPr>
                <w:sz w:val="17"/>
              </w:rPr>
              <w:t>1</w:t>
            </w:r>
          </w:p>
        </w:tc>
        <w:tc>
          <w:tcPr>
            <w:tcW w:type="dxa" w:w="1522"/>
          </w:tcPr>
          <w:p>
            <w:pPr>
              <w:spacing w:after="0" w:line="252" w:lineRule="auto"/>
            </w:pPr>
            <w:r>
              <w:rPr>
                <w:sz w:val="17"/>
              </w:rPr>
              <w:t>keine</w:t>
            </w:r>
          </w:p>
        </w:tc>
        <w:tc>
          <w:tcPr>
            <w:tcW w:type="dxa" w:w="3381"/>
          </w:tcPr>
          <w:p>
            <w:pPr>
              <w:spacing w:after="0" w:line="252" w:lineRule="auto"/>
            </w:pPr>
            <w:r>
              <w:rPr>
                <w:sz w:val="17"/>
              </w:rPr>
              <w:t>DP2512A MHD 05.01.2027 (MB25-000077), DP2609A MHD 30.09.2028 (MB26-000501, 502)</w:t>
            </w:r>
          </w:p>
        </w:tc>
        <w:tc>
          <w:tcPr>
            <w:tcW w:type="dxa" w:w="3381"/>
          </w:tcPr>
          <w:p>
            <w:pPr>
              <w:spacing w:after="0" w:line="252" w:lineRule="auto"/>
            </w:pPr>
            <w:r>
              <w:rPr>
                <w:sz w:val="17"/>
              </w:rPr>
              <w:t>DP2512A, MB25-000077: kürzestes MHD (FEFO); zeigt das Risiko ohne Mindest-MHD</w:t>
            </w:r>
          </w:p>
        </w:tc>
      </w:tr>
      <w:tr>
        <w:tc>
          <w:tcPr>
            <w:tcW w:type="dxa" w:w="338"/>
          </w:tcPr>
          <w:p>
            <w:pPr>
              <w:spacing w:after="0" w:line="252" w:lineRule="auto"/>
            </w:pPr>
            <w:r>
              <w:rPr>
                <w:sz w:val="17"/>
              </w:rPr>
              <w:t>2</w:t>
            </w:r>
          </w:p>
        </w:tc>
        <w:tc>
          <w:tcPr>
            <w:tcW w:type="dxa" w:w="564"/>
          </w:tcPr>
          <w:p>
            <w:pPr>
              <w:spacing w:after="0" w:line="252" w:lineRule="auto"/>
            </w:pPr>
            <w:r>
              <w:rPr>
                <w:rFonts w:ascii="Consolas" w:hAnsi="Consolas" w:cs="Consolas" w:eastAsia="Consolas"/>
                <w:sz w:val="15"/>
              </w:rPr>
              <w:t>JB-3030</w:t>
            </w:r>
          </w:p>
        </w:tc>
        <w:tc>
          <w:tcPr>
            <w:tcW w:type="dxa" w:w="338"/>
          </w:tcPr>
          <w:p>
            <w:pPr>
              <w:spacing w:after="0" w:line="252" w:lineRule="auto"/>
            </w:pPr>
            <w:r>
              <w:rPr>
                <w:sz w:val="17"/>
              </w:rPr>
              <w:t>60</w:t>
            </w:r>
          </w:p>
        </w:tc>
        <w:tc>
          <w:tcPr>
            <w:tcW w:type="dxa" w:w="1522"/>
          </w:tcPr>
          <w:p>
            <w:pPr>
              <w:spacing w:after="0" w:line="252" w:lineRule="auto"/>
            </w:pPr>
            <w:r>
              <w:rPr>
                <w:sz w:val="17"/>
              </w:rPr>
              <w:t>bbDate 20281216 (26 Monate)</w:t>
            </w:r>
          </w:p>
        </w:tc>
        <w:tc>
          <w:tcPr>
            <w:tcW w:type="dxa" w:w="3381"/>
          </w:tcPr>
          <w:p>
            <w:pPr>
              <w:spacing w:after="0" w:line="252" w:lineRule="auto"/>
            </w:pPr>
            <w:r>
              <w:rPr>
                <w:sz w:val="17"/>
              </w:rPr>
              <w:t>S2403A 31.03.2028, S2410B 30.09.2029, S2411E 30.11.2029, S2412F 31.12.2029</w:t>
            </w:r>
          </w:p>
        </w:tc>
        <w:tc>
          <w:tcPr>
            <w:tcW w:type="dxa" w:w="3381"/>
          </w:tcPr>
          <w:p>
            <w:pPr>
              <w:spacing w:after="0" w:line="252" w:lineRule="auto"/>
            </w:pPr>
            <w:r>
              <w:rPr>
                <w:sz w:val="17"/>
              </w:rPr>
              <w:t>S2410B: S2403A ist zu kurz, danach FEFO</w:t>
            </w:r>
          </w:p>
        </w:tc>
      </w:tr>
      <w:tr>
        <w:tc>
          <w:tcPr>
            <w:tcW w:type="dxa" w:w="338"/>
          </w:tcPr>
          <w:p>
            <w:pPr>
              <w:spacing w:after="0" w:line="252" w:lineRule="auto"/>
            </w:pPr>
            <w:r>
              <w:rPr>
                <w:sz w:val="17"/>
              </w:rPr>
              <w:t>3</w:t>
            </w:r>
          </w:p>
        </w:tc>
        <w:tc>
          <w:tcPr>
            <w:tcW w:type="dxa" w:w="564"/>
          </w:tcPr>
          <w:p>
            <w:pPr>
              <w:spacing w:after="0" w:line="252" w:lineRule="auto"/>
            </w:pPr>
            <w:r>
              <w:rPr>
                <w:rFonts w:ascii="Consolas" w:hAnsi="Consolas" w:cs="Consolas" w:eastAsia="Consolas"/>
                <w:sz w:val="15"/>
              </w:rPr>
              <w:t>M0401-48</w:t>
            </w:r>
          </w:p>
        </w:tc>
        <w:tc>
          <w:tcPr>
            <w:tcW w:type="dxa" w:w="338"/>
          </w:tcPr>
          <w:p>
            <w:pPr>
              <w:spacing w:after="0" w:line="252" w:lineRule="auto"/>
            </w:pPr>
            <w:r>
              <w:rPr>
                <w:sz w:val="17"/>
              </w:rPr>
              <w:t>1</w:t>
            </w:r>
          </w:p>
        </w:tc>
        <w:tc>
          <w:tcPr>
            <w:tcW w:type="dxa" w:w="1522"/>
          </w:tcPr>
          <w:p>
            <w:pPr>
              <w:spacing w:after="0" w:line="252" w:lineRule="auto"/>
            </w:pPr>
            <w:r>
              <w:rPr>
                <w:sz w:val="17"/>
              </w:rPr>
              <w:t>csia1 LB48-000131</w:t>
            </w:r>
          </w:p>
        </w:tc>
        <w:tc>
          <w:tcPr>
            <w:tcW w:type="dxa" w:w="3381"/>
          </w:tcPr>
          <w:p>
            <w:pPr>
              <w:spacing w:after="0" w:line="252" w:lineRule="auto"/>
            </w:pPr>
            <w:r>
              <w:rPr>
                <w:sz w:val="17"/>
              </w:rPr>
              <w:t>LB48-000131 bis 134</w:t>
            </w:r>
          </w:p>
        </w:tc>
        <w:tc>
          <w:tcPr>
            <w:tcW w:type="dxa" w:w="3381"/>
          </w:tcPr>
          <w:p>
            <w:pPr>
              <w:spacing w:after="0" w:line="252" w:lineRule="auto"/>
            </w:pPr>
            <w:r>
              <w:rPr>
                <w:sz w:val="17"/>
              </w:rPr>
              <w:t>LB48-000131</w:t>
            </w:r>
          </w:p>
        </w:tc>
      </w:tr>
    </w:tbl>
    <w:p>
      <w:pPr>
        <w:pStyle w:val="BeschriftungSSI"/>
      </w:pPr>
      <w:r>
        <w:t>Tab. 16: Beispiel Ausl000011</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"description": ["Kommissionierauftrag mit Mindest-MHD und Seriennummer"],</w:t>
            </w:r>
          </w:p>
          <w:p>
            <w:pPr>
              <w:pStyle w:val="Code"/>
            </w:pPr>
            <w:r>
              <w:t xml:space="preserve">  "header": {</w:t>
            </w:r>
          </w:p>
          <w:p>
            <w:pPr>
              <w:pStyle w:val="Code"/>
            </w:pPr>
            <w:r>
              <w:t xml:space="preserve">    "FULL": {</w:t>
            </w:r>
          </w:p>
          <w:p>
            <w:pPr>
              <w:pStyle w:val="Code"/>
            </w:pPr>
            <w:r>
              <w:t xml:space="preserve">      "HEADER_SOURCE": "HOST", "HEADER_DESTINATION": "WAMAS", "HEADER_SEQUENCE": 0,</w:t>
            </w:r>
          </w:p>
          <w:p>
            <w:pPr>
              <w:pStyle w:val="Code"/>
            </w:pPr>
            <w:r>
              <w:t xml:space="preserve">      "HEADER_CREATIONTIME": "20261016070000", "HEADER_RECORDTYPENAME": "WLSPD003"</w:t>
            </w:r>
          </w:p>
          <w:p>
            <w:pPr>
              <w:pStyle w:val="Code"/>
            </w:pPr>
            <w:r>
              <w:t xml:space="preserve">    }</w:t>
            </w:r>
          </w:p>
          <w:p>
            <w:pPr>
              <w:pStyle w:val="Code"/>
            </w:pPr>
            <w:r>
              <w:t xml:space="preserve">  },</w:t>
            </w:r>
          </w:p>
          <w:p>
            <w:pPr>
              <w:pStyle w:val="Code"/>
            </w:pPr>
            <w:r>
              <w:t xml:space="preserve">  "body": {</w:t>
            </w:r>
          </w:p>
          <w:p>
            <w:pPr>
              <w:pStyle w:val="Code"/>
            </w:pPr>
            <w:r>
              <w:t xml:space="preserve">    "WLSPD003": {</w:t>
            </w:r>
          </w:p>
          <w:p>
            <w:pPr>
              <w:pStyle w:val="Code"/>
            </w:pPr>
            <w:r>
              <w:t xml:space="preserve">      "clientId": "DEFAULT", "demandNo": "Ausl000011", "recordState": "CREATE", "extLuId": "",</w:t>
            </w:r>
          </w:p>
          <w:p>
            <w:pPr>
              <w:pStyle w:val="Code"/>
            </w:pPr>
            <w:r>
              <w:t xml:space="preserve">      "priority": 5, "noteNo": "WA-AKU-2011", "deliveryTime": "202610161000", "typeId": "SHPG",</w:t>
            </w:r>
          </w:p>
          <w:p>
            <w:pPr>
              <w:pStyle w:val="Code"/>
            </w:pPr>
            <w:r>
              <w:t xml:space="preserve">      "info": "Wagen KW-1004", "info2": "Kunde verlangt Restlaufzeit mind. 26 Monate",</w:t>
            </w:r>
          </w:p>
          <w:p>
            <w:pPr>
              <w:pStyle w:val="Code"/>
            </w:pPr>
            <w:r>
              <w:t xml:space="preserve">      "zone": "ZONEA",</w:t>
            </w:r>
          </w:p>
          <w:p>
            <w:pPr>
              <w:pStyle w:val="Code"/>
            </w:pPr>
            <w:r>
              <w:t xml:space="preserve">      "WLSPDL002": [</w:t>
            </w:r>
          </w:p>
          <w:p>
            <w:pPr>
              <w:pStyle w:val="Code"/>
            </w:pPr>
            <w:r>
              <w:t xml:space="preserve">        {</w:t>
            </w:r>
          </w:p>
          <w:p>
            <w:pPr>
              <w:pStyle w:val="Code"/>
            </w:pPr>
            <w:r>
              <w:t xml:space="preserve">          "demandNo": "Ausl000011", "sysPartnerLine": 1, "recordState": "CREATE",</w:t>
            </w:r>
          </w:p>
          <w:p>
            <w:pPr>
              <w:pStyle w:val="Code"/>
            </w:pPr>
            <w:r>
              <w:t xml:space="preserve">          "itemNo": "588819", "variant": "00000", "numBquWqu": 1, "batch": "", "bbDate": "",</w:t>
            </w:r>
          </w:p>
          <w:p>
            <w:pPr>
              <w:pStyle w:val="Code"/>
            </w:pPr>
            <w:r>
              <w:t xml:space="preserve">          "prodDate": "", "baseQty": 1.0, "gow": "pDEFAULT", "stockRating": "100",</w:t>
            </w:r>
          </w:p>
          <w:p>
            <w:pPr>
              <w:pStyle w:val="Code"/>
            </w:pPr>
            <w:r>
              <w:t xml:space="preserve">          "WLSPDLEXTREF001": [</w:t>
            </w:r>
          </w:p>
          <w:p>
            <w:pPr>
              <w:pStyle w:val="Code"/>
            </w:pPr>
            <w:r>
              <w:t xml:space="preserve">            {</w:t>
            </w:r>
          </w:p>
          <w:p>
            <w:pPr>
              <w:pStyle w:val="Code"/>
            </w:pPr>
            <w:r>
              <w:t xml:space="preserve">              "clientId": "DEFAULT", "demandNo": "Ausl000011", "extRefKey": "WAGE",</w:t>
            </w:r>
          </w:p>
          <w:p>
            <w:pPr>
              <w:pStyle w:val="Code"/>
            </w:pPr>
            <w:r>
              <w:t xml:space="preserve">              "extRefVal1": "KW-1004", "extRefVal2": "A1", "sysPartnerLine": 1</w:t>
            </w:r>
          </w:p>
          <w:p>
            <w:pPr>
              <w:pStyle w:val="Code"/>
            </w:pPr>
            <w:r>
              <w:t xml:space="preserve">            }</w:t>
            </w:r>
          </w:p>
          <w:p>
            <w:pPr>
              <w:pStyle w:val="Code"/>
            </w:pPr>
            <w:r>
              <w:t xml:space="preserve">          ]</w:t>
            </w:r>
          </w:p>
          <w:p>
            <w:pPr>
              <w:pStyle w:val="Code"/>
            </w:pPr>
            <w:r>
              <w:t xml:space="preserve">        },</w:t>
            </w:r>
          </w:p>
          <w:p>
            <w:pPr>
              <w:pStyle w:val="Code"/>
            </w:pPr>
            <w:r>
              <w:t xml:space="preserve">        "… 2 weitere"</w:t>
            </w:r>
          </w:p>
          <w:p>
            <w:pPr>
              <w:pStyle w:val="Code"/>
            </w:pPr>
            <w:r>
              <w:t xml:space="preserve">      ],</w:t>
            </w:r>
          </w:p>
          <w:p>
            <w:pPr>
              <w:pStyle w:val="Code"/>
            </w:pPr>
            <w:r>
              <w:t xml:space="preserve">      "WLSPDEXTREF001": [</w:t>
            </w:r>
          </w:p>
          <w:p>
            <w:pPr>
              <w:pStyle w:val="Code"/>
            </w:pPr>
            <w:r>
              <w:t xml:space="preserve">        {</w:t>
            </w:r>
          </w:p>
          <w:p>
            <w:pPr>
              <w:pStyle w:val="Code"/>
            </w:pPr>
            <w:r>
              <w:t xml:space="preserve">          "clientId": "DEFAULT", "demandNo": "Ausl000011", "extRefKey": "WAGE",</w:t>
            </w:r>
          </w:p>
          <w:p>
            <w:pPr>
              <w:pStyle w:val="Code"/>
            </w:pPr>
            <w:r>
              <w:t xml:space="preserve">          "extRefVal1": "KW-1004", "extRefVal2":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8: Beispiel: Beispiel Ausl000011</w:t>
      </w:r>
    </w:p>
    <w:p>
      <w:pPr>
        <w:pStyle w:val="Quelle"/>
      </w:pPr>
      <w:r>
        <w:rPr>
          <w:b/>
        </w:rPr>
        <w:t xml:space="preserve">Quelle: </w:t>
      </w:r>
      <w:r>
        <w:rPr>
          <w:sz w:val="17"/>
        </w:rPr>
        <w:t>Vorgängerdokument v1.0, Kap. „Kommissionierauftrag: Vorgaben vom Host (WLSPD003 / WLSPDL002)“; Belege je Aussage siehe Kennzeichnung und Quellenverzeichnis</w:t>
      </w:r>
    </w:p>
    <w:p>
      <w:pPr>
        <w:pStyle w:val="Heading1"/>
      </w:pPr>
      <w:r>
        <w:t>8 Rückmeldung Kommissionierung (WLSPDACK003)</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085"/>
        <w:gridCol w:w="2862"/>
        <w:gridCol w:w="1826"/>
        <w:gridCol w:w="2467"/>
        <w:gridCol w:w="1283"/>
      </w:tblGrid>
      <w:tr>
        <w:trPr>
          <w:tblHeader w:val="true"/>
        </w:trPr>
        <w:tc>
          <w:tcPr>
            <w:tcW w:type="dxa" w:w="1086"/>
            <w:shd w:val="clear" w:color="auto" w:fill="FEEE19"/>
          </w:tcPr>
          <w:p>
            <w:pPr>
              <w:spacing w:after="0"/>
            </w:pPr>
            <w:r>
              <w:rPr>
                <w:b/>
                <w:sz w:val="17"/>
              </w:rPr>
              <w:t>Satz</w:t>
            </w:r>
          </w:p>
        </w:tc>
        <w:tc>
          <w:tcPr>
            <w:tcW w:type="dxa" w:w="2862"/>
            <w:shd w:val="clear" w:color="auto" w:fill="FEEE19"/>
          </w:tcPr>
          <w:p>
            <w:pPr>
              <w:spacing w:after="0"/>
            </w:pPr>
            <w:r>
              <w:rPr>
                <w:b/>
                <w:sz w:val="17"/>
              </w:rPr>
              <w:t>Felder</w:t>
            </w:r>
          </w:p>
        </w:tc>
        <w:tc>
          <w:tcPr>
            <w:tcW w:type="dxa" w:w="1826"/>
            <w:shd w:val="clear" w:color="auto" w:fill="FEEE19"/>
          </w:tcPr>
          <w:p>
            <w:pPr>
              <w:spacing w:after="0"/>
            </w:pPr>
            <w:r>
              <w:rPr>
                <w:b/>
                <w:sz w:val="17"/>
              </w:rPr>
              <w:t>Typ</w:t>
            </w:r>
          </w:p>
        </w:tc>
        <w:tc>
          <w:tcPr>
            <w:tcW w:type="dxa" w:w="2467"/>
            <w:shd w:val="clear" w:color="auto" w:fill="FEEE19"/>
          </w:tcPr>
          <w:p>
            <w:pPr>
              <w:spacing w:after="0"/>
            </w:pPr>
            <w:r>
              <w:rPr>
                <w:b/>
                <w:sz w:val="17"/>
              </w:rPr>
              <w:t>Verwendung in BC</w:t>
            </w:r>
          </w:p>
        </w:tc>
        <w:tc>
          <w:tcPr>
            <w:tcW w:type="dxa" w:w="1283"/>
            <w:shd w:val="clear" w:color="auto" w:fill="FEEE19"/>
          </w:tcPr>
          <w:p>
            <w:pPr>
              <w:spacing w:after="0"/>
            </w:pPr>
            <w:r>
              <w:rPr>
                <w:b/>
                <w:sz w:val="17"/>
              </w:rPr>
              <w:t>Quelle</w:t>
            </w:r>
          </w:p>
        </w:tc>
      </w:tr>
      <w:tr>
        <w:tc>
          <w:tcPr>
            <w:tcW w:type="dxa" w:w="1086"/>
          </w:tcPr>
          <w:p>
            <w:pPr>
              <w:spacing w:after="0" w:line="252" w:lineRule="auto"/>
            </w:pPr>
            <w:r>
              <w:rPr>
                <w:rFonts w:ascii="Consolas" w:hAnsi="Consolas" w:cs="Consolas" w:eastAsia="Consolas"/>
                <w:sz w:val="15"/>
              </w:rPr>
              <w:t>WLSPDACK003</w:t>
            </w:r>
          </w:p>
        </w:tc>
        <w:tc>
          <w:tcPr>
            <w:tcW w:type="dxa" w:w="2862"/>
          </w:tcPr>
          <w:p>
            <w:pPr>
              <w:spacing w:after="0" w:line="252" w:lineRule="auto"/>
            </w:pPr>
            <w:r>
              <w:rPr>
                <w:sz w:val="17"/>
              </w:rPr>
              <w:t>demandNo, typeId, priority, noteNo, state, zone, split</w:t>
            </w:r>
          </w:p>
        </w:tc>
        <w:tc>
          <w:tcPr>
            <w:tcW w:type="dxa" w:w="1826"/>
          </w:tcPr>
          <w:p>
            <w:pPr>
              <w:spacing w:after="0" w:line="252" w:lineRule="auto"/>
            </w:pPr>
            <w:r>
              <w:rPr>
                <w:sz w:val="17"/>
              </w:rPr>
              <w:t>S 20, S 20, N 1, S 18, E 8, S 20, B 1</w:t>
            </w:r>
          </w:p>
        </w:tc>
        <w:tc>
          <w:tcPr>
            <w:tcW w:type="dxa" w:w="2467"/>
          </w:tcPr>
          <w:p>
            <w:pPr>
              <w:spacing w:after="0" w:line="252" w:lineRule="auto"/>
            </w:pPr>
            <w:r>
              <w:rPr>
                <w:sz w:val="17"/>
              </w:rPr>
              <w:t>Status FINISHED / ERROR</w:t>
            </w:r>
          </w:p>
        </w:tc>
        <w:tc>
          <w:tcPr>
            <w:tcW w:type="dxa" w:w="1283"/>
          </w:tcPr>
          <w:p>
            <w:pPr>
              <w:spacing w:after="0" w:line="252" w:lineRule="auto"/>
            </w:pPr>
            <w:r>
              <w:rPr>
                <w:sz w:val="17"/>
              </w:rPr>
              <w:t>IM Tab. 66, S. 109</w:t>
            </w:r>
          </w:p>
        </w:tc>
      </w:tr>
      <w:tr>
        <w:tc>
          <w:tcPr>
            <w:tcW w:type="dxa" w:w="1086"/>
          </w:tcPr>
          <w:p>
            <w:pPr>
              <w:spacing w:after="0" w:line="252" w:lineRule="auto"/>
            </w:pPr>
            <w:r>
              <w:rPr>
                <w:rFonts w:ascii="Consolas" w:hAnsi="Consolas" w:cs="Consolas" w:eastAsia="Consolas"/>
                <w:sz w:val="15"/>
              </w:rPr>
              <w:t>WLSPDLACK001</w:t>
            </w:r>
          </w:p>
        </w:tc>
        <w:tc>
          <w:tcPr>
            <w:tcW w:type="dxa" w:w="2862"/>
          </w:tcPr>
          <w:p>
            <w:pPr>
              <w:spacing w:after="0" w:line="252" w:lineRule="auto"/>
            </w:pPr>
            <w:r>
              <w:rPr>
                <w:sz w:val="17"/>
              </w:rPr>
              <w:t>sysPartnerLine, demandLineNo, itemNo</w:t>
            </w:r>
          </w:p>
        </w:tc>
        <w:tc>
          <w:tcPr>
            <w:tcW w:type="dxa" w:w="1826"/>
          </w:tcPr>
          <w:p>
            <w:pPr>
              <w:spacing w:after="0" w:line="252" w:lineRule="auto"/>
            </w:pPr>
            <w:r>
              <w:rPr>
                <w:sz w:val="17"/>
              </w:rPr>
              <w:t>N 10, N 10, S 40</w:t>
            </w:r>
          </w:p>
        </w:tc>
        <w:tc>
          <w:tcPr>
            <w:tcW w:type="dxa" w:w="2467"/>
          </w:tcPr>
          <w:p>
            <w:pPr>
              <w:spacing w:after="0" w:line="252" w:lineRule="auto"/>
            </w:pPr>
            <w:r>
              <w:rPr>
                <w:sz w:val="17"/>
              </w:rPr>
              <w:t>Zeile zuordnen</w:t>
            </w:r>
          </w:p>
        </w:tc>
        <w:tc>
          <w:tcPr>
            <w:tcW w:type="dxa" w:w="1283"/>
          </w:tcPr>
          <w:p>
            <w:pPr>
              <w:spacing w:after="0" w:line="252" w:lineRule="auto"/>
            </w:pPr>
            <w:r>
              <w:rPr>
                <w:sz w:val="17"/>
              </w:rPr>
              <w:t>IM Tab. 67, S. 109/110</w:t>
            </w:r>
          </w:p>
        </w:tc>
      </w:tr>
      <w:tr>
        <w:tc>
          <w:tcPr>
            <w:tcW w:type="dxa" w:w="1086"/>
          </w:tcPr>
          <w:p>
            <w:pPr>
              <w:spacing w:after="0" w:line="252" w:lineRule="auto"/>
            </w:pPr>
            <w:r>
              <w:rPr>
                <w:rFonts w:ascii="Consolas" w:hAnsi="Consolas" w:cs="Consolas" w:eastAsia="Consolas"/>
                <w:sz w:val="15"/>
              </w:rPr>
              <w:t>WLSPDLACK001</w:t>
            </w:r>
          </w:p>
        </w:tc>
        <w:tc>
          <w:tcPr>
            <w:tcW w:type="dxa" w:w="2862"/>
          </w:tcPr>
          <w:p>
            <w:pPr>
              <w:spacing w:after="0" w:line="252" w:lineRule="auto"/>
            </w:pPr>
            <w:r>
              <w:rPr>
                <w:sz w:val="17"/>
              </w:rPr>
              <w:t>batch, bbDate, prodDate, csia1 bis 20</w:t>
            </w:r>
          </w:p>
        </w:tc>
        <w:tc>
          <w:tcPr>
            <w:tcW w:type="dxa" w:w="1826"/>
          </w:tcPr>
          <w:p>
            <w:pPr>
              <w:spacing w:after="0" w:line="252" w:lineRule="auto"/>
            </w:pPr>
            <w:r>
              <w:rPr>
                <w:sz w:val="17"/>
              </w:rPr>
              <w:t>S 20, DA 8, DA 8, je S 50</w:t>
            </w:r>
          </w:p>
        </w:tc>
        <w:tc>
          <w:tcPr>
            <w:tcW w:type="dxa" w:w="2467"/>
          </w:tcPr>
          <w:p>
            <w:pPr>
              <w:spacing w:after="0" w:line="252" w:lineRule="auto"/>
            </w:pPr>
            <w:r>
              <w:rPr>
                <w:sz w:val="17"/>
              </w:rPr>
              <w:t>Vorgaben wie gesendet (sqa)</w:t>
            </w:r>
          </w:p>
        </w:tc>
        <w:tc>
          <w:tcPr>
            <w:tcW w:type="dxa" w:w="1283"/>
          </w:tcPr>
          <w:p>
            <w:pPr>
              <w:spacing w:after="0" w:line="252" w:lineRule="auto"/>
            </w:pPr>
            <w:r>
              <w:rPr>
                <w:sz w:val="17"/>
              </w:rPr>
              <w:t>IM Tab. 67, S. 110 bis 113</w:t>
            </w:r>
          </w:p>
        </w:tc>
      </w:tr>
      <w:tr>
        <w:tc>
          <w:tcPr>
            <w:tcW w:type="dxa" w:w="1086"/>
          </w:tcPr>
          <w:p>
            <w:pPr>
              <w:spacing w:after="0" w:line="252" w:lineRule="auto"/>
            </w:pPr>
            <w:r>
              <w:rPr>
                <w:rFonts w:ascii="Consolas" w:hAnsi="Consolas" w:cs="Consolas" w:eastAsia="Consolas"/>
                <w:sz w:val="15"/>
              </w:rPr>
              <w:t>WLSPDLACK001</w:t>
            </w:r>
          </w:p>
        </w:tc>
        <w:tc>
          <w:tcPr>
            <w:tcW w:type="dxa" w:w="2862"/>
          </w:tcPr>
          <w:p>
            <w:pPr>
              <w:spacing w:after="0" w:line="252" w:lineRule="auto"/>
            </w:pPr>
            <w:r>
              <w:rPr>
                <w:sz w:val="17"/>
              </w:rPr>
              <w:t>diffReason, orderedAmount, releasedAmount, deliveredAmount</w:t>
            </w:r>
          </w:p>
        </w:tc>
        <w:tc>
          <w:tcPr>
            <w:tcW w:type="dxa" w:w="1826"/>
          </w:tcPr>
          <w:p>
            <w:pPr>
              <w:spacing w:after="0" w:line="252" w:lineRule="auto"/>
            </w:pPr>
            <w:r>
              <w:rPr>
                <w:sz w:val="17"/>
              </w:rPr>
              <w:t>S 20, je D 12,3</w:t>
            </w:r>
          </w:p>
        </w:tc>
        <w:tc>
          <w:tcPr>
            <w:tcW w:type="dxa" w:w="2467"/>
          </w:tcPr>
          <w:p>
            <w:pPr>
              <w:spacing w:after="0" w:line="252" w:lineRule="auto"/>
            </w:pPr>
            <w:r>
              <w:rPr>
                <w:sz w:val="17"/>
              </w:rPr>
              <w:t>Fehlmenge und Grund</w:t>
            </w:r>
          </w:p>
        </w:tc>
        <w:tc>
          <w:tcPr>
            <w:tcW w:type="dxa" w:w="1283"/>
          </w:tcPr>
          <w:p>
            <w:pPr>
              <w:spacing w:after="0" w:line="252" w:lineRule="auto"/>
            </w:pPr>
            <w:r>
              <w:rPr>
                <w:sz w:val="17"/>
              </w:rPr>
              <w:t>IM Tab. 67, S. 111</w:t>
            </w:r>
          </w:p>
        </w:tc>
      </w:tr>
      <w:tr>
        <w:tc>
          <w:tcPr>
            <w:tcW w:type="dxa" w:w="1086"/>
          </w:tcPr>
          <w:p>
            <w:pPr>
              <w:spacing w:after="0" w:line="252" w:lineRule="auto"/>
            </w:pPr>
            <w:r>
              <w:rPr>
                <w:rFonts w:ascii="Consolas" w:hAnsi="Consolas" w:cs="Consolas" w:eastAsia="Consolas"/>
                <w:sz w:val="15"/>
              </w:rPr>
              <w:t>WLSPDLACTIVITYACK001</w:t>
            </w:r>
          </w:p>
        </w:tc>
        <w:tc>
          <w:tcPr>
            <w:tcW w:type="dxa" w:w="2862"/>
          </w:tcPr>
          <w:p>
            <w:pPr>
              <w:spacing w:after="0" w:line="252" w:lineRule="auto"/>
            </w:pPr>
            <w:r>
              <w:rPr>
                <w:sz w:val="17"/>
              </w:rPr>
              <w:t>sourceTrayId, sourceTrayNo, sourceLuId, sourceLocation</w:t>
            </w:r>
          </w:p>
        </w:tc>
        <w:tc>
          <w:tcPr>
            <w:tcW w:type="dxa" w:w="1826"/>
          </w:tcPr>
          <w:p>
            <w:pPr>
              <w:spacing w:after="0" w:line="252" w:lineRule="auto"/>
            </w:pPr>
            <w:r>
              <w:rPr>
                <w:sz w:val="17"/>
              </w:rPr>
              <w:t>S 20, N 4, S 20, S 20 X</w:t>
            </w:r>
          </w:p>
        </w:tc>
        <w:tc>
          <w:tcPr>
            <w:tcW w:type="dxa" w:w="2467"/>
          </w:tcPr>
          <w:p>
            <w:pPr>
              <w:spacing w:after="0" w:line="252" w:lineRule="auto"/>
            </w:pPr>
            <w:r>
              <w:rPr>
                <w:sz w:val="17"/>
              </w:rPr>
              <w:t>woher entnommen</w:t>
            </w:r>
          </w:p>
        </w:tc>
        <w:tc>
          <w:tcPr>
            <w:tcW w:type="dxa" w:w="1283"/>
          </w:tcPr>
          <w:p>
            <w:pPr>
              <w:spacing w:after="0" w:line="252" w:lineRule="auto"/>
            </w:pPr>
            <w:r>
              <w:rPr>
                <w:sz w:val="17"/>
              </w:rPr>
              <w:t>IM Tab. 69, S. 114/115</w:t>
            </w:r>
          </w:p>
        </w:tc>
      </w:tr>
      <w:tr>
        <w:tc>
          <w:tcPr>
            <w:tcW w:type="dxa" w:w="1086"/>
          </w:tcPr>
          <w:p>
            <w:pPr>
              <w:spacing w:after="0" w:line="252" w:lineRule="auto"/>
            </w:pPr>
            <w:r>
              <w:rPr>
                <w:rFonts w:ascii="Consolas" w:hAnsi="Consolas" w:cs="Consolas" w:eastAsia="Consolas"/>
                <w:sz w:val="15"/>
              </w:rPr>
              <w:t>WLSPDLACTIVITYACK001</w:t>
            </w:r>
          </w:p>
        </w:tc>
        <w:tc>
          <w:tcPr>
            <w:tcW w:type="dxa" w:w="2862"/>
          </w:tcPr>
          <w:p>
            <w:pPr>
              <w:spacing w:after="0" w:line="252" w:lineRule="auto"/>
            </w:pPr>
            <w:r>
              <w:rPr>
                <w:sz w:val="17"/>
              </w:rPr>
              <w:t>user, registrationTime, pickedAmount, reservedAmount</w:t>
            </w:r>
          </w:p>
        </w:tc>
        <w:tc>
          <w:tcPr>
            <w:tcW w:type="dxa" w:w="1826"/>
          </w:tcPr>
          <w:p>
            <w:pPr>
              <w:spacing w:after="0" w:line="252" w:lineRule="auto"/>
            </w:pPr>
            <w:r>
              <w:rPr>
                <w:sz w:val="17"/>
              </w:rPr>
              <w:t>S 20, DT 14, D 12,3 X, D 12,3 X</w:t>
            </w:r>
          </w:p>
        </w:tc>
        <w:tc>
          <w:tcPr>
            <w:tcW w:type="dxa" w:w="2467"/>
          </w:tcPr>
          <w:p>
            <w:pPr>
              <w:spacing w:after="0" w:line="252" w:lineRule="auto"/>
            </w:pPr>
            <w:r>
              <w:rPr>
                <w:sz w:val="17"/>
              </w:rPr>
              <w:t>wer, wann, wie viel</w:t>
            </w:r>
          </w:p>
        </w:tc>
        <w:tc>
          <w:tcPr>
            <w:tcW w:type="dxa" w:w="1283"/>
          </w:tcPr>
          <w:p>
            <w:pPr>
              <w:spacing w:after="0" w:line="252" w:lineRule="auto"/>
            </w:pPr>
            <w:r>
              <w:rPr>
                <w:sz w:val="17"/>
              </w:rPr>
              <w:t>IM Tab. 69, S. 115</w:t>
            </w:r>
          </w:p>
        </w:tc>
      </w:tr>
      <w:tr>
        <w:tc>
          <w:tcPr>
            <w:tcW w:type="dxa" w:w="1086"/>
          </w:tcPr>
          <w:p>
            <w:pPr>
              <w:spacing w:after="0" w:line="252" w:lineRule="auto"/>
            </w:pPr>
            <w:r>
              <w:rPr>
                <w:rFonts w:ascii="Consolas" w:hAnsi="Consolas" w:cs="Consolas" w:eastAsia="Consolas"/>
                <w:sz w:val="15"/>
              </w:rPr>
              <w:t>WLSPDLACTIVITYACK001</w:t>
            </w:r>
          </w:p>
        </w:tc>
        <w:tc>
          <w:tcPr>
            <w:tcW w:type="dxa" w:w="2862"/>
          </w:tcPr>
          <w:p>
            <w:pPr>
              <w:spacing w:after="0" w:line="252" w:lineRule="auto"/>
            </w:pPr>
            <w:r>
              <w:rPr>
                <w:sz w:val="17"/>
              </w:rPr>
              <w:t>batch, bbDate, prodDate, csia1 bis 20</w:t>
            </w:r>
          </w:p>
        </w:tc>
        <w:tc>
          <w:tcPr>
            <w:tcW w:type="dxa" w:w="1826"/>
          </w:tcPr>
          <w:p>
            <w:pPr>
              <w:spacing w:after="0" w:line="252" w:lineRule="auto"/>
            </w:pPr>
            <w:r>
              <w:rPr>
                <w:sz w:val="17"/>
              </w:rPr>
              <w:t>S 20, DA 8, DA 8, je S 50</w:t>
            </w:r>
          </w:p>
        </w:tc>
        <w:tc>
          <w:tcPr>
            <w:tcW w:type="dxa" w:w="2467"/>
          </w:tcPr>
          <w:p>
            <w:pPr>
              <w:spacing w:after="0" w:line="252" w:lineRule="auto"/>
            </w:pPr>
            <w:r>
              <w:rPr>
                <w:sz w:val="17"/>
              </w:rPr>
              <w:t>tatsächlich entnommen (sia) → BC-Artikelverfolgung</w:t>
            </w:r>
          </w:p>
        </w:tc>
        <w:tc>
          <w:tcPr>
            <w:tcW w:type="dxa" w:w="1283"/>
          </w:tcPr>
          <w:p>
            <w:pPr>
              <w:spacing w:after="0" w:line="252" w:lineRule="auto"/>
            </w:pPr>
            <w:r>
              <w:rPr>
                <w:sz w:val="17"/>
              </w:rPr>
              <w:t>IM Tab. 69, S. 116 bis 118</w:t>
            </w:r>
          </w:p>
        </w:tc>
      </w:tr>
    </w:tbl>
    <w:p>
      <w:pPr>
        <w:pStyle w:val="BeschriftungSSI"/>
      </w:pPr>
      <w:r>
        <w:t>Tab. 17: Rückmeldung Kommissionierung (WLSPDACK003)</w:t>
      </w:r>
    </w:p>
    <w:p>
      <w:r>
        <w:t xml:space="preserve">BC bucht die Artikelverfolgung der Warenausgangszeile mit Charge, MHD und Seriennummer aus </w:t>
      </w:r>
      <w:r>
        <w:rPr>
          <w:rFonts w:ascii="Consolas" w:hAnsi="Consolas" w:cs="Consolas" w:eastAsia="Consolas"/>
          <w:sz w:val="18"/>
        </w:rPr>
        <w:t>WLSPDLACTIVITYACK001</w:t>
      </w:r>
      <w:r>
        <w:t>; eine Zeile kann mehrere Aktivitäten (Behälter, Chargen) haben. [belegt] Felder (IM 7.2, S. 108 bis 123), [Annahme, zu prüfen] Buchung in BC. Zeitpunkt in MD021: When demand finished, After every picking operation oder When destination full. [belegt] (AM 3.5.1.6.1, S. 70)</w:t>
      </w:r>
    </w:p>
    <w:p>
      <w:pPr>
        <w:pStyle w:val="Heading2"/>
      </w:pPr>
      <w:r>
        <w:t>8.1 Beispiel Rückmeldung Ausl000011 (Aufbau: Annahme, zu prüfen)</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"description": ["Beispiel Rückmeldung, Aufbau Annahme, zu prüfen"],</w:t>
            </w:r>
          </w:p>
          <w:p>
            <w:pPr>
              <w:pStyle w:val="Code"/>
            </w:pPr>
            <w:r>
              <w:t xml:space="preserve">  "header": {</w:t>
            </w:r>
          </w:p>
          <w:p>
            <w:pPr>
              <w:pStyle w:val="Code"/>
            </w:pPr>
            <w:r>
              <w:t xml:space="preserve">    "FULL": {</w:t>
            </w:r>
          </w:p>
          <w:p>
            <w:pPr>
              <w:pStyle w:val="Code"/>
            </w:pPr>
            <w:r>
              <w:t xml:space="preserve">      "HEADER_SOURCE": "WAMAS", "HEADER_DESTINATION": "HOST", "HEADER_SEQUENCE": 0,</w:t>
            </w:r>
          </w:p>
          <w:p>
            <w:pPr>
              <w:pStyle w:val="Code"/>
            </w:pPr>
            <w:r>
              <w:t xml:space="preserve">      "HEADER_CREATIONTIME": "20261016084500", "HEADER_RECORDTYPENAME": "WLSPDACK003"</w:t>
            </w:r>
          </w:p>
          <w:p>
            <w:pPr>
              <w:pStyle w:val="Code"/>
            </w:pPr>
            <w:r>
              <w:t xml:space="preserve">    }</w:t>
            </w:r>
          </w:p>
          <w:p>
            <w:pPr>
              <w:pStyle w:val="Code"/>
            </w:pPr>
            <w:r>
              <w:t xml:space="preserve">  },</w:t>
            </w:r>
          </w:p>
          <w:p>
            <w:pPr>
              <w:pStyle w:val="Code"/>
            </w:pPr>
            <w:r>
              <w:t xml:space="preserve">  "body": {</w:t>
            </w:r>
          </w:p>
          <w:p>
            <w:pPr>
              <w:pStyle w:val="Code"/>
            </w:pPr>
            <w:r>
              <w:t xml:space="preserve">    "WLSPDACK003": {</w:t>
            </w:r>
          </w:p>
          <w:p>
            <w:pPr>
              <w:pStyle w:val="Code"/>
            </w:pPr>
            <w:r>
              <w:t xml:space="preserve">      "demandNo": "Ausl000011", "typeId": "SHPG", "priority": 5, "noteNo": "WA-AKU-2011",</w:t>
            </w:r>
          </w:p>
          <w:p>
            <w:pPr>
              <w:pStyle w:val="Code"/>
            </w:pPr>
            <w:r>
              <w:t xml:space="preserve">      "state": "FINISHED", "zone": "ZONEA", "split": 0,</w:t>
            </w:r>
          </w:p>
          <w:p>
            <w:pPr>
              <w:pStyle w:val="Code"/>
            </w:pPr>
            <w:r>
              <w:t xml:space="preserve">      "WLSPDLACK001": [</w:t>
            </w:r>
          </w:p>
          <w:p>
            <w:pPr>
              <w:pStyle w:val="Code"/>
            </w:pPr>
            <w:r>
              <w:t xml:space="preserve">        {</w:t>
            </w:r>
          </w:p>
          <w:p>
            <w:pPr>
              <w:pStyle w:val="Code"/>
            </w:pPr>
            <w:r>
              <w:t xml:space="preserve">          "demandNo": "Ausl000011", "sysPartnerLine": 1, "demandLineNo": 1,</w:t>
            </w:r>
          </w:p>
          <w:p>
            <w:pPr>
              <w:pStyle w:val="Code"/>
            </w:pPr>
            <w:r>
              <w:t xml:space="preserve">          "clientId": "DEFAULT", "itemNo": "588819", "variant": "00000", "batch": "",</w:t>
            </w:r>
          </w:p>
          <w:p>
            <w:pPr>
              <w:pStyle w:val="Code"/>
            </w:pPr>
            <w:r>
              <w:t xml:space="preserve">          "bbDate": "", "prodDate": "", "diffReason": "", "orderedAmount": 1.0,</w:t>
            </w:r>
          </w:p>
          <w:p>
            <w:pPr>
              <w:pStyle w:val="Code"/>
            </w:pPr>
            <w:r>
              <w:t xml:space="preserve">          "releasedAmount": 1.0, "deliveredAmount": 1.0,</w:t>
            </w:r>
          </w:p>
          <w:p>
            <w:pPr>
              <w:pStyle w:val="Code"/>
            </w:pPr>
            <w:r>
              <w:t xml:space="preserve">          "WLSPDLACTIVITYACK001": [</w:t>
            </w:r>
          </w:p>
          <w:p>
            <w:pPr>
              <w:pStyle w:val="Code"/>
            </w:pPr>
            <w:r>
              <w:t xml:space="preserve">            {</w:t>
            </w:r>
          </w:p>
          <w:p>
            <w:pPr>
              <w:pStyle w:val="Code"/>
            </w:pPr>
            <w:r>
              <w:t xml:space="preserve">              "logimatId": "LM01", "openingNo": 1, "sourceTrayId": "TRAY0022",</w:t>
            </w:r>
          </w:p>
          <w:p>
            <w:pPr>
              <w:pStyle w:val="Code"/>
            </w:pPr>
            <w:r>
              <w:t xml:space="preserve">              "sourceTrayNo": 22, "sourceLuId": "LU000305", "sourceLocation": "LM01-T022-01",</w:t>
            </w:r>
          </w:p>
          <w:p>
            <w:pPr>
              <w:pStyle w:val="Code"/>
            </w:pPr>
            <w:r>
              <w:t xml:space="preserve">              "destLuId": "", "destStoLoc": "", "user": "bediener1",</w:t>
            </w:r>
          </w:p>
          <w:p>
            <w:pPr>
              <w:pStyle w:val="Code"/>
            </w:pPr>
            <w:r>
              <w:t xml:space="preserve">              "registrationTime": "20261016083000", "pickedAmount": 1.0, "reservedAmount": 1.0,</w:t>
            </w:r>
          </w:p>
          <w:p>
            <w:pPr>
              <w:pStyle w:val="Code"/>
            </w:pPr>
            <w:r>
              <w:t xml:space="preserve">              "batch": "DP2512A", "bbDate": "20270105", "prodDate": "", "csia1": "MB25-000077"</w:t>
            </w:r>
          </w:p>
          <w:p>
            <w:pPr>
              <w:pStyle w:val="Code"/>
            </w:pPr>
            <w:r>
              <w:t xml:space="preserve">            }</w:t>
            </w:r>
          </w:p>
          <w:p>
            <w:pPr>
              <w:pStyle w:val="Code"/>
            </w:pPr>
            <w:r>
              <w:t xml:space="preserve">          ],</w:t>
            </w:r>
          </w:p>
          <w:p>
            <w:pPr>
              <w:pStyle w:val="Code"/>
            </w:pPr>
            <w:r>
              <w:t xml:space="preserve">          "WLSPDLEXTREFACK001": [</w:t>
            </w:r>
          </w:p>
          <w:p>
            <w:pPr>
              <w:pStyle w:val="Code"/>
            </w:pPr>
            <w:r>
              <w:t xml:space="preserve">            {</w:t>
            </w:r>
          </w:p>
          <w:p>
            <w:pPr>
              <w:pStyle w:val="Code"/>
            </w:pPr>
            <w:r>
              <w:t xml:space="preserve">              "clientId": "DEFAULT", "demandNo": "Ausl000011", "systemPartner": "HOST",</w:t>
            </w:r>
          </w:p>
          <w:p>
            <w:pPr>
              <w:pStyle w:val="Code"/>
            </w:pPr>
            <w:r>
              <w:t xml:space="preserve">              "sysPartnerLine": 1, "demandLineNo": 1, "extRefKey": "WAGE",</w:t>
            </w:r>
          </w:p>
          <w:p>
            <w:pPr>
              <w:pStyle w:val="Code"/>
            </w:pPr>
            <w:r>
              <w:t xml:space="preserve">              "extRefVal1": "KW-1004", "extRefVal2": "A1"</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"Ausl000011", "sysPartnerLine": 2, "demandLineNo": 2,</w:t>
            </w:r>
          </w:p>
          <w:p>
            <w:pPr>
              <w:pStyle w:val="Code"/>
            </w:pPr>
            <w:r>
              <w:t xml:space="preserve">          "clientId": "DEFAULT", "itemNo": "JB-3030", "variant": "00000", "batch": "",</w:t>
            </w:r>
          </w:p>
          <w:p>
            <w:pPr>
              <w:pStyle w:val="Code"/>
            </w:pPr>
            <w:r>
              <w:t xml:space="preserve">          "bbDate": "20281216", "prodDate": "", "diffReason": "", "orderedAmount": 60.0,</w:t>
            </w:r>
          </w:p>
          <w:p>
            <w:pPr>
              <w:pStyle w:val="Code"/>
            </w:pPr>
            <w:r>
              <w:t xml:space="preserve">          "releasedAmount": 60.0, "deliveredAmount": 60.0,</w:t>
            </w:r>
          </w:p>
          <w:p>
            <w:pPr>
              <w:pStyle w:val="Code"/>
            </w:pPr>
            <w:r>
              <w:t xml:space="preserve">          "WLSPDLACTIVITYACK001": [</w:t>
            </w:r>
          </w:p>
          <w:p>
            <w:pPr>
              <w:pStyle w:val="Code"/>
            </w:pPr>
            <w:r>
              <w:t xml:space="preserve">            {</w:t>
            </w:r>
          </w:p>
          <w:p>
            <w:pPr>
              <w:pStyle w:val="Code"/>
            </w:pPr>
            <w:r>
              <w:t xml:space="preserve">              "logimatId": "LM01", "openingNo": 1, "sourceTrayId": "TRAY0015",</w:t>
            </w:r>
          </w:p>
          <w:p>
            <w:pPr>
              <w:pStyle w:val="Code"/>
            </w:pPr>
            <w:r>
              <w:t xml:space="preserve">              "sourceTrayNo": 15, "sourceLuId": "LU000202", "sourceLocation": "LM01-T015-02",</w:t>
            </w:r>
          </w:p>
          <w:p>
            <w:pPr>
              <w:pStyle w:val="Code"/>
            </w:pPr>
            <w:r>
              <w:t xml:space="preserve">              "destLuId": "", "destStoLoc": "", "user": "bediener1",</w:t>
            </w:r>
          </w:p>
          <w:p>
            <w:pPr>
              <w:pStyle w:val="Code"/>
            </w:pPr>
            <w:r>
              <w:t xml:space="preserve">              "registrationTime": "20261016083400", "pickedAmount": 60.0,</w:t>
            </w:r>
          </w:p>
          <w:p>
            <w:pPr>
              <w:pStyle w:val="Code"/>
            </w:pPr>
            <w:r>
              <w:t xml:space="preserve">              "reservedAmount": 60.0, "batch": "S2410B", "bbDate": "20290930", "prodDate": ""</w:t>
            </w:r>
          </w:p>
          <w:p>
            <w:pPr>
              <w:pStyle w:val="Code"/>
            </w:pPr>
            <w:r>
              <w:t xml:space="preserve">            }</w:t>
            </w:r>
          </w:p>
          <w:p>
            <w:pPr>
              <w:pStyle w:val="Code"/>
            </w:pPr>
            <w:r>
              <w:t xml:space="preserve">          ],</w:t>
            </w:r>
          </w:p>
          <w:p>
            <w:pPr>
              <w:pStyle w:val="Code"/>
            </w:pPr>
            <w:r>
              <w:t xml:space="preserve">          "WLSPDLEXTREFACK001": [</w:t>
            </w:r>
          </w:p>
          <w:p>
            <w:pPr>
              <w:pStyle w:val="Code"/>
            </w:pPr>
            <w:r>
              <w:t xml:space="preserve">            {</w:t>
            </w:r>
          </w:p>
          <w:p>
            <w:pPr>
              <w:pStyle w:val="Code"/>
            </w:pPr>
            <w:r>
              <w:t xml:space="preserve">              "clientId": "DEFAULT", "demandNo": "Ausl000011", "systemPartner": "HOST",</w:t>
            </w:r>
          </w:p>
          <w:p>
            <w:pPr>
              <w:pStyle w:val="Code"/>
            </w:pPr>
            <w:r>
              <w:t xml:space="preserve">              "sysPartnerLine": 2, "demandLineNo": 2, "extRefKey": "WAGE",</w:t>
            </w:r>
          </w:p>
          <w:p>
            <w:pPr>
              <w:pStyle w:val="Code"/>
            </w:pPr>
            <w:r>
              <w:t xml:space="preserve">              "extRefVal1": "KW-1004", "extRefVal2": "A2"</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"demandNo": "Ausl000011", "sysPartnerLine": 3, "demandLineNo": 3,</w:t>
            </w:r>
          </w:p>
          <w:p>
            <w:pPr>
              <w:pStyle w:val="Code"/>
            </w:pPr>
            <w:r>
              <w:t xml:space="preserve">          "clientId": "DEFAULT", "itemNo": "M0401-48", "variant": "00000", "batch": "",</w:t>
            </w:r>
          </w:p>
          <w:p>
            <w:pPr>
              <w:pStyle w:val="Code"/>
            </w:pPr>
            <w:r>
              <w:t xml:space="preserve">          "bbDate": "", "prodDate": "", "diffReason": "", "orderedAmount": 1.0,</w:t>
            </w:r>
          </w:p>
          <w:p>
            <w:pPr>
              <w:pStyle w:val="Code"/>
            </w:pPr>
            <w:r>
              <w:t xml:space="preserve">          "releasedAmount": 1.0, "deliveredAmount": 1.0, "csia1": "LB48-000131",</w:t>
            </w:r>
          </w:p>
          <w:p>
            <w:pPr>
              <w:pStyle w:val="Code"/>
            </w:pPr>
            <w:r>
              <w:t xml:space="preserve">          "WLSPDLACTIVITYACK001": [</w:t>
            </w:r>
          </w:p>
          <w:p>
            <w:pPr>
              <w:pStyle w:val="Code"/>
            </w:pPr>
            <w:r>
              <w:t xml:space="preserve">            {</w:t>
            </w:r>
          </w:p>
          <w:p>
            <w:pPr>
              <w:pStyle w:val="Code"/>
            </w:pPr>
            <w:r>
              <w:t xml:space="preserve">              "logimatId": "LM01", "openingNo": 1, "sourceTrayId": "TRAY0030",</w:t>
            </w:r>
          </w:p>
          <w:p>
            <w:pPr>
              <w:pStyle w:val="Code"/>
            </w:pPr>
            <w:r>
              <w:t xml:space="preserve">              "sourceTrayNo": 30, "sourceLuId": "LU000340", "sourceLocation": "LM01-T030-01",</w:t>
            </w:r>
          </w:p>
          <w:p>
            <w:pPr>
              <w:pStyle w:val="Code"/>
            </w:pPr>
            <w:r>
              <w:t xml:space="preserve">              "destLuId": "", "destStoLoc": "", "user": "bediener1",</w:t>
            </w:r>
          </w:p>
          <w:p>
            <w:pPr>
              <w:pStyle w:val="Code"/>
            </w:pPr>
            <w:r>
              <w:t xml:space="preserve">              "registrationTime": "20261016083900", "pickedAmount": 1.0, "reservedAmount": 1.0,</w:t>
            </w:r>
          </w:p>
          <w:p>
            <w:pPr>
              <w:pStyle w:val="Code"/>
            </w:pPr>
            <w:r>
              <w:t xml:space="preserve">              "batch": "", "bbDate": "", "prodDate": "", "csia1": "LB48-000131"</w:t>
            </w:r>
          </w:p>
          <w:p>
            <w:pPr>
              <w:pStyle w:val="Code"/>
            </w:pPr>
            <w:r>
              <w:t xml:space="preserve">            }</w:t>
            </w:r>
          </w:p>
          <w:p>
            <w:pPr>
              <w:pStyle w:val="Code"/>
            </w:pPr>
            <w:r>
              <w:t xml:space="preserve">          ],</w:t>
            </w:r>
          </w:p>
          <w:p>
            <w:pPr>
              <w:pStyle w:val="Code"/>
            </w:pPr>
            <w:r>
              <w:t xml:space="preserve">          "WLSPDLEXTREFACK001": [</w:t>
            </w:r>
          </w:p>
          <w:p>
            <w:pPr>
              <w:pStyle w:val="Code"/>
            </w:pPr>
            <w:r>
              <w:t xml:space="preserve">            {</w:t>
            </w:r>
          </w:p>
          <w:p>
            <w:pPr>
              <w:pStyle w:val="Code"/>
            </w:pPr>
            <w:r>
              <w:t xml:space="preserve">              "clientId": "DEFAULT", "demandNo": "Ausl000011", "systemPartner": "HOST",</w:t>
            </w:r>
          </w:p>
          <w:p>
            <w:pPr>
              <w:pStyle w:val="Code"/>
            </w:pPr>
            <w:r>
              <w:t xml:space="preserve">              "sysPartnerLine": 3, "demandLineNo": 3, "extRefKey": "WAGE",</w:t>
            </w:r>
          </w:p>
          <w:p>
            <w:pPr>
              <w:pStyle w:val="Code"/>
            </w:pPr>
            <w:r>
              <w:t xml:space="preserve">              "extRefVal1": "KW-1004", "extRefVal2": "A3"</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"WLSPDEXTREFACK001": [</w:t>
            </w:r>
          </w:p>
          <w:p>
            <w:pPr>
              <w:pStyle w:val="Code"/>
            </w:pPr>
            <w:r>
              <w:t xml:space="preserve">        {</w:t>
            </w:r>
          </w:p>
          <w:p>
            <w:pPr>
              <w:pStyle w:val="Code"/>
            </w:pPr>
            <w:r>
              <w:t xml:space="preserve">          "clientId": "DEFAULT", "demandNo": "Ausl000011", "systemPartner": "HOST",</w:t>
            </w:r>
          </w:p>
          <w:p>
            <w:pPr>
              <w:pStyle w:val="Code"/>
            </w:pPr>
            <w:r>
              <w:t xml:space="preserve">          "extRefKey": "WAGE", "extRefVal1": "KW-1004", "extRefVal2":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9: Beispiel: Beispiel Rückmeldung Ausl000011 (Aufbau: Annahme, zu prüfen)</w:t>
      </w:r>
    </w:p>
    <w:p>
      <w:pPr>
        <w:pStyle w:val="Quelle"/>
      </w:pPr>
      <w:r>
        <w:rPr>
          <w:b/>
        </w:rPr>
        <w:t xml:space="preserve">Quelle: </w:t>
      </w:r>
      <w:r>
        <w:rPr>
          <w:sz w:val="17"/>
        </w:rPr>
        <w:t>Vorgängerdokument v1.0, Kap. „Rückmeldung Kommissionierung (WLSPDACK003)“; Belege je Aussage siehe Kennzeichnung und Quellenverzeichnis</w:t>
      </w:r>
    </w:p>
    <w:p>
      <w:pPr>
        <w:pStyle w:val="Heading1"/>
      </w:pPr>
      <w:r>
        <w:t>9 Bestand und Inventur</w:t>
      </w:r>
    </w:p>
    <w:p>
      <w:pPr>
        <w:pStyle w:val="Heading2"/>
      </w:pPr>
      <w:r>
        <w:t>9.1 Bestandsanfrage WLSSTOCKREQ002 und Antwort</w:t>
      </w:r>
    </w:p>
    <w:p>
      <w:r>
        <w:t xml:space="preserve">BC fragt Bestand an, gefiltert nach Artikel, Charge, MHD-Bereich, CSIA und Zone, gruppiert nach Behälter, Charge, MHD oder CSIA. WAMAS antwortet mit </w:t>
      </w:r>
      <w:r>
        <w:rPr>
          <w:rFonts w:ascii="Consolas" w:hAnsi="Consolas" w:cs="Consolas" w:eastAsia="Consolas"/>
          <w:sz w:val="18"/>
        </w:rPr>
        <w:t>WLSSTOCKBEGIN001</w:t>
      </w:r>
      <w:r>
        <w:t xml:space="preserve">, beliebig vielen </w:t>
      </w:r>
      <w:r>
        <w:rPr>
          <w:rFonts w:ascii="Consolas" w:hAnsi="Consolas" w:cs="Consolas" w:eastAsia="Consolas"/>
          <w:sz w:val="18"/>
        </w:rPr>
        <w:t>WLSSTOCKACK002</w:t>
      </w:r>
      <w:r>
        <w:t xml:space="preserve"> und </w:t>
      </w:r>
      <w:r>
        <w:rPr>
          <w:rFonts w:ascii="Consolas" w:hAnsi="Consolas" w:cs="Consolas" w:eastAsia="Consolas"/>
          <w:sz w:val="18"/>
        </w:rPr>
        <w:t>WLSSTOCKEND001</w:t>
      </w:r>
      <w:r>
        <w:t>. [belegt] (IM 9.1/9.2, S. 149 bis 170) Ohne Artikelnummer wird der Bestand aller Artikel geliefert. [belegt] (IM S. 154) Die maximale Zahl Einträge steht in MD096, Reiter Stock Report Request Ack. [belegt] (AM 3.5.2.10, S. 81/82)</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475"/>
        <w:gridCol w:w="2528"/>
        <w:gridCol w:w="1517"/>
        <w:gridCol w:w="2023"/>
        <w:gridCol w:w="1980"/>
      </w:tblGrid>
      <w:tr>
        <w:trPr>
          <w:tblHeader w:val="true"/>
        </w:trPr>
        <w:tc>
          <w:tcPr>
            <w:tcW w:type="dxa" w:w="1475"/>
            <w:shd w:val="clear" w:color="auto" w:fill="FEEE19"/>
          </w:tcPr>
          <w:p>
            <w:pPr>
              <w:spacing w:after="0"/>
            </w:pPr>
            <w:r>
              <w:rPr>
                <w:b/>
                <w:sz w:val="17"/>
              </w:rPr>
              <w:t>Satz</w:t>
            </w:r>
          </w:p>
        </w:tc>
        <w:tc>
          <w:tcPr>
            <w:tcW w:type="dxa" w:w="2529"/>
            <w:shd w:val="clear" w:color="auto" w:fill="FEEE19"/>
          </w:tcPr>
          <w:p>
            <w:pPr>
              <w:spacing w:after="0"/>
            </w:pPr>
            <w:r>
              <w:rPr>
                <w:b/>
                <w:sz w:val="17"/>
              </w:rPr>
              <w:t>Felder</w:t>
            </w:r>
          </w:p>
        </w:tc>
        <w:tc>
          <w:tcPr>
            <w:tcW w:type="dxa" w:w="1517"/>
            <w:shd w:val="clear" w:color="auto" w:fill="FEEE19"/>
          </w:tcPr>
          <w:p>
            <w:pPr>
              <w:spacing w:after="0"/>
            </w:pPr>
            <w:r>
              <w:rPr>
                <w:b/>
                <w:sz w:val="17"/>
              </w:rPr>
              <w:t>Typ</w:t>
            </w:r>
          </w:p>
        </w:tc>
        <w:tc>
          <w:tcPr>
            <w:tcW w:type="dxa" w:w="2023"/>
            <w:shd w:val="clear" w:color="auto" w:fill="FEEE19"/>
          </w:tcPr>
          <w:p>
            <w:pPr>
              <w:spacing w:after="0"/>
            </w:pPr>
            <w:r>
              <w:rPr>
                <w:b/>
                <w:sz w:val="17"/>
              </w:rPr>
              <w:t>Inhalt</w:t>
            </w:r>
          </w:p>
        </w:tc>
        <w:tc>
          <w:tcPr>
            <w:tcW w:type="dxa" w:w="1981"/>
            <w:shd w:val="clear" w:color="auto" w:fill="FEEE19"/>
          </w:tcPr>
          <w:p>
            <w:pPr>
              <w:spacing w:after="0"/>
            </w:pPr>
            <w:r>
              <w:rPr>
                <w:b/>
                <w:sz w:val="17"/>
              </w:rPr>
              <w:t>Quelle</w:t>
            </w:r>
          </w:p>
        </w:tc>
      </w:tr>
      <w:tr>
        <w:tc>
          <w:tcPr>
            <w:tcW w:type="dxa" w:w="1475"/>
          </w:tcPr>
          <w:p>
            <w:pPr>
              <w:spacing w:after="0" w:line="252" w:lineRule="auto"/>
            </w:pPr>
            <w:r>
              <w:rPr>
                <w:rFonts w:ascii="Consolas" w:hAnsi="Consolas" w:cs="Consolas" w:eastAsia="Consolas"/>
                <w:sz w:val="15"/>
              </w:rPr>
              <w:t>WLSSTOCKREQ002</w:t>
            </w:r>
          </w:p>
        </w:tc>
        <w:tc>
          <w:tcPr>
            <w:tcW w:type="dxa" w:w="2529"/>
          </w:tcPr>
          <w:p>
            <w:pPr>
              <w:spacing w:after="0" w:line="252" w:lineRule="auto"/>
            </w:pPr>
            <w:r>
              <w:rPr>
                <w:sz w:val="17"/>
              </w:rPr>
              <w:t>id</w:t>
            </w:r>
          </w:p>
        </w:tc>
        <w:tc>
          <w:tcPr>
            <w:tcW w:type="dxa" w:w="1517"/>
          </w:tcPr>
          <w:p>
            <w:pPr>
              <w:spacing w:after="0" w:line="252" w:lineRule="auto"/>
            </w:pPr>
            <w:r>
              <w:rPr>
                <w:sz w:val="17"/>
              </w:rPr>
              <w:t>S 20, X</w:t>
            </w:r>
          </w:p>
        </w:tc>
        <w:tc>
          <w:tcPr>
            <w:tcW w:type="dxa" w:w="2023"/>
          </w:tcPr>
          <w:p>
            <w:pPr>
              <w:spacing w:after="0" w:line="252" w:lineRule="auto"/>
            </w:pPr>
            <w:r>
              <w:rPr>
                <w:sz w:val="17"/>
              </w:rPr>
              <w:t>Kennung der Anfrage, kommt in der Antwort zurück</w:t>
            </w:r>
          </w:p>
        </w:tc>
        <w:tc>
          <w:tcPr>
            <w:tcW w:type="dxa" w:w="1981"/>
          </w:tcPr>
          <w:p>
            <w:pPr>
              <w:spacing w:after="0" w:line="252" w:lineRule="auto"/>
            </w:pPr>
            <w:r>
              <w:rPr>
                <w:sz w:val="17"/>
              </w:rPr>
              <w:t>IM Tab. 90, S. 150</w:t>
            </w:r>
          </w:p>
        </w:tc>
      </w:tr>
      <w:tr>
        <w:tc>
          <w:tcPr>
            <w:tcW w:type="dxa" w:w="1475"/>
          </w:tcPr>
          <w:p>
            <w:pPr>
              <w:spacing w:after="0" w:line="252" w:lineRule="auto"/>
            </w:pPr>
            <w:r>
              <w:rPr>
                <w:rFonts w:ascii="Consolas" w:hAnsi="Consolas" w:cs="Consolas" w:eastAsia="Consolas"/>
                <w:sz w:val="15"/>
              </w:rPr>
              <w:t>WLSSTOCKREQ002</w:t>
            </w:r>
          </w:p>
        </w:tc>
        <w:tc>
          <w:tcPr>
            <w:tcW w:type="dxa" w:w="2529"/>
          </w:tcPr>
          <w:p>
            <w:pPr>
              <w:spacing w:after="0" w:line="252" w:lineRule="auto"/>
            </w:pPr>
            <w:r>
              <w:rPr>
                <w:sz w:val="17"/>
              </w:rPr>
              <w:t>clientId, itemNo, variant</w:t>
            </w:r>
          </w:p>
        </w:tc>
        <w:tc>
          <w:tcPr>
            <w:tcW w:type="dxa" w:w="1517"/>
          </w:tcPr>
          <w:p>
            <w:pPr>
              <w:spacing w:after="0" w:line="252" w:lineRule="auto"/>
            </w:pPr>
            <w:r>
              <w:rPr>
                <w:sz w:val="17"/>
              </w:rPr>
              <w:t>S 10, S 40, S 10</w:t>
            </w:r>
          </w:p>
        </w:tc>
        <w:tc>
          <w:tcPr>
            <w:tcW w:type="dxa" w:w="2023"/>
          </w:tcPr>
          <w:p>
            <w:pPr>
              <w:spacing w:after="0" w:line="252" w:lineRule="auto"/>
            </w:pPr>
            <w:r>
              <w:rPr>
                <w:sz w:val="17"/>
              </w:rPr>
              <w:t>Filter Artikel; ohne Artikelnummer alle Artikel</w:t>
            </w:r>
          </w:p>
        </w:tc>
        <w:tc>
          <w:tcPr>
            <w:tcW w:type="dxa" w:w="1981"/>
          </w:tcPr>
          <w:p>
            <w:pPr>
              <w:spacing w:after="0" w:line="252" w:lineRule="auto"/>
            </w:pPr>
            <w:r>
              <w:rPr>
                <w:sz w:val="17"/>
              </w:rPr>
              <w:t>IM Tab. 90; S. 154</w:t>
            </w:r>
          </w:p>
        </w:tc>
      </w:tr>
      <w:tr>
        <w:tc>
          <w:tcPr>
            <w:tcW w:type="dxa" w:w="1475"/>
          </w:tcPr>
          <w:p>
            <w:pPr>
              <w:spacing w:after="0" w:line="252" w:lineRule="auto"/>
            </w:pPr>
            <w:r>
              <w:rPr>
                <w:rFonts w:ascii="Consolas" w:hAnsi="Consolas" w:cs="Consolas" w:eastAsia="Consolas"/>
                <w:sz w:val="15"/>
              </w:rPr>
              <w:t>WLSSTOCKREQ002</w:t>
            </w:r>
          </w:p>
        </w:tc>
        <w:tc>
          <w:tcPr>
            <w:tcW w:type="dxa" w:w="2529"/>
          </w:tcPr>
          <w:p>
            <w:pPr>
              <w:spacing w:after="0" w:line="252" w:lineRule="auto"/>
            </w:pPr>
            <w:r>
              <w:rPr>
                <w:sz w:val="17"/>
              </w:rPr>
              <w:t>batch, bbDateFrom, bbDateTo, prodDateFrom, prodDateTo</w:t>
            </w:r>
          </w:p>
        </w:tc>
        <w:tc>
          <w:tcPr>
            <w:tcW w:type="dxa" w:w="1517"/>
          </w:tcPr>
          <w:p>
            <w:pPr>
              <w:spacing w:after="0" w:line="252" w:lineRule="auto"/>
            </w:pPr>
            <w:r>
              <w:rPr>
                <w:sz w:val="17"/>
              </w:rPr>
              <w:t>S 20, je DA 8</w:t>
            </w:r>
          </w:p>
        </w:tc>
        <w:tc>
          <w:tcPr>
            <w:tcW w:type="dxa" w:w="2023"/>
          </w:tcPr>
          <w:p>
            <w:pPr>
              <w:spacing w:after="0" w:line="252" w:lineRule="auto"/>
            </w:pPr>
            <w:r>
              <w:rPr>
                <w:sz w:val="17"/>
              </w:rPr>
              <w:t>Filter Charge und Datumsbereich</w:t>
            </w:r>
          </w:p>
        </w:tc>
        <w:tc>
          <w:tcPr>
            <w:tcW w:type="dxa" w:w="1981"/>
          </w:tcPr>
          <w:p>
            <w:pPr>
              <w:spacing w:after="0" w:line="252" w:lineRule="auto"/>
            </w:pPr>
            <w:r>
              <w:rPr>
                <w:sz w:val="17"/>
              </w:rPr>
              <w:t>IM Tab. 90, S. 150/151</w:t>
            </w:r>
          </w:p>
        </w:tc>
      </w:tr>
      <w:tr>
        <w:tc>
          <w:tcPr>
            <w:tcW w:type="dxa" w:w="1475"/>
          </w:tcPr>
          <w:p>
            <w:pPr>
              <w:spacing w:after="0" w:line="252" w:lineRule="auto"/>
            </w:pPr>
            <w:r>
              <w:rPr>
                <w:rFonts w:ascii="Consolas" w:hAnsi="Consolas" w:cs="Consolas" w:eastAsia="Consolas"/>
                <w:sz w:val="15"/>
              </w:rPr>
              <w:t>WLSSTOCKREQ002</w:t>
            </w:r>
          </w:p>
        </w:tc>
        <w:tc>
          <w:tcPr>
            <w:tcW w:type="dxa" w:w="2529"/>
          </w:tcPr>
          <w:p>
            <w:pPr>
              <w:spacing w:after="0" w:line="252" w:lineRule="auto"/>
            </w:pPr>
            <w:r>
              <w:rPr>
                <w:sz w:val="17"/>
              </w:rPr>
              <w:t>csia01 bis csia20</w:t>
            </w:r>
          </w:p>
        </w:tc>
        <w:tc>
          <w:tcPr>
            <w:tcW w:type="dxa" w:w="1517"/>
          </w:tcPr>
          <w:p>
            <w:pPr>
              <w:spacing w:after="0" w:line="252" w:lineRule="auto"/>
            </w:pPr>
            <w:r>
              <w:rPr>
                <w:sz w:val="17"/>
              </w:rPr>
              <w:t>je S 50</w:t>
            </w:r>
          </w:p>
        </w:tc>
        <w:tc>
          <w:tcPr>
            <w:tcW w:type="dxa" w:w="2023"/>
          </w:tcPr>
          <w:p>
            <w:pPr>
              <w:spacing w:after="0" w:line="252" w:lineRule="auto"/>
            </w:pPr>
            <w:r>
              <w:rPr>
                <w:sz w:val="17"/>
              </w:rPr>
              <w:t>Filter CSIA (Schreibweise csia01)</w:t>
            </w:r>
          </w:p>
        </w:tc>
        <w:tc>
          <w:tcPr>
            <w:tcW w:type="dxa" w:w="1981"/>
          </w:tcPr>
          <w:p>
            <w:pPr>
              <w:spacing w:after="0" w:line="252" w:lineRule="auto"/>
            </w:pPr>
            <w:r>
              <w:rPr>
                <w:sz w:val="17"/>
              </w:rPr>
              <w:t>IM Tab. 90, S. 151/152</w:t>
            </w:r>
          </w:p>
        </w:tc>
      </w:tr>
      <w:tr>
        <w:tc>
          <w:tcPr>
            <w:tcW w:type="dxa" w:w="1475"/>
          </w:tcPr>
          <w:p>
            <w:pPr>
              <w:spacing w:after="0" w:line="252" w:lineRule="auto"/>
            </w:pPr>
            <w:r>
              <w:rPr>
                <w:rFonts w:ascii="Consolas" w:hAnsi="Consolas" w:cs="Consolas" w:eastAsia="Consolas"/>
                <w:sz w:val="15"/>
              </w:rPr>
              <w:t>WLSSTOCKREQ002</w:t>
            </w:r>
          </w:p>
        </w:tc>
        <w:tc>
          <w:tcPr>
            <w:tcW w:type="dxa" w:w="2529"/>
          </w:tcPr>
          <w:p>
            <w:pPr>
              <w:spacing w:after="0" w:line="252" w:lineRule="auto"/>
            </w:pPr>
            <w:r>
              <w:rPr>
                <w:sz w:val="17"/>
              </w:rPr>
              <w:t>grpByLU, grpByBatch, grpByBbDate, grpByProdDate, grpByCsia01 bis 20, grpByZone</w:t>
            </w:r>
          </w:p>
        </w:tc>
        <w:tc>
          <w:tcPr>
            <w:tcW w:type="dxa" w:w="1517"/>
          </w:tcPr>
          <w:p>
            <w:pPr>
              <w:spacing w:after="0" w:line="252" w:lineRule="auto"/>
            </w:pPr>
            <w:r>
              <w:rPr>
                <w:sz w:val="17"/>
              </w:rPr>
              <w:t>je E 3: YES, NO</w:t>
            </w:r>
          </w:p>
        </w:tc>
        <w:tc>
          <w:tcPr>
            <w:tcW w:type="dxa" w:w="2023"/>
          </w:tcPr>
          <w:p>
            <w:pPr>
              <w:spacing w:after="0" w:line="252" w:lineRule="auto"/>
            </w:pPr>
            <w:r>
              <w:rPr>
                <w:sz w:val="17"/>
              </w:rPr>
              <w:t>Gruppierung der Antwort</w:t>
            </w:r>
          </w:p>
        </w:tc>
        <w:tc>
          <w:tcPr>
            <w:tcW w:type="dxa" w:w="1981"/>
          </w:tcPr>
          <w:p>
            <w:pPr>
              <w:spacing w:after="0" w:line="252" w:lineRule="auto"/>
            </w:pPr>
            <w:r>
              <w:rPr>
                <w:sz w:val="17"/>
              </w:rPr>
              <w:t>IM Tab. 90 bis 96, S. 152 bis 155</w:t>
            </w:r>
          </w:p>
        </w:tc>
      </w:tr>
      <w:tr>
        <w:tc>
          <w:tcPr>
            <w:tcW w:type="dxa" w:w="1475"/>
          </w:tcPr>
          <w:p>
            <w:pPr>
              <w:spacing w:after="0" w:line="252" w:lineRule="auto"/>
            </w:pPr>
            <w:r>
              <w:rPr>
                <w:rFonts w:ascii="Consolas" w:hAnsi="Consolas" w:cs="Consolas" w:eastAsia="Consolas"/>
                <w:sz w:val="15"/>
              </w:rPr>
              <w:t>WLSSTOCKREQ002</w:t>
            </w:r>
          </w:p>
        </w:tc>
        <w:tc>
          <w:tcPr>
            <w:tcW w:type="dxa" w:w="2529"/>
          </w:tcPr>
          <w:p>
            <w:pPr>
              <w:spacing w:after="0" w:line="252" w:lineRule="auto"/>
            </w:pPr>
            <w:r>
              <w:rPr>
                <w:sz w:val="17"/>
              </w:rPr>
              <w:t>zone</w:t>
            </w:r>
          </w:p>
        </w:tc>
        <w:tc>
          <w:tcPr>
            <w:tcW w:type="dxa" w:w="1517"/>
          </w:tcPr>
          <w:p>
            <w:pPr>
              <w:spacing w:after="0" w:line="252" w:lineRule="auto"/>
            </w:pPr>
            <w:r>
              <w:rPr>
                <w:sz w:val="17"/>
              </w:rPr>
              <w:t>S 20, X</w:t>
            </w:r>
          </w:p>
        </w:tc>
        <w:tc>
          <w:tcPr>
            <w:tcW w:type="dxa" w:w="2023"/>
          </w:tcPr>
          <w:p>
            <w:pPr>
              <w:spacing w:after="0" w:line="252" w:lineRule="auto"/>
            </w:pPr>
            <w:r>
              <w:rPr>
                <w:sz w:val="17"/>
              </w:rPr>
              <w:t>Zone, hier ZONEA</w:t>
            </w:r>
          </w:p>
        </w:tc>
        <w:tc>
          <w:tcPr>
            <w:tcW w:type="dxa" w:w="1981"/>
          </w:tcPr>
          <w:p>
            <w:pPr>
              <w:spacing w:after="0" w:line="252" w:lineRule="auto"/>
            </w:pPr>
            <w:r>
              <w:rPr>
                <w:sz w:val="17"/>
              </w:rPr>
              <w:t>IM Tab. 90</w:t>
            </w:r>
          </w:p>
        </w:tc>
      </w:tr>
      <w:tr>
        <w:tc>
          <w:tcPr>
            <w:tcW w:type="dxa" w:w="1475"/>
          </w:tcPr>
          <w:p>
            <w:pPr>
              <w:spacing w:after="0" w:line="252" w:lineRule="auto"/>
            </w:pPr>
            <w:r>
              <w:rPr>
                <w:rFonts w:ascii="Consolas" w:hAnsi="Consolas" w:cs="Consolas" w:eastAsia="Consolas"/>
                <w:sz w:val="15"/>
              </w:rPr>
              <w:t>WLSSTOCKBEGIN001 / WLSSTOCKEND001</w:t>
            </w:r>
          </w:p>
        </w:tc>
        <w:tc>
          <w:tcPr>
            <w:tcW w:type="dxa" w:w="2529"/>
          </w:tcPr>
          <w:p>
            <w:pPr>
              <w:spacing w:after="0" w:line="252" w:lineRule="auto"/>
            </w:pPr>
            <w:r>
              <w:rPr>
                <w:sz w:val="17"/>
              </w:rPr>
              <w:t>id und alle Filter der Anfrage</w:t>
            </w:r>
          </w:p>
        </w:tc>
        <w:tc>
          <w:tcPr>
            <w:tcW w:type="dxa" w:w="1517"/>
          </w:tcPr>
          <w:p>
            <w:pPr>
              <w:spacing w:after="0" w:line="252" w:lineRule="auto"/>
            </w:pPr>
            <w:r>
              <w:rPr>
                <w:sz w:val="17"/>
              </w:rPr>
              <w:t>wie Anfrage</w:t>
            </w:r>
          </w:p>
        </w:tc>
        <w:tc>
          <w:tcPr>
            <w:tcW w:type="dxa" w:w="2023"/>
          </w:tcPr>
          <w:p>
            <w:pPr>
              <w:spacing w:after="0" w:line="252" w:lineRule="auto"/>
            </w:pPr>
            <w:r>
              <w:rPr>
                <w:sz w:val="17"/>
              </w:rPr>
              <w:t>Klammer um die Antwort, je 1</w:t>
            </w:r>
          </w:p>
        </w:tc>
        <w:tc>
          <w:tcPr>
            <w:tcW w:type="dxa" w:w="1981"/>
          </w:tcPr>
          <w:p>
            <w:pPr>
              <w:spacing w:after="0" w:line="252" w:lineRule="auto"/>
            </w:pPr>
            <w:r>
              <w:rPr>
                <w:sz w:val="17"/>
              </w:rPr>
              <w:t>IM Tab. 97, S. 155; Tab. 99/100, S. 159 bis 166</w:t>
            </w:r>
          </w:p>
        </w:tc>
      </w:tr>
      <w:tr>
        <w:tc>
          <w:tcPr>
            <w:tcW w:type="dxa" w:w="1475"/>
          </w:tcPr>
          <w:p>
            <w:pPr>
              <w:spacing w:after="0" w:line="252" w:lineRule="auto"/>
            </w:pPr>
            <w:r>
              <w:rPr>
                <w:rFonts w:ascii="Consolas" w:hAnsi="Consolas" w:cs="Consolas" w:eastAsia="Consolas"/>
                <w:sz w:val="15"/>
              </w:rPr>
              <w:t>WLSSTOCKACK002</w:t>
            </w:r>
          </w:p>
        </w:tc>
        <w:tc>
          <w:tcPr>
            <w:tcW w:type="dxa" w:w="2529"/>
          </w:tcPr>
          <w:p>
            <w:pPr>
              <w:spacing w:after="0" w:line="252" w:lineRule="auto"/>
            </w:pPr>
            <w:r>
              <w:rPr>
                <w:sz w:val="17"/>
              </w:rPr>
              <w:t>id, luId, clientId, itemNo, variant, gow</w:t>
            </w:r>
          </w:p>
        </w:tc>
        <w:tc>
          <w:tcPr>
            <w:tcW w:type="dxa" w:w="1517"/>
          </w:tcPr>
          <w:p>
            <w:pPr>
              <w:spacing w:after="0" w:line="252" w:lineRule="auto"/>
            </w:pPr>
            <w:r>
              <w:rPr>
                <w:sz w:val="17"/>
              </w:rPr>
              <w:t>S 20, S 20 X, S 10, S 40, S 10, S 15</w:t>
            </w:r>
          </w:p>
        </w:tc>
        <w:tc>
          <w:tcPr>
            <w:tcW w:type="dxa" w:w="2023"/>
          </w:tcPr>
          <w:p>
            <w:pPr>
              <w:spacing w:after="0" w:line="252" w:lineRule="auto"/>
            </w:pPr>
            <w:r>
              <w:rPr>
                <w:sz w:val="17"/>
              </w:rPr>
              <w:t>eine Zeile je Gruppe (z. B. je Behälter)</w:t>
            </w:r>
          </w:p>
        </w:tc>
        <w:tc>
          <w:tcPr>
            <w:tcW w:type="dxa" w:w="1981"/>
          </w:tcPr>
          <w:p>
            <w:pPr>
              <w:spacing w:after="0" w:line="252" w:lineRule="auto"/>
            </w:pPr>
            <w:r>
              <w:rPr>
                <w:sz w:val="17"/>
              </w:rPr>
              <w:t>IM Tab. 98, S. 157/158</w:t>
            </w:r>
          </w:p>
        </w:tc>
      </w:tr>
      <w:tr>
        <w:tc>
          <w:tcPr>
            <w:tcW w:type="dxa" w:w="1475"/>
          </w:tcPr>
          <w:p>
            <w:pPr>
              <w:spacing w:after="0" w:line="252" w:lineRule="auto"/>
            </w:pPr>
            <w:r>
              <w:rPr>
                <w:rFonts w:ascii="Consolas" w:hAnsi="Consolas" w:cs="Consolas" w:eastAsia="Consolas"/>
                <w:sz w:val="15"/>
              </w:rPr>
              <w:t>WLSSTOCKACK002</w:t>
            </w:r>
          </w:p>
        </w:tc>
        <w:tc>
          <w:tcPr>
            <w:tcW w:type="dxa" w:w="2529"/>
          </w:tcPr>
          <w:p>
            <w:pPr>
              <w:spacing w:after="0" w:line="252" w:lineRule="auto"/>
            </w:pPr>
            <w:r>
              <w:rPr>
                <w:sz w:val="17"/>
              </w:rPr>
              <w:t>batch, bbDate, prodDate, reservationNo, cdNo, csia01 bis 20</w:t>
            </w:r>
          </w:p>
        </w:tc>
        <w:tc>
          <w:tcPr>
            <w:tcW w:type="dxa" w:w="1517"/>
          </w:tcPr>
          <w:p>
            <w:pPr>
              <w:spacing w:after="0" w:line="252" w:lineRule="auto"/>
            </w:pPr>
            <w:r>
              <w:rPr>
                <w:sz w:val="17"/>
              </w:rPr>
              <w:t>S 20, DA 8, DA 8, …, je S 50</w:t>
            </w:r>
          </w:p>
        </w:tc>
        <w:tc>
          <w:tcPr>
            <w:tcW w:type="dxa" w:w="2023"/>
          </w:tcPr>
          <w:p>
            <w:pPr>
              <w:spacing w:after="0" w:line="252" w:lineRule="auto"/>
            </w:pPr>
            <w:r>
              <w:rPr>
                <w:sz w:val="17"/>
              </w:rPr>
              <w:t>Merkmale des Bestands</w:t>
            </w:r>
          </w:p>
        </w:tc>
        <w:tc>
          <w:tcPr>
            <w:tcW w:type="dxa" w:w="1981"/>
          </w:tcPr>
          <w:p>
            <w:pPr>
              <w:spacing w:after="0" w:line="252" w:lineRule="auto"/>
            </w:pPr>
            <w:r>
              <w:rPr>
                <w:sz w:val="17"/>
              </w:rPr>
              <w:t>IM Tab. 98; S. 167</w:t>
            </w:r>
          </w:p>
        </w:tc>
      </w:tr>
      <w:tr>
        <w:tc>
          <w:tcPr>
            <w:tcW w:type="dxa" w:w="1475"/>
          </w:tcPr>
          <w:p>
            <w:pPr>
              <w:spacing w:after="0" w:line="252" w:lineRule="auto"/>
            </w:pPr>
            <w:r>
              <w:rPr>
                <w:rFonts w:ascii="Consolas" w:hAnsi="Consolas" w:cs="Consolas" w:eastAsia="Consolas"/>
                <w:sz w:val="15"/>
              </w:rPr>
              <w:t>WLSSTOCKACK002</w:t>
            </w:r>
          </w:p>
        </w:tc>
        <w:tc>
          <w:tcPr>
            <w:tcW w:type="dxa" w:w="2529"/>
          </w:tcPr>
          <w:p>
            <w:pPr>
              <w:spacing w:after="0" w:line="252" w:lineRule="auto"/>
            </w:pPr>
            <w:r>
              <w:rPr>
                <w:sz w:val="17"/>
              </w:rPr>
              <w:t>baseQty, diffCount, zone</w:t>
            </w:r>
          </w:p>
        </w:tc>
        <w:tc>
          <w:tcPr>
            <w:tcW w:type="dxa" w:w="1517"/>
          </w:tcPr>
          <w:p>
            <w:pPr>
              <w:spacing w:after="0" w:line="252" w:lineRule="auto"/>
            </w:pPr>
            <w:r>
              <w:rPr>
                <w:sz w:val="17"/>
              </w:rPr>
              <w:t>D, D, S 20</w:t>
            </w:r>
          </w:p>
        </w:tc>
        <w:tc>
          <w:tcPr>
            <w:tcW w:type="dxa" w:w="2023"/>
          </w:tcPr>
          <w:p>
            <w:pPr>
              <w:spacing w:after="0" w:line="252" w:lineRule="auto"/>
            </w:pPr>
            <w:r>
              <w:rPr>
                <w:sz w:val="17"/>
              </w:rPr>
              <w:t>Menge; diffCount nur bei Inventur</w:t>
            </w:r>
          </w:p>
        </w:tc>
        <w:tc>
          <w:tcPr>
            <w:tcW w:type="dxa" w:w="1981"/>
          </w:tcPr>
          <w:p>
            <w:pPr>
              <w:spacing w:after="0" w:line="252" w:lineRule="auto"/>
            </w:pPr>
            <w:r>
              <w:rPr>
                <w:sz w:val="17"/>
              </w:rPr>
              <w:t>IM Tab. 98; Tab. 86, S. 142 bis 144</w:t>
            </w:r>
          </w:p>
        </w:tc>
      </w:tr>
    </w:tbl>
    <w:p>
      <w:pPr>
        <w:pStyle w:val="BeschriftungSSI"/>
      </w:pPr>
      <w:r>
        <w:t>Tab. 18: Bestandsanfrage WLSSTOCKREQ002 und Antwort</w:t>
      </w:r>
    </w:p>
    <w:p>
      <w:r>
        <w:t>Beispiel [Beispiel] : Bestand mit MHD bis 12.01.2027 (heute plus 90 Tage), je Behälter, Charge, MHD und Seriennummer:</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"description": ["Bestandsanfrage: Bestand mit MHD bis 12.01.2027 (heute plus 90 Tage)"],</w:t>
            </w:r>
          </w:p>
          <w:p>
            <w:pPr>
              <w:pStyle w:val="Code"/>
            </w:pPr>
            <w:r>
              <w:t xml:space="preserve">  "header": {</w:t>
            </w:r>
          </w:p>
          <w:p>
            <w:pPr>
              <w:pStyle w:val="Code"/>
            </w:pPr>
            <w:r>
              <w:t xml:space="preserve">    "FULL": {</w:t>
            </w:r>
          </w:p>
          <w:p>
            <w:pPr>
              <w:pStyle w:val="Code"/>
            </w:pPr>
            <w:r>
              <w:t xml:space="preserve">      "HEADER_SOURCE": "HOST", "HEADER_DESTINATION": "WAMAS", "HEADER_SEQUENCE": 0,</w:t>
            </w:r>
          </w:p>
          <w:p>
            <w:pPr>
              <w:pStyle w:val="Code"/>
            </w:pPr>
            <w:r>
              <w:t xml:space="preserve">      "HEADER_CREATIONTIME": "20261014060000", "HEADER_RECORDTYPENAME": "WLSSTOCKREQ002"</w:t>
            </w:r>
          </w:p>
          <w:p>
            <w:pPr>
              <w:pStyle w:val="Code"/>
            </w:pPr>
            <w:r>
              <w:t xml:space="preserve">    }</w:t>
            </w:r>
          </w:p>
          <w:p>
            <w:pPr>
              <w:pStyle w:val="Code"/>
            </w:pPr>
            <w:r>
              <w:t xml:space="preserve">  },</w:t>
            </w:r>
          </w:p>
          <w:p>
            <w:pPr>
              <w:pStyle w:val="Code"/>
            </w:pPr>
            <w:r>
              <w:t xml:space="preserve">  "body": {</w:t>
            </w:r>
          </w:p>
          <w:p>
            <w:pPr>
              <w:pStyle w:val="Code"/>
            </w:pPr>
            <w:r>
              <w:t xml:space="preserve">    "WLSSTOCKREQ002": {</w:t>
            </w:r>
          </w:p>
          <w:p>
            <w:pPr>
              <w:pStyle w:val="Code"/>
            </w:pPr>
            <w:r>
              <w:t xml:space="preserve">      "id": "MHD20261014", "clientId": "DEFAULT", "itemNo": "", "variant": "", "batch": "",</w:t>
            </w:r>
          </w:p>
          <w:p>
            <w:pPr>
              <w:pStyle w:val="Code"/>
            </w:pPr>
            <w:r>
              <w:t xml:space="preserve">      "bbDateFrom": "", "bbDateTo": "20270112", "prodDateFrom": "", "prodDateTo": "",</w:t>
            </w:r>
          </w:p>
          <w:p>
            <w:pPr>
              <w:pStyle w:val="Code"/>
            </w:pPr>
            <w:r>
              <w:t xml:space="preserve">      "csia01": "", "grpByLU": "YES", "grpByBatch": "YES", "grpByBbDate": "YES",</w:t>
            </w:r>
          </w:p>
          <w:p>
            <w:pPr>
              <w:pStyle w:val="Code"/>
            </w:pPr>
            <w:r>
              <w:t xml:space="preserve">      "grpByProdDate": "NO", "grpByCsia01": "YES", "zone": "ZONEA", "grpByZone": "NO"</w:t>
            </w:r>
          </w:p>
          <w:p>
            <w:pPr>
              <w:pStyle w:val="Code"/>
            </w:pPr>
            <w:r>
              <w:t xml:space="preserve">    }</w:t>
            </w:r>
          </w:p>
          <w:p>
            <w:pPr>
              <w:pStyle w:val="Code"/>
            </w:pPr>
            <w:r>
              <w:t xml:space="preserve">  }</w:t>
            </w:r>
          </w:p>
          <w:p>
            <w:pPr>
              <w:pStyle w:val="Code"/>
            </w:pPr>
            <w:r>
              <w:t>}</w:t>
            </w:r>
          </w:p>
        </w:tc>
      </w:tr>
    </w:tbl>
    <w:p>
      <w:pPr>
        <w:pStyle w:val="BeschriftungSSI"/>
      </w:pPr>
      <w:r>
        <w:t>Abb. 10: Beispiel: Bestandsanfrage WLSSTOCKREQ002 und Antwort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"description": ["Beispiel Antwort, Verschachtelung Annahme, zu prüfen"],</w:t>
            </w:r>
          </w:p>
          <w:p>
            <w:pPr>
              <w:pStyle w:val="Code"/>
            </w:pPr>
            <w:r>
              <w:t xml:space="preserve">  "header": {</w:t>
            </w:r>
          </w:p>
          <w:p>
            <w:pPr>
              <w:pStyle w:val="Code"/>
            </w:pPr>
            <w:r>
              <w:t xml:space="preserve">    "FULL": {</w:t>
            </w:r>
          </w:p>
          <w:p>
            <w:pPr>
              <w:pStyle w:val="Code"/>
            </w:pPr>
            <w:r>
              <w:t xml:space="preserve">      "HEADER_SOURCE": "WAMAS", "HEADER_DESTINATION": "HOST", "HEADER_SEQUENCE": 0,</w:t>
            </w:r>
          </w:p>
          <w:p>
            <w:pPr>
              <w:pStyle w:val="Code"/>
            </w:pPr>
            <w:r>
              <w:t xml:space="preserve">      "HEADER_CREATIONTIME": "20261014060010", "HEADER_RECORDTYPENAME": "WLSSTOCKBEGIN001"</w:t>
            </w:r>
          </w:p>
          <w:p>
            <w:pPr>
              <w:pStyle w:val="Code"/>
            </w:pPr>
            <w:r>
              <w:t xml:space="preserve">    }</w:t>
            </w:r>
          </w:p>
          <w:p>
            <w:pPr>
              <w:pStyle w:val="Code"/>
            </w:pPr>
            <w:r>
              <w:t xml:space="preserve">  },</w:t>
            </w:r>
          </w:p>
          <w:p>
            <w:pPr>
              <w:pStyle w:val="Code"/>
            </w:pPr>
            <w:r>
              <w:t xml:space="preserve">  "body": {</w:t>
            </w:r>
          </w:p>
          <w:p>
            <w:pPr>
              <w:pStyle w:val="Code"/>
            </w:pPr>
            <w:r>
              <w:t xml:space="preserve">    "WLSSTOCKBEGIN001": {</w:t>
            </w:r>
          </w:p>
          <w:p>
            <w:pPr>
              <w:pStyle w:val="Code"/>
            </w:pPr>
            <w:r>
              <w:t xml:space="preserve">      "id": "MHD20261014", "clientId": "DEFAULT", "itemNo": "", "variant": "", "batch": "",</w:t>
            </w:r>
          </w:p>
          <w:p>
            <w:pPr>
              <w:pStyle w:val="Code"/>
            </w:pPr>
            <w:r>
              <w:t xml:space="preserve">      "bbDateFrom": "", "bbDateTo": "20270112", "prodDateFrom": "", "prodDateTo": "",</w:t>
            </w:r>
          </w:p>
          <w:p>
            <w:pPr>
              <w:pStyle w:val="Code"/>
            </w:pPr>
            <w:r>
              <w:t xml:space="preserve">      "csia01": "", "grpByLU": "YES", "grpByBatch": "YES", "grpByBbDate": "YES",</w:t>
            </w:r>
          </w:p>
          <w:p>
            <w:pPr>
              <w:pStyle w:val="Code"/>
            </w:pPr>
            <w:r>
              <w:t xml:space="preserve">      "grpByProdDate": "NO", "grpByCsia01": "YES", "zone": "ZONEA", "grpByZone": "NO",</w:t>
            </w:r>
          </w:p>
          <w:p>
            <w:pPr>
              <w:pStyle w:val="Code"/>
            </w:pPr>
            <w:r>
              <w:t xml:space="preserve">      "WLSSTOCKACK002": [</w:t>
            </w:r>
          </w:p>
          <w:p>
            <w:pPr>
              <w:pStyle w:val="Code"/>
            </w:pPr>
            <w:r>
              <w:t xml:space="preserve">        {</w:t>
            </w:r>
          </w:p>
          <w:p>
            <w:pPr>
              <w:pStyle w:val="Code"/>
            </w:pPr>
            <w:r>
              <w:t xml:space="preserve">          "id": "MHD20261014", "luId": "LU000207", "clientId": "DEFAULT", "itemNo": "JB-2015",</w:t>
            </w:r>
          </w:p>
          <w:p>
            <w:pPr>
              <w:pStyle w:val="Code"/>
            </w:pPr>
            <w:r>
              <w:t xml:space="preserve">          "variant": "00000", "gow": "pDEFAULT", "batch": "S2310Z", "bbDate": "20261130",</w:t>
            </w:r>
          </w:p>
          <w:p>
            <w:pPr>
              <w:pStyle w:val="Code"/>
            </w:pPr>
            <w:r>
              <w:t xml:space="preserve">          "prodDate": "", "reservationNo": "", "cdNo": "", "csia01": "", "baseQty": 40.0,</w:t>
            </w:r>
          </w:p>
          <w:p>
            <w:pPr>
              <w:pStyle w:val="Code"/>
            </w:pPr>
            <w:r>
              <w:t xml:space="preserve">          "zone": "ZONEA"</w:t>
            </w:r>
          </w:p>
          <w:p>
            <w:pPr>
              <w:pStyle w:val="Code"/>
            </w:pPr>
            <w:r>
              <w:t xml:space="preserve">        },</w:t>
            </w:r>
          </w:p>
          <w:p>
            <w:pPr>
              <w:pStyle w:val="Code"/>
            </w:pPr>
            <w:r>
              <w:t xml:space="preserve">        {</w:t>
            </w:r>
          </w:p>
          <w:p>
            <w:pPr>
              <w:pStyle w:val="Code"/>
            </w:pPr>
            <w:r>
              <w:t xml:space="preserve">          "id": "MHD20261014", "luId": "LU000208", "clientId": "DEFAULT", "itemNo": "JB-2015",</w:t>
            </w:r>
          </w:p>
          <w:p>
            <w:pPr>
              <w:pStyle w:val="Code"/>
            </w:pPr>
            <w:r>
              <w:t xml:space="preserve">          "variant": "00000", "gow": "pDEFAULT", "batch": "S2311Y", "bbDate": "20261231",</w:t>
            </w:r>
          </w:p>
          <w:p>
            <w:pPr>
              <w:pStyle w:val="Code"/>
            </w:pPr>
            <w:r>
              <w:t xml:space="preserve">          "prodDate": "", "reservationNo": "", "cdNo": "", "csia01": "", "baseQty": 100.0,</w:t>
            </w:r>
          </w:p>
          <w:p>
            <w:pPr>
              <w:pStyle w:val="Code"/>
            </w:pPr>
            <w:r>
              <w:t xml:space="preserve">          "zone": "ZONEA"</w:t>
            </w:r>
          </w:p>
          <w:p>
            <w:pPr>
              <w:pStyle w:val="Code"/>
            </w:pPr>
            <w:r>
              <w:t xml:space="preserve">        },</w:t>
            </w:r>
          </w:p>
          <w:p>
            <w:pPr>
              <w:pStyle w:val="Code"/>
            </w:pPr>
            <w:r>
              <w:t xml:space="preserve">        {</w:t>
            </w:r>
          </w:p>
          <w:p>
            <w:pPr>
              <w:pStyle w:val="Code"/>
            </w:pPr>
            <w:r>
              <w:t xml:space="preserve">          "id": "MHD20261014", "luId": "LU000305", "clientId": "DEFAULT", "itemNo": "588819",</w:t>
            </w:r>
          </w:p>
          <w:p>
            <w:pPr>
              <w:pStyle w:val="Code"/>
            </w:pPr>
            <w:r>
              <w:t xml:space="preserve">          "variant": "00000", "gow": "pDEFAULT", "batch": "DP2512A", "bbDate": "20270105",</w:t>
            </w:r>
          </w:p>
          <w:p>
            <w:pPr>
              <w:pStyle w:val="Code"/>
            </w:pPr>
            <w:r>
              <w:t xml:space="preserve">          "prodDate": "", "reservationNo": "", "cdNo": "", "csia01": "MB25-000077",</w:t>
            </w:r>
          </w:p>
          <w:p>
            <w:pPr>
              <w:pStyle w:val="Code"/>
            </w:pPr>
            <w:r>
              <w:t xml:space="preserve">          "baseQty": 1.0, "zone": "ZONEA"</w:t>
            </w:r>
          </w:p>
          <w:p>
            <w:pPr>
              <w:pStyle w:val="Code"/>
            </w:pPr>
            <w:r>
              <w:t xml:space="preserve">        }</w:t>
            </w:r>
          </w:p>
          <w:p>
            <w:pPr>
              <w:pStyle w:val="Code"/>
            </w:pPr>
            <w:r>
              <w:t xml:space="preserve">      ],</w:t>
            </w:r>
          </w:p>
          <w:p>
            <w:pPr>
              <w:pStyle w:val="Code"/>
            </w:pPr>
            <w:r>
              <w:t xml:space="preserve">      "WLSSTOCKEND001": [</w:t>
            </w:r>
          </w:p>
          <w:p>
            <w:pPr>
              <w:pStyle w:val="Code"/>
            </w:pPr>
            <w:r>
              <w:t xml:space="preserve">        {</w:t>
            </w:r>
          </w:p>
          <w:p>
            <w:pPr>
              <w:pStyle w:val="Code"/>
            </w:pPr>
            <w:r>
              <w:t xml:space="preserve">          "id": "MHD20261014", "clientId": "DEFAULT", "itemNo": "", "variant": "", "batch": "",</w:t>
            </w:r>
          </w:p>
          <w:p>
            <w:pPr>
              <w:pStyle w:val="Code"/>
            </w:pPr>
            <w:r>
              <w:t xml:space="preserve">          "bbDateFrom": "", "bbDateTo": "20270112", "prodDateFrom": "", "prodDateTo": "",</w:t>
            </w:r>
          </w:p>
          <w:p>
            <w:pPr>
              <w:pStyle w:val="Code"/>
            </w:pPr>
            <w:r>
              <w:t xml:space="preserve">          "csia01": "", "grpByLU": "YES", "grpByBatch": "YES", "grpByBbDate": "YES",</w:t>
            </w:r>
          </w:p>
          <w:p>
            <w:pPr>
              <w:pStyle w:val="Code"/>
            </w:pPr>
            <w:r>
              <w:t xml:space="preserve">          "grpByProdDate": "NO", "grpByCsia01": "YES", "zone": "ZONEA", "grpByZone": "NO"</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11: Beispiel: Bestandsanfrage WLSSTOCKREQ002 und Antwort</w:t>
      </w:r>
    </w:p>
    <w:p>
      <w:r>
        <w:t>Die Verschachtelung der Antwort im JSON (ACK und END im BEGIN) ist eine Annahme. [Annahme, zu prüfen] Laut Manual ist nur BEGIN ein Masterrecord. [belegt] (IM Tab. 97, S. 155)</w:t>
      </w:r>
    </w:p>
    <w:p>
      <w:pPr>
        <w:pStyle w:val="Heading2"/>
      </w:pPr>
      <w:r>
        <w:t>9.2 Inventur nach MHD (WLSINVD002 / WLSINVDL003)</w:t>
      </w:r>
    </w:p>
    <w:p>
      <w:r>
        <w:t>Die Inventurposition kann nach Charge, MHD-Bereich (</w:t>
      </w:r>
      <w:r>
        <w:rPr>
          <w:rFonts w:ascii="Consolas" w:hAnsi="Consolas" w:cs="Consolas" w:eastAsia="Consolas"/>
          <w:sz w:val="18"/>
        </w:rPr>
        <w:t>bbDateFrom</w:t>
      </w:r>
      <w:r>
        <w:t xml:space="preserve">, </w:t>
      </w:r>
      <w:r>
        <w:rPr>
          <w:rFonts w:ascii="Consolas" w:hAnsi="Consolas" w:cs="Consolas" w:eastAsia="Consolas"/>
          <w:sz w:val="18"/>
        </w:rPr>
        <w:t>bbDateTo</w:t>
      </w:r>
      <w:r>
        <w:t xml:space="preserve">), Herstelldatum, CSIA, Behälter und letzter Inventurzeit einschränken; Auftragsart INVENTORY. [belegt] (IM 8.1, Tab. 74/75, S. 125 bis 128; S. 146) Die Rückmeldung </w:t>
      </w:r>
      <w:r>
        <w:rPr>
          <w:rFonts w:ascii="Consolas" w:hAnsi="Consolas" w:cs="Consolas" w:eastAsia="Consolas"/>
          <w:sz w:val="18"/>
        </w:rPr>
        <w:t>WLSINVDACK002</w:t>
      </w:r>
      <w:r>
        <w:t xml:space="preserve"> enthält </w:t>
      </w:r>
      <w:r>
        <w:rPr>
          <w:rFonts w:ascii="Consolas" w:hAnsi="Consolas" w:cs="Consolas" w:eastAsia="Consolas"/>
          <w:sz w:val="18"/>
        </w:rPr>
        <w:t>WLSINVDLACK003</w:t>
      </w:r>
      <w:r>
        <w:t xml:space="preserve"> und je gezähltem Bestand </w:t>
      </w:r>
      <w:r>
        <w:rPr>
          <w:rFonts w:ascii="Consolas" w:hAnsi="Consolas" w:cs="Consolas" w:eastAsia="Consolas"/>
          <w:sz w:val="18"/>
        </w:rPr>
        <w:t>WLSSTOCKACK002</w:t>
      </w:r>
      <w:r>
        <w:t xml:space="preserve"> mit </w:t>
      </w:r>
      <w:r>
        <w:rPr>
          <w:rFonts w:ascii="Consolas" w:hAnsi="Consolas" w:cs="Consolas" w:eastAsia="Consolas"/>
          <w:sz w:val="18"/>
        </w:rPr>
        <w:t>diffCount</w:t>
      </w:r>
      <w:r>
        <w:t>. [belegt] (IM Tab. 83 bis 86, S. 138 bis 144) Charge, MHD und CSIA 01 stehen nur darin, wenn in MD096, Reiter Inventory Demand Ack, Group by batch, Group by BBD und Group by customizable SIA 01 aktiv sind. [belegt] (AM 3.5.2.11, S. 82/83) Vereinfachte Inventur (Allow simplified inventory im Inventurbereich) ignoriert MHD und Charge und soll aus bleiben. [belegt] (AM 3.4.1.5, S. 61)</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"description": ["Inventurauftrag für Bestand mit MHD bis 31.12.2026"],</w:t>
            </w:r>
          </w:p>
          <w:p>
            <w:pPr>
              <w:pStyle w:val="Code"/>
            </w:pPr>
            <w:r>
              <w:t xml:space="preserve">  "header": {</w:t>
            </w:r>
          </w:p>
          <w:p>
            <w:pPr>
              <w:pStyle w:val="Code"/>
            </w:pPr>
            <w:r>
              <w:t xml:space="preserve">    "FULL": {</w:t>
            </w:r>
          </w:p>
          <w:p>
            <w:pPr>
              <w:pStyle w:val="Code"/>
            </w:pPr>
            <w:r>
              <w:t xml:space="preserve">      "HEADER_SOURCE": "HOST", "HEADER_DESTINATION": "WAMAS", "HEADER_SEQUENCE": 0,</w:t>
            </w:r>
          </w:p>
          <w:p>
            <w:pPr>
              <w:pStyle w:val="Code"/>
            </w:pPr>
            <w:r>
              <w:t xml:space="preserve">      "HEADER_CREATIONTIME": "20261014061500", "HEADER_RECORDTYPENAME": "WLSINVD002"</w:t>
            </w:r>
          </w:p>
          <w:p>
            <w:pPr>
              <w:pStyle w:val="Code"/>
            </w:pPr>
            <w:r>
              <w:t xml:space="preserve">    }</w:t>
            </w:r>
          </w:p>
          <w:p>
            <w:pPr>
              <w:pStyle w:val="Code"/>
            </w:pPr>
            <w:r>
              <w:t xml:space="preserve">  },</w:t>
            </w:r>
          </w:p>
          <w:p>
            <w:pPr>
              <w:pStyle w:val="Code"/>
            </w:pPr>
            <w:r>
              <w:t xml:space="preserve">  "body": {</w:t>
            </w:r>
          </w:p>
          <w:p>
            <w:pPr>
              <w:pStyle w:val="Code"/>
            </w:pPr>
            <w:r>
              <w:t xml:space="preserve">    "WLSINVD002": {</w:t>
            </w:r>
          </w:p>
          <w:p>
            <w:pPr>
              <w:pStyle w:val="Code"/>
            </w:pPr>
            <w:r>
              <w:t xml:space="preserve">      "demandNo": "Inv000005", "recordState": "CREATE", "clientId": "DEFAULT",</w:t>
            </w:r>
          </w:p>
          <w:p>
            <w:pPr>
              <w:pStyle w:val="Code"/>
            </w:pPr>
            <w:r>
              <w:t xml:space="preserve">      "typeId": "INVENTORY", "priority": 5, "noteNo": "INV-MHD-2026-10",</w:t>
            </w:r>
          </w:p>
          <w:p>
            <w:pPr>
              <w:pStyle w:val="Code"/>
            </w:pPr>
            <w:r>
              <w:t xml:space="preserve">      "info": "MHD-Kontrolle: Ablauf bis 31.12.2026", "info2": "",</w:t>
            </w:r>
          </w:p>
          <w:p>
            <w:pPr>
              <w:pStyle w:val="Code"/>
            </w:pPr>
            <w:r>
              <w:t xml:space="preserve">      "WLSINVDL003": [</w:t>
            </w:r>
          </w:p>
          <w:p>
            <w:pPr>
              <w:pStyle w:val="Code"/>
            </w:pPr>
            <w:r>
              <w:t xml:space="preserve">        {</w:t>
            </w:r>
          </w:p>
          <w:p>
            <w:pPr>
              <w:pStyle w:val="Code"/>
            </w:pPr>
            <w:r>
              <w:t xml:space="preserve">          "demandNo": "Inv000005", "sysPartnerLine": 1, "recordState": "CREATE",</w:t>
            </w:r>
          </w:p>
          <w:p>
            <w:pPr>
              <w:pStyle w:val="Code"/>
            </w:pPr>
            <w:r>
              <w:t xml:space="preserve">          "itemNo": "JB-2015", "variant": "00000", "batch": "", "bbDateFrom": "",</w:t>
            </w:r>
          </w:p>
          <w:p>
            <w:pPr>
              <w:pStyle w:val="Code"/>
            </w:pPr>
            <w:r>
              <w:t xml:space="preserve">          "bbDateTo": "20261231", "prodDateFrom": "", "prodDateTo": "", "zone": "ZONEA",</w:t>
            </w:r>
          </w:p>
          <w:p>
            <w:pPr>
              <w:pStyle w:val="Code"/>
            </w:pPr>
            <w:r>
              <w:t xml:space="preserve">          "gow": "pDEFAULT", "stockRating": "100"</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12: Beispiel: Inventur nach MHD (WLSINVD002 / WLSINVDL003)</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"description": ["Beispiel Rückmeldung Inventur, Aufbau Annahme, zu prüfen"],</w:t>
            </w:r>
          </w:p>
          <w:p>
            <w:pPr>
              <w:pStyle w:val="Code"/>
            </w:pPr>
            <w:r>
              <w:t xml:space="preserve">  "header": {</w:t>
            </w:r>
          </w:p>
          <w:p>
            <w:pPr>
              <w:pStyle w:val="Code"/>
            </w:pPr>
            <w:r>
              <w:t xml:space="preserve">    "FULL": {</w:t>
            </w:r>
          </w:p>
          <w:p>
            <w:pPr>
              <w:pStyle w:val="Code"/>
            </w:pPr>
            <w:r>
              <w:t xml:space="preserve">      "HEADER_SOURCE": "WAMAS", "HEADER_DESTINATION": "HOST", "HEADER_SEQUENCE": 0,</w:t>
            </w:r>
          </w:p>
          <w:p>
            <w:pPr>
              <w:pStyle w:val="Code"/>
            </w:pPr>
            <w:r>
              <w:t xml:space="preserve">      "HEADER_CREATIONTIME": "20261014103000", "HEADER_RECORDTYPENAME": "WLSINVDACK002"</w:t>
            </w:r>
          </w:p>
          <w:p>
            <w:pPr>
              <w:pStyle w:val="Code"/>
            </w:pPr>
            <w:r>
              <w:t xml:space="preserve">    }</w:t>
            </w:r>
          </w:p>
          <w:p>
            <w:pPr>
              <w:pStyle w:val="Code"/>
            </w:pPr>
            <w:r>
              <w:t xml:space="preserve">  },</w:t>
            </w:r>
          </w:p>
          <w:p>
            <w:pPr>
              <w:pStyle w:val="Code"/>
            </w:pPr>
            <w:r>
              <w:t xml:space="preserve">  "body": {</w:t>
            </w:r>
          </w:p>
          <w:p>
            <w:pPr>
              <w:pStyle w:val="Code"/>
            </w:pPr>
            <w:r>
              <w:t xml:space="preserve">    "WLSINVDACK002": {</w:t>
            </w:r>
          </w:p>
          <w:p>
            <w:pPr>
              <w:pStyle w:val="Code"/>
            </w:pPr>
            <w:r>
              <w:t xml:space="preserve">      "demandNo": "Inv000005", "typeId": "INVENTORY", "noteNo": "INV-MHD-2026-10", "split": 0,</w:t>
            </w:r>
          </w:p>
          <w:p>
            <w:pPr>
              <w:pStyle w:val="Code"/>
            </w:pPr>
            <w:r>
              <w:t xml:space="preserve">      "WLSINVDLACK003": [</w:t>
            </w:r>
          </w:p>
          <w:p>
            <w:pPr>
              <w:pStyle w:val="Code"/>
            </w:pPr>
            <w:r>
              <w:t xml:space="preserve">        {</w:t>
            </w:r>
          </w:p>
          <w:p>
            <w:pPr>
              <w:pStyle w:val="Code"/>
            </w:pPr>
            <w:r>
              <w:t xml:space="preserve">          "demandNo": "Inv000005", "sysPartnerLine": 1, "demandLineNo": 1,</w:t>
            </w:r>
          </w:p>
          <w:p>
            <w:pPr>
              <w:pStyle w:val="Code"/>
            </w:pPr>
            <w:r>
              <w:t xml:space="preserve">          "clientId": "DEFAULT", "itemNo": "JB-2015", "variant": "00000", "zone": "ZONEA",</w:t>
            </w:r>
          </w:p>
          <w:p>
            <w:pPr>
              <w:pStyle w:val="Code"/>
            </w:pPr>
            <w:r>
              <w:t xml:space="preserve">          "batch": "", "bbDateFrom": "", "bbDateTo": "20261231", "prodDateFrom": "",</w:t>
            </w:r>
          </w:p>
          <w:p>
            <w:pPr>
              <w:pStyle w:val="Code"/>
            </w:pPr>
            <w:r>
              <w:t xml:space="preserve">          "prodDateTo": ""</w:t>
            </w:r>
          </w:p>
          <w:p>
            <w:pPr>
              <w:pStyle w:val="Code"/>
            </w:pPr>
            <w:r>
              <w:t xml:space="preserve">        }</w:t>
            </w:r>
          </w:p>
          <w:p>
            <w:pPr>
              <w:pStyle w:val="Code"/>
            </w:pPr>
            <w:r>
              <w:t xml:space="preserve">      ],</w:t>
            </w:r>
          </w:p>
          <w:p>
            <w:pPr>
              <w:pStyle w:val="Code"/>
            </w:pPr>
            <w:r>
              <w:t xml:space="preserve">      "WLSSTOCKACK002": [</w:t>
            </w:r>
          </w:p>
          <w:p>
            <w:pPr>
              <w:pStyle w:val="Code"/>
            </w:pPr>
            <w:r>
              <w:t xml:space="preserve">        {</w:t>
            </w:r>
          </w:p>
          <w:p>
            <w:pPr>
              <w:pStyle w:val="Code"/>
            </w:pPr>
            <w:r>
              <w:t xml:space="preserve">          "id": "Inv000005", "luId": "LU000207", "clientId": "DEFAULT", "itemNo": "JB-2015",</w:t>
            </w:r>
          </w:p>
          <w:p>
            <w:pPr>
              <w:pStyle w:val="Code"/>
            </w:pPr>
            <w:r>
              <w:t xml:space="preserve">          "variant": "00000", "gow": "pDEFAULT", "batch": "S2310Z", "bbDate": "20261130",</w:t>
            </w:r>
          </w:p>
          <w:p>
            <w:pPr>
              <w:pStyle w:val="Code"/>
            </w:pPr>
            <w:r>
              <w:t xml:space="preserve">          "prodDate": "", "reservationNo": "", "cdNo": "", "csia01": "", "baseQty": 36.0,</w:t>
            </w:r>
          </w:p>
          <w:p>
            <w:pPr>
              <w:pStyle w:val="Code"/>
            </w:pPr>
            <w:r>
              <w:t xml:space="preserve">          "diffCount": -4.0, "zone": "ZONEA"</w:t>
            </w:r>
          </w:p>
          <w:p>
            <w:pPr>
              <w:pStyle w:val="Code"/>
            </w:pPr>
            <w:r>
              <w:t xml:space="preserve">        },</w:t>
            </w:r>
          </w:p>
          <w:p>
            <w:pPr>
              <w:pStyle w:val="Code"/>
            </w:pPr>
            <w:r>
              <w:t xml:space="preserve">        {</w:t>
            </w:r>
          </w:p>
          <w:p>
            <w:pPr>
              <w:pStyle w:val="Code"/>
            </w:pPr>
            <w:r>
              <w:t xml:space="preserve">          "id": "Inv000005", "luId": "LU000208", "clientId": "DEFAULT", "itemNo": "JB-2015",</w:t>
            </w:r>
          </w:p>
          <w:p>
            <w:pPr>
              <w:pStyle w:val="Code"/>
            </w:pPr>
            <w:r>
              <w:t xml:space="preserve">          "variant": "00000", "gow": "pDEFAULT", "batch": "S2311Y", "bbDate": "20261231",</w:t>
            </w:r>
          </w:p>
          <w:p>
            <w:pPr>
              <w:pStyle w:val="Code"/>
            </w:pPr>
            <w:r>
              <w:t xml:space="preserve">          "prodDate": "", "reservationNo": "", "cdNo": "", "csia01": "", "baseQty": 100.0,</w:t>
            </w:r>
          </w:p>
          <w:p>
            <w:pPr>
              <w:pStyle w:val="Code"/>
            </w:pPr>
            <w:r>
              <w:t xml:space="preserve">          "diffCount": 0.0, "zone": "ZONEA"</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Abb. 13: Beispiel: Inventur nach MHD (WLSINVD002 / WLSINVDL003)</w:t>
      </w:r>
    </w:p>
    <w:p>
      <w:pPr>
        <w:pStyle w:val="Heading2"/>
      </w:pPr>
      <w:r>
        <w:t>9.3 Weitere Wege</w:t>
      </w:r>
    </w:p>
    <w:p>
      <w:pPr>
        <w:pStyle w:val="ListBullet"/>
      </w:pPr>
      <w:r>
        <w:rPr>
          <w:b/>
        </w:rPr>
        <w:t>LM052</w:t>
      </w:r>
      <w:r>
        <w:t>, Reiter Data interface, Knopf Send Stock Image: sendet ein Bestandsabbild an den Host. [belegt] (AM 3.1.2, S. 14) Welches Telegramm, ist offen. [Annahme, zu prüfen]</w:t>
      </w:r>
    </w:p>
    <w:p>
      <w:pPr>
        <w:pStyle w:val="ListBullet"/>
      </w:pPr>
      <w:r>
        <w:t>Bestandsübersicht (SM022, LM005): Suchergebnisse als HTML, CSV oder Excel exportieren. [belegt] (UM 3.3.1.2, S. 35)</w:t>
      </w:r>
    </w:p>
    <w:p>
      <w:pPr>
        <w:pStyle w:val="ListBullet"/>
      </w:pPr>
      <w:r>
        <w:t xml:space="preserve">Datenübernahme bestehender Bestände mit Charge, MHD und Seriennummer: </w:t>
      </w:r>
      <w:r>
        <w:rPr>
          <w:rFonts w:ascii="Consolas" w:hAnsi="Consolas" w:cs="Consolas" w:eastAsia="Consolas"/>
          <w:sz w:val="18"/>
        </w:rPr>
        <w:t>WLSSTOCKIMPORT001</w:t>
      </w:r>
      <w:r>
        <w:t>. [belegt] (IM 11, S. 178 bis 182)</w:t>
      </w:r>
    </w:p>
    <w:p>
      <w:pPr>
        <w:pStyle w:val="Quelle"/>
      </w:pPr>
      <w:r>
        <w:rPr>
          <w:b/>
        </w:rPr>
        <w:t xml:space="preserve">Quelle: </w:t>
      </w:r>
      <w:r>
        <w:rPr>
          <w:sz w:val="17"/>
        </w:rPr>
        <w:t>Vorgängerdokument v1.0, Kap. „Bestand und Inventur“; Belege je Aussage siehe Kennzeichnung und Quellenverzeichnis</w:t>
      </w:r>
    </w:p>
    <w:p>
      <w:pPr>
        <w:pStyle w:val="Heading1"/>
      </w:pPr>
      <w:r>
        <w:t>10 MHD-Verhalten in WAMAS</w:t>
      </w:r>
    </w:p>
    <w:p>
      <w:pPr>
        <w:pStyle w:val="Heading2"/>
      </w:pPr>
      <w:r>
        <w:t>10.1 FEFO</w:t>
      </w:r>
    </w:p>
    <w:p>
      <w:r>
        <w:t xml:space="preserve">Mit </w:t>
      </w:r>
      <w:r>
        <w:rPr>
          <w:rFonts w:ascii="Consolas" w:hAnsi="Consolas" w:cs="Consolas" w:eastAsia="Consolas"/>
          <w:sz w:val="18"/>
        </w:rPr>
        <w:t>timeBasedAccMode BBD</w:t>
      </w:r>
      <w:r>
        <w:t xml:space="preserve"> wählt WAMAS im Warenausgang nach dem MHD (First Expired, First Out). [belegt] (IM Tab. 35, S. 64; AM 3.6.3.1, S. 113) Die Reihenfolge innerhalb gleicher MHD und das Zusammenspiel mit der Reservation strategy sind im Test zu bestätigen. [Annahme, zu prüfen]</w:t>
      </w:r>
    </w:p>
    <w:p>
      <w:pPr>
        <w:pStyle w:val="Heading2"/>
      </w:pPr>
      <w:r>
        <w:t>10.2 Regel in LM053</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438"/>
        <w:gridCol w:w="3581"/>
        <w:gridCol w:w="3505"/>
      </w:tblGrid>
      <w:tr>
        <w:trPr>
          <w:tblHeader w:val="true"/>
        </w:trPr>
        <w:tc>
          <w:tcPr>
            <w:tcW w:type="dxa" w:w="2438"/>
            <w:shd w:val="clear" w:color="auto" w:fill="FEEE19"/>
          </w:tcPr>
          <w:p>
            <w:pPr>
              <w:spacing w:after="0"/>
            </w:pPr>
            <w:r>
              <w:rPr>
                <w:b/>
                <w:sz w:val="17"/>
              </w:rPr>
              <w:t>Regel (BBD, Picking reservation)</w:t>
            </w:r>
          </w:p>
        </w:tc>
        <w:tc>
          <w:tcPr>
            <w:tcW w:type="dxa" w:w="3581"/>
            <w:shd w:val="clear" w:color="auto" w:fill="FEEE19"/>
          </w:tcPr>
          <w:p>
            <w:pPr>
              <w:spacing w:after="0"/>
            </w:pPr>
            <w:r>
              <w:rPr>
                <w:b/>
                <w:sz w:val="17"/>
              </w:rPr>
              <w:t>Wirkung</w:t>
            </w:r>
          </w:p>
        </w:tc>
        <w:tc>
          <w:tcPr>
            <w:tcW w:type="dxa" w:w="3505"/>
            <w:shd w:val="clear" w:color="auto" w:fill="FEEE19"/>
          </w:tcPr>
          <w:p>
            <w:pPr>
              <w:spacing w:after="0"/>
            </w:pPr>
            <w:r>
              <w:rPr>
                <w:b/>
                <w:sz w:val="17"/>
              </w:rPr>
              <w:t>Einsatz</w:t>
            </w:r>
          </w:p>
        </w:tc>
      </w:tr>
      <w:tr>
        <w:tc>
          <w:tcPr>
            <w:tcW w:type="dxa" w:w="2438"/>
          </w:tcPr>
          <w:p>
            <w:pPr>
              <w:spacing w:after="0" w:line="252" w:lineRule="auto"/>
            </w:pPr>
            <w:r>
              <w:rPr>
                <w:sz w:val="17"/>
              </w:rPr>
              <w:t>Less than or equal</w:t>
            </w:r>
          </w:p>
        </w:tc>
        <w:tc>
          <w:tcPr>
            <w:tcW w:type="dxa" w:w="3581"/>
          </w:tcPr>
          <w:p>
            <w:pPr>
              <w:spacing w:after="0" w:line="252" w:lineRule="auto"/>
            </w:pPr>
            <w:r>
              <w:rPr>
                <w:sz w:val="17"/>
              </w:rPr>
              <w:t>Bestand mit MHD kleiner oder gleich der Vorgabe</w:t>
            </w:r>
          </w:p>
        </w:tc>
        <w:tc>
          <w:tcPr>
            <w:tcW w:type="dxa" w:w="3505"/>
          </w:tcPr>
          <w:p>
            <w:pPr>
              <w:spacing w:after="0" w:line="252" w:lineRule="auto"/>
            </w:pPr>
            <w:r>
              <w:rPr>
                <w:sz w:val="17"/>
              </w:rPr>
              <w:t>nur für Sonderfälle (z. B. Abverkauf)</w:t>
            </w:r>
          </w:p>
        </w:tc>
      </w:tr>
      <w:tr>
        <w:tc>
          <w:tcPr>
            <w:tcW w:type="dxa" w:w="2438"/>
          </w:tcPr>
          <w:p>
            <w:pPr>
              <w:spacing w:after="0" w:line="252" w:lineRule="auto"/>
            </w:pPr>
            <w:r>
              <w:rPr>
                <w:sz w:val="17"/>
              </w:rPr>
              <w:t>Greater than or equal</w:t>
            </w:r>
          </w:p>
        </w:tc>
        <w:tc>
          <w:tcPr>
            <w:tcW w:type="dxa" w:w="3581"/>
          </w:tcPr>
          <w:p>
            <w:pPr>
              <w:spacing w:after="0" w:line="252" w:lineRule="auto"/>
            </w:pPr>
            <w:r>
              <w:rPr>
                <w:sz w:val="17"/>
              </w:rPr>
              <w:t>Bestand mit MHD grösser oder gleich der Vorgabe</w:t>
            </w:r>
          </w:p>
        </w:tc>
        <w:tc>
          <w:tcPr>
            <w:tcW w:type="dxa" w:w="3505"/>
          </w:tcPr>
          <w:p>
            <w:pPr>
              <w:spacing w:after="0" w:line="252" w:lineRule="auto"/>
            </w:pPr>
            <w:r>
              <w:rPr>
                <w:b/>
                <w:sz w:val="17"/>
              </w:rPr>
              <w:t>Empfehlung</w:t>
            </w:r>
            <w:r>
              <w:rPr>
                <w:sz w:val="17"/>
              </w:rPr>
              <w:t>: Vorgabe = Mindest-MHD</w:t>
            </w:r>
          </w:p>
        </w:tc>
      </w:tr>
      <w:tr>
        <w:tc>
          <w:tcPr>
            <w:tcW w:type="dxa" w:w="2438"/>
          </w:tcPr>
          <w:p>
            <w:pPr>
              <w:spacing w:after="0" w:line="252" w:lineRule="auto"/>
            </w:pPr>
            <w:r>
              <w:rPr>
                <w:sz w:val="17"/>
              </w:rPr>
              <w:t>Equal</w:t>
            </w:r>
          </w:p>
        </w:tc>
        <w:tc>
          <w:tcPr>
            <w:tcW w:type="dxa" w:w="3581"/>
          </w:tcPr>
          <w:p>
            <w:pPr>
              <w:spacing w:after="0" w:line="252" w:lineRule="auto"/>
            </w:pPr>
            <w:r>
              <w:rPr>
                <w:sz w:val="17"/>
              </w:rPr>
              <w:t>nur Bestand mit genau diesem MHD</w:t>
            </w:r>
          </w:p>
        </w:tc>
        <w:tc>
          <w:tcPr>
            <w:tcW w:type="dxa" w:w="3505"/>
          </w:tcPr>
          <w:p>
            <w:pPr>
              <w:spacing w:after="0" w:line="252" w:lineRule="auto"/>
            </w:pPr>
            <w:r>
              <w:rPr>
                <w:sz w:val="17"/>
              </w:rPr>
              <w:t>faktisch wie Chargenvorgabe</w:t>
            </w:r>
          </w:p>
        </w:tc>
      </w:tr>
      <w:tr>
        <w:tc>
          <w:tcPr>
            <w:tcW w:type="dxa" w:w="2438"/>
          </w:tcPr>
          <w:p>
            <w:pPr>
              <w:spacing w:after="0" w:line="252" w:lineRule="auto"/>
            </w:pPr>
            <w:r>
              <w:rPr>
                <w:sz w:val="17"/>
              </w:rPr>
              <w:t>Irrelevant</w:t>
            </w:r>
          </w:p>
        </w:tc>
        <w:tc>
          <w:tcPr>
            <w:tcW w:type="dxa" w:w="3581"/>
          </w:tcPr>
          <w:p>
            <w:pPr>
              <w:spacing w:after="0" w:line="252" w:lineRule="auto"/>
            </w:pPr>
            <w:r>
              <w:rPr>
                <w:sz w:val="17"/>
              </w:rPr>
              <w:t>MHD-Vorgabe wird nicht beachtet</w:t>
            </w:r>
          </w:p>
        </w:tc>
        <w:tc>
          <w:tcPr>
            <w:tcW w:type="dxa" w:w="3505"/>
          </w:tcPr>
          <w:p>
            <w:pPr>
              <w:spacing w:after="0" w:line="252" w:lineRule="auto"/>
            </w:pPr>
            <w:r>
              <w:rPr>
                <w:sz w:val="17"/>
              </w:rPr>
              <w:t>nicht sinnvoll, wenn BC ein Mindest-MHD sendet</w:t>
            </w:r>
          </w:p>
        </w:tc>
      </w:tr>
    </w:tbl>
    <w:p>
      <w:pPr>
        <w:pStyle w:val="BeschriftungSSI"/>
      </w:pPr>
      <w:r>
        <w:t>Tab. 19: Regel in LM053</w:t>
      </w:r>
    </w:p>
    <w:p>
      <w:r>
        <w:t>[belegt] Werte (AM 3.1.3.2, S. 16/17), [Annahme, zu prüfen] Wirkung im Detail. Dieselben Regeln gibt es für das Herstelldatum. Die Regel ist global; unterschiedliche Kundenanforderungen löst BC über den gesendeten Wert. [Annahme, zu prüfen]</w:t>
      </w:r>
    </w:p>
    <w:p>
      <w:pPr>
        <w:pStyle w:val="Heading2"/>
      </w:pPr>
      <w:r>
        <w:t>10.3 Mindestrestlaufzeit</w:t>
      </w:r>
    </w:p>
    <w:p>
      <w:r>
        <w:t>Nicht im Standard. [belegt] (kein Feld in IM Tab. 14, 57; kein Parameter in AM 3.1.3) Lösung über bbDate im Auftrag, siehe 7.3. [Annahme, zu prüfen]</w:t>
      </w:r>
    </w:p>
    <w:p>
      <w:pPr>
        <w:pStyle w:val="Heading2"/>
      </w:pPr>
      <w:r>
        <w:t>10.4 Abgelaufene Ware sperren</w:t>
      </w:r>
    </w:p>
    <w:p>
      <w:r>
        <w:t>Eine automatische Sperre bei Ablauf ist nicht beschrieben. [belegt] (AM, UM 2.8) Möglichkeiten:</w:t>
      </w:r>
    </w:p>
    <w:p>
      <w:pPr>
        <w:tabs>
          <w:tab w:pos="425" w:val="left"/>
        </w:tabs>
        <w:spacing w:after="60"/>
        <w:ind w:left="425" w:hanging="425"/>
      </w:pPr>
      <w:r>
        <w:rPr>
          <w:b/>
        </w:rPr>
        <w:t>1.</w:t>
        <w:tab/>
      </w:r>
      <w:r>
        <w:rPr>
          <w:b/>
        </w:rPr>
        <w:t>LM121 Block Loading Unit</w:t>
      </w:r>
      <w:r>
        <w:t>: Behälter für Kommissionierung (und Einlagerung) mit Sperrgrund sperren, manuell am Desktop. [belegt] (UM 6.7.2, S. 141/142)</w:t>
      </w:r>
    </w:p>
    <w:p>
      <w:pPr>
        <w:tabs>
          <w:tab w:pos="425" w:val="left"/>
        </w:tabs>
        <w:spacing w:after="60"/>
        <w:ind w:left="425" w:hanging="425"/>
      </w:pPr>
      <w:r>
        <w:rPr>
          <w:b/>
        </w:rPr>
        <w:t>2.</w:t>
        <w:tab/>
      </w:r>
      <w:r>
        <w:rPr>
          <w:b/>
        </w:rPr>
        <w:t>Bestandsqualität</w:t>
      </w:r>
      <w:r>
        <w:t>: in MD017, Reiter Stock Rating, eine gesperrte Qualität anlegen (Änderung nur mit erweiterten Rechten möglich) und den Bestand umqualifizieren. BC fordert immer stockRating 100 an, gesperrte Qualität wird nicht zugeteilt. [belegt] Reiter (AM 3.6.1.9, S. 105/106), [Annahme, zu prüfen] Verfahren und Dialog (Stock attribute change order, AM S. 84 und 104)</w:t>
      </w:r>
    </w:p>
    <w:p>
      <w:pPr>
        <w:tabs>
          <w:tab w:pos="425" w:val="left"/>
        </w:tabs>
        <w:spacing w:after="60"/>
        <w:ind w:left="425" w:hanging="425"/>
      </w:pPr>
      <w:r>
        <w:rPr>
          <w:b/>
        </w:rPr>
        <w:t>3.</w:t>
        <w:tab/>
      </w:r>
      <w:r>
        <w:rPr>
          <w:b/>
        </w:rPr>
        <w:t>Ausbuchen</w:t>
      </w:r>
      <w:r>
        <w:t xml:space="preserve"> (Vernichtung): Bestandskorrektur mit Buchungsschlüssel, WAMAS meldet </w:t>
      </w:r>
      <w:r>
        <w:rPr>
          <w:rFonts w:ascii="Consolas" w:hAnsi="Consolas" w:cs="Consolas" w:eastAsia="Consolas"/>
          <w:sz w:val="18"/>
        </w:rPr>
        <w:t>WLSSTOCKADJ002</w:t>
      </w:r>
      <w:r>
        <w:t>. [belegt] (IM 10; AM 3.6.1.8)</w:t>
      </w:r>
    </w:p>
    <w:p>
      <w:pPr>
        <w:tabs>
          <w:tab w:pos="425" w:val="left"/>
        </w:tabs>
        <w:spacing w:after="60"/>
        <w:ind w:left="425" w:hanging="425"/>
      </w:pPr>
      <w:r>
        <w:rPr>
          <w:b/>
        </w:rPr>
        <w:t>4.</w:t>
        <w:tab/>
      </w:r>
      <w:r>
        <w:rPr>
          <w:b/>
        </w:rPr>
        <w:t>Mindest-MHD im Auftrag</w:t>
      </w:r>
      <w:r>
        <w:t xml:space="preserve"> (6.3): verhindert die Zuteilung, auch wenn noch nicht gesperrt. [Annahme, zu prüfen]</w:t>
      </w:r>
    </w:p>
    <w:p>
      <w:pPr>
        <w:pStyle w:val="Heading2"/>
      </w:pPr>
      <w:r>
        <w:t>10.5 Warnung vor Ablauf</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Nicht nativ</w:t>
            </w:r>
          </w:p>
          <w:p>
            <w:pPr>
              <w:spacing w:after="40"/>
            </w:pPr>
            <w:r>
              <w:rPr>
                <w:sz w:val="19"/>
              </w:rPr>
              <w:t>WAMAS 2.8 kennt keine MHD-Warnung. LM113/LM130 melden Systemmeldungen (z. B. Fehler der Datenschnittstelle) per E-Mail, LM119 meldet nur, wenn eine Mindest- oder Höchstmenge über- bzw. unterschritten wird. SE024 plant Jobs, ein MHD-Job ist nicht dokumentiert. [belegt] (AM 3.10.2 bis 3.10.4, S. 164/165; AM 3.12.6, S. 188/189) Ob LM119 über „further criteria“ nach MHD filtern kann, ist offen. [Annahme, zu prüfen]</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02"/>
        <w:gridCol w:w="1891"/>
        <w:gridCol w:w="2026"/>
        <w:gridCol w:w="2026"/>
        <w:gridCol w:w="1351"/>
        <w:gridCol w:w="2026"/>
      </w:tblGrid>
      <w:tr>
        <w:trPr>
          <w:tblHeader w:val="true"/>
        </w:trPr>
        <w:tc>
          <w:tcPr>
            <w:tcW w:type="dxa" w:w="203"/>
            <w:shd w:val="clear" w:color="auto" w:fill="FEEE19"/>
          </w:tcPr>
          <w:p>
            <w:pPr>
              <w:spacing w:after="0"/>
            </w:pPr>
            <w:r>
              <w:rPr>
                <w:b/>
                <w:sz w:val="17"/>
              </w:rPr>
            </w:r>
          </w:p>
        </w:tc>
        <w:tc>
          <w:tcPr>
            <w:tcW w:type="dxa" w:w="1891"/>
            <w:shd w:val="clear" w:color="auto" w:fill="FEEE19"/>
          </w:tcPr>
          <w:p>
            <w:pPr>
              <w:spacing w:after="0"/>
            </w:pPr>
            <w:r>
              <w:rPr>
                <w:b/>
                <w:sz w:val="17"/>
              </w:rPr>
              <w:t>Lösung</w:t>
            </w:r>
          </w:p>
        </w:tc>
        <w:tc>
          <w:tcPr>
            <w:tcW w:type="dxa" w:w="2026"/>
            <w:shd w:val="clear" w:color="auto" w:fill="FEEE19"/>
          </w:tcPr>
          <w:p>
            <w:pPr>
              <w:spacing w:after="0"/>
            </w:pPr>
            <w:r>
              <w:rPr>
                <w:b/>
                <w:sz w:val="17"/>
              </w:rPr>
              <w:t>Wie</w:t>
            </w:r>
          </w:p>
        </w:tc>
        <w:tc>
          <w:tcPr>
            <w:tcW w:type="dxa" w:w="2026"/>
            <w:shd w:val="clear" w:color="auto" w:fill="FEEE19"/>
          </w:tcPr>
          <w:p>
            <w:pPr>
              <w:spacing w:after="0"/>
            </w:pPr>
            <w:r>
              <w:rPr>
                <w:b/>
                <w:sz w:val="17"/>
              </w:rPr>
              <w:t>Vorteil</w:t>
            </w:r>
          </w:p>
        </w:tc>
        <w:tc>
          <w:tcPr>
            <w:tcW w:type="dxa" w:w="1351"/>
            <w:shd w:val="clear" w:color="auto" w:fill="FEEE19"/>
          </w:tcPr>
          <w:p>
            <w:pPr>
              <w:spacing w:after="0"/>
            </w:pPr>
            <w:r>
              <w:rPr>
                <w:b/>
                <w:sz w:val="17"/>
              </w:rPr>
              <w:t>Nachteil</w:t>
            </w:r>
          </w:p>
        </w:tc>
        <w:tc>
          <w:tcPr>
            <w:tcW w:type="dxa" w:w="2026"/>
            <w:shd w:val="clear" w:color="auto" w:fill="FEEE19"/>
          </w:tcPr>
          <w:p>
            <w:pPr>
              <w:spacing w:after="0"/>
            </w:pPr>
            <w:r>
              <w:rPr>
                <w:b/>
                <w:sz w:val="17"/>
              </w:rPr>
              <w:t>Quelle / Status</w:t>
            </w:r>
          </w:p>
        </w:tc>
      </w:tr>
      <w:tr>
        <w:tc>
          <w:tcPr>
            <w:tcW w:type="dxa" w:w="203"/>
          </w:tcPr>
          <w:p>
            <w:pPr>
              <w:spacing w:after="0" w:line="252" w:lineRule="auto"/>
            </w:pPr>
            <w:r>
              <w:rPr>
                <w:b/>
                <w:sz w:val="17"/>
              </w:rPr>
              <w:t>A</w:t>
            </w:r>
          </w:p>
        </w:tc>
        <w:tc>
          <w:tcPr>
            <w:tcW w:type="dxa" w:w="1891"/>
          </w:tcPr>
          <w:p>
            <w:pPr>
              <w:spacing w:after="0" w:line="252" w:lineRule="auto"/>
            </w:pPr>
            <w:r>
              <w:rPr>
                <w:sz w:val="17"/>
              </w:rPr>
              <w:t>BC-Bericht 5809 Item Expiration Quantity mit Job Queue</w:t>
            </w:r>
          </w:p>
        </w:tc>
        <w:tc>
          <w:tcPr>
            <w:tcW w:type="dxa" w:w="2026"/>
          </w:tcPr>
          <w:p>
            <w:pPr>
              <w:spacing w:after="0" w:line="252" w:lineRule="auto"/>
            </w:pPr>
            <w:r>
              <w:rPr>
                <w:sz w:val="17"/>
              </w:rPr>
              <w:t>BC zeigt Bestand nach Ablaufdatum aus der Artikelverfolgung; als geplanter Bericht per E-Mail</w:t>
            </w:r>
          </w:p>
        </w:tc>
        <w:tc>
          <w:tcPr>
            <w:tcW w:type="dxa" w:w="2026"/>
          </w:tcPr>
          <w:p>
            <w:pPr>
              <w:spacing w:after="0" w:line="252" w:lineRule="auto"/>
            </w:pPr>
            <w:r>
              <w:rPr>
                <w:sz w:val="17"/>
              </w:rPr>
              <w:t>keine WAMAS-Änderung; Daten sind in BC, wenn die Rückmeldungen die Artikelverfolgung buchen</w:t>
            </w:r>
          </w:p>
        </w:tc>
        <w:tc>
          <w:tcPr>
            <w:tcW w:type="dxa" w:w="1351"/>
          </w:tcPr>
          <w:p>
            <w:pPr>
              <w:spacing w:after="0" w:line="252" w:lineRule="auto"/>
            </w:pPr>
            <w:r>
              <w:rPr>
                <w:sz w:val="17"/>
              </w:rPr>
              <w:t>BC-Bestand muss mit WAMAS übereinstimmen</w:t>
            </w:r>
          </w:p>
        </w:tc>
        <w:tc>
          <w:tcPr>
            <w:tcW w:type="dxa" w:w="2026"/>
          </w:tcPr>
          <w:p>
            <w:pPr>
              <w:spacing w:after="0" w:line="252" w:lineRule="auto"/>
            </w:pPr>
            <w:r>
              <w:rPr>
                <w:sz w:val="17"/>
              </w:rPr>
              <w:t>Microsoft Learn, BC-Standard; Einrichtung Annahme, zu prüfen</w:t>
            </w:r>
          </w:p>
        </w:tc>
      </w:tr>
      <w:tr>
        <w:tc>
          <w:tcPr>
            <w:tcW w:type="dxa" w:w="203"/>
          </w:tcPr>
          <w:p>
            <w:pPr>
              <w:spacing w:after="0" w:line="252" w:lineRule="auto"/>
            </w:pPr>
            <w:r>
              <w:rPr>
                <w:b/>
                <w:sz w:val="17"/>
              </w:rPr>
              <w:t>B</w:t>
            </w:r>
          </w:p>
        </w:tc>
        <w:tc>
          <w:tcPr>
            <w:tcW w:type="dxa" w:w="1891"/>
          </w:tcPr>
          <w:p>
            <w:pPr>
              <w:spacing w:after="0" w:line="252" w:lineRule="auto"/>
            </w:pPr>
            <w:r>
              <w:rPr>
                <w:sz w:val="17"/>
              </w:rPr>
              <w:t>BC fragt täglich WLSSTOCKREQ002 mit bbDateTo = heute + N</w:t>
            </w:r>
          </w:p>
        </w:tc>
        <w:tc>
          <w:tcPr>
            <w:tcW w:type="dxa" w:w="2026"/>
          </w:tcPr>
          <w:p>
            <w:pPr>
              <w:spacing w:after="0" w:line="252" w:lineRule="auto"/>
            </w:pPr>
            <w:r>
              <w:rPr>
                <w:sz w:val="17"/>
              </w:rPr>
              <w:t>WAMAS liefert Bestand je Behälter, Charge, MHD; BC erstellt Liste oder Mail</w:t>
            </w:r>
          </w:p>
        </w:tc>
        <w:tc>
          <w:tcPr>
            <w:tcW w:type="dxa" w:w="2026"/>
          </w:tcPr>
          <w:p>
            <w:pPr>
              <w:spacing w:after="0" w:line="252" w:lineRule="auto"/>
            </w:pPr>
            <w:r>
              <w:rPr>
                <w:sz w:val="17"/>
              </w:rPr>
              <w:t>Lagerstand direkt aus WAMAS, mit Behälter (luId)</w:t>
            </w:r>
          </w:p>
        </w:tc>
        <w:tc>
          <w:tcPr>
            <w:tcW w:type="dxa" w:w="1351"/>
          </w:tcPr>
          <w:p>
            <w:pPr>
              <w:spacing w:after="0" w:line="252" w:lineRule="auto"/>
            </w:pPr>
            <w:r>
              <w:rPr>
                <w:sz w:val="17"/>
              </w:rPr>
              <w:t>Entwicklung im BC (Job, Auswertung)</w:t>
            </w:r>
          </w:p>
        </w:tc>
        <w:tc>
          <w:tcPr>
            <w:tcW w:type="dxa" w:w="2026"/>
          </w:tcPr>
          <w:p>
            <w:pPr>
              <w:spacing w:after="0" w:line="252" w:lineRule="auto"/>
            </w:pPr>
            <w:r>
              <w:rPr>
                <w:sz w:val="17"/>
              </w:rPr>
              <w:t>IM Kap. 9, S. 149 bis 170; BC-Seite Annahme</w:t>
            </w:r>
          </w:p>
        </w:tc>
      </w:tr>
      <w:tr>
        <w:tc>
          <w:tcPr>
            <w:tcW w:type="dxa" w:w="203"/>
          </w:tcPr>
          <w:p>
            <w:pPr>
              <w:spacing w:after="0" w:line="252" w:lineRule="auto"/>
            </w:pPr>
            <w:r>
              <w:rPr>
                <w:b/>
                <w:sz w:val="17"/>
              </w:rPr>
              <w:t>C</w:t>
            </w:r>
          </w:p>
        </w:tc>
        <w:tc>
          <w:tcPr>
            <w:tcW w:type="dxa" w:w="1891"/>
          </w:tcPr>
          <w:p>
            <w:pPr>
              <w:spacing w:after="0" w:line="252" w:lineRule="auto"/>
            </w:pPr>
            <w:r>
              <w:rPr>
                <w:sz w:val="17"/>
              </w:rPr>
              <w:t>WAMAS Bestandsübersicht filtern und exportieren</w:t>
            </w:r>
          </w:p>
        </w:tc>
        <w:tc>
          <w:tcPr>
            <w:tcW w:type="dxa" w:w="2026"/>
          </w:tcPr>
          <w:p>
            <w:pPr>
              <w:spacing w:after="0" w:line="252" w:lineRule="auto"/>
            </w:pPr>
            <w:r>
              <w:rPr>
                <w:sz w:val="17"/>
              </w:rPr>
              <w:t>Leitstelle filtert Bestandsobjekte nach MHD und exportiert nach Excel</w:t>
            </w:r>
          </w:p>
        </w:tc>
        <w:tc>
          <w:tcPr>
            <w:tcW w:type="dxa" w:w="2026"/>
          </w:tcPr>
          <w:p>
            <w:pPr>
              <w:spacing w:after="0" w:line="252" w:lineRule="auto"/>
            </w:pPr>
            <w:r>
              <w:rPr>
                <w:sz w:val="17"/>
              </w:rPr>
              <w:t>sofort möglich, ohne Entwicklung</w:t>
            </w:r>
          </w:p>
        </w:tc>
        <w:tc>
          <w:tcPr>
            <w:tcW w:type="dxa" w:w="1351"/>
          </w:tcPr>
          <w:p>
            <w:pPr>
              <w:spacing w:after="0" w:line="252" w:lineRule="auto"/>
            </w:pPr>
            <w:r>
              <w:rPr>
                <w:sz w:val="17"/>
              </w:rPr>
              <w:t>manuell, keine Warnung</w:t>
            </w:r>
          </w:p>
        </w:tc>
        <w:tc>
          <w:tcPr>
            <w:tcW w:type="dxa" w:w="2026"/>
          </w:tcPr>
          <w:p>
            <w:pPr>
              <w:spacing w:after="0" w:line="252" w:lineRule="auto"/>
            </w:pPr>
            <w:r>
              <w:rPr>
                <w:sz w:val="17"/>
              </w:rPr>
              <w:t>UM 3.3.1.2, S. 35; Filter MHD Annahme, zu prüfen</w:t>
            </w:r>
          </w:p>
        </w:tc>
      </w:tr>
      <w:tr>
        <w:tc>
          <w:tcPr>
            <w:tcW w:type="dxa" w:w="203"/>
          </w:tcPr>
          <w:p>
            <w:pPr>
              <w:spacing w:after="0" w:line="252" w:lineRule="auto"/>
            </w:pPr>
            <w:r>
              <w:rPr>
                <w:b/>
                <w:sz w:val="17"/>
              </w:rPr>
              <w:t>D</w:t>
            </w:r>
          </w:p>
        </w:tc>
        <w:tc>
          <w:tcPr>
            <w:tcW w:type="dxa" w:w="1891"/>
          </w:tcPr>
          <w:p>
            <w:pPr>
              <w:spacing w:after="0" w:line="252" w:lineRule="auto"/>
            </w:pPr>
            <w:r>
              <w:rPr>
                <w:sz w:val="17"/>
              </w:rPr>
              <w:t>Inventurauftrag WLSINVD002 mit bbDateTo</w:t>
            </w:r>
          </w:p>
        </w:tc>
        <w:tc>
          <w:tcPr>
            <w:tcW w:type="dxa" w:w="2026"/>
          </w:tcPr>
          <w:p>
            <w:pPr>
              <w:spacing w:after="0" w:line="252" w:lineRule="auto"/>
            </w:pPr>
            <w:r>
              <w:rPr>
                <w:sz w:val="17"/>
              </w:rPr>
              <w:t>physische Kontrolle aller Behälter mit MHD bis Stichtag</w:t>
            </w:r>
          </w:p>
        </w:tc>
        <w:tc>
          <w:tcPr>
            <w:tcW w:type="dxa" w:w="2026"/>
          </w:tcPr>
          <w:p>
            <w:pPr>
              <w:spacing w:after="0" w:line="252" w:lineRule="auto"/>
            </w:pPr>
            <w:r>
              <w:rPr>
                <w:sz w:val="17"/>
              </w:rPr>
              <w:t>Ware wird gesehen und gezählt</w:t>
            </w:r>
          </w:p>
        </w:tc>
        <w:tc>
          <w:tcPr>
            <w:tcW w:type="dxa" w:w="1351"/>
          </w:tcPr>
          <w:p>
            <w:pPr>
              <w:spacing w:after="0" w:line="252" w:lineRule="auto"/>
            </w:pPr>
            <w:r>
              <w:rPr>
                <w:sz w:val="17"/>
              </w:rPr>
              <w:t>Aufwand am Lift</w:t>
            </w:r>
          </w:p>
        </w:tc>
        <w:tc>
          <w:tcPr>
            <w:tcW w:type="dxa" w:w="2026"/>
          </w:tcPr>
          <w:p>
            <w:pPr>
              <w:spacing w:after="0" w:line="252" w:lineRule="auto"/>
            </w:pPr>
            <w:r>
              <w:rPr>
                <w:sz w:val="17"/>
              </w:rPr>
              <w:t>IM Kap. 8, S. 125 bis 148</w:t>
            </w:r>
          </w:p>
        </w:tc>
      </w:tr>
      <w:tr>
        <w:tc>
          <w:tcPr>
            <w:tcW w:type="dxa" w:w="203"/>
          </w:tcPr>
          <w:p>
            <w:pPr>
              <w:spacing w:after="0" w:line="252" w:lineRule="auto"/>
            </w:pPr>
            <w:r>
              <w:rPr>
                <w:b/>
                <w:sz w:val="17"/>
              </w:rPr>
              <w:t>E</w:t>
            </w:r>
          </w:p>
        </w:tc>
        <w:tc>
          <w:tcPr>
            <w:tcW w:type="dxa" w:w="1891"/>
          </w:tcPr>
          <w:p>
            <w:pPr>
              <w:spacing w:after="0" w:line="252" w:lineRule="auto"/>
            </w:pPr>
            <w:r>
              <w:rPr>
                <w:sz w:val="17"/>
              </w:rPr>
              <w:t>Projekterweiterung SSI Schäfer</w:t>
            </w:r>
          </w:p>
        </w:tc>
        <w:tc>
          <w:tcPr>
            <w:tcW w:type="dxa" w:w="2026"/>
          </w:tcPr>
          <w:p>
            <w:pPr>
              <w:spacing w:after="0" w:line="252" w:lineRule="auto"/>
            </w:pPr>
            <w:r>
              <w:rPr>
                <w:sz w:val="17"/>
              </w:rPr>
              <w:t>Job in WAMAS (SE024) prüft MHD, erzeugt Systemmeldung / E-Mail (LM113, LM130), sperrt optional</w:t>
            </w:r>
          </w:p>
        </w:tc>
        <w:tc>
          <w:tcPr>
            <w:tcW w:type="dxa" w:w="2026"/>
          </w:tcPr>
          <w:p>
            <w:pPr>
              <w:spacing w:after="0" w:line="252" w:lineRule="auto"/>
            </w:pPr>
            <w:r>
              <w:rPr>
                <w:sz w:val="17"/>
              </w:rPr>
              <w:t>Warnung und Sperre im WAMAS selbst</w:t>
            </w:r>
          </w:p>
        </w:tc>
        <w:tc>
          <w:tcPr>
            <w:tcW w:type="dxa" w:w="1351"/>
          </w:tcPr>
          <w:p>
            <w:pPr>
              <w:spacing w:after="0" w:line="252" w:lineRule="auto"/>
            </w:pPr>
            <w:r>
              <w:rPr>
                <w:sz w:val="17"/>
              </w:rPr>
              <w:t>Change Request, Kosten</w:t>
            </w:r>
          </w:p>
        </w:tc>
        <w:tc>
          <w:tcPr>
            <w:tcW w:type="dxa" w:w="2026"/>
          </w:tcPr>
          <w:p>
            <w:pPr>
              <w:spacing w:after="0" w:line="252" w:lineRule="auto"/>
            </w:pPr>
            <w:r>
              <w:rPr>
                <w:sz w:val="17"/>
              </w:rPr>
              <w:t>kein Standard laut Manual; Annahme, zu prüfen</w:t>
            </w:r>
          </w:p>
        </w:tc>
      </w:tr>
    </w:tbl>
    <w:p>
      <w:pPr>
        <w:pStyle w:val="BeschriftungSSI"/>
      </w:pPr>
      <w:r>
        <w:t>Tab. 20: Warnung vor Ablauf</w:t>
      </w:r>
    </w:p>
    <w:p>
      <w:pPr>
        <w:keepNext/>
      </w:pPr>
      <w:r>
        <w:drawing>
          <wp:inline xmlns:a="http://schemas.openxmlformats.org/drawingml/2006/main" xmlns:pic="http://schemas.openxmlformats.org/drawingml/2006/picture">
            <wp:extent cx="6048000" cy="1485540"/>
            <wp:docPr id="107" name="Picture 107"/>
            <wp:cNvGraphicFramePr>
              <a:graphicFrameLocks noChangeAspect="1"/>
            </wp:cNvGraphicFramePr>
            <a:graphic>
              <a:graphicData uri="http://schemas.openxmlformats.org/drawingml/2006/picture">
                <pic:pic>
                  <pic:nvPicPr>
                    <pic:cNvPr id="0" name="csm_mhd_ueberwachung.png"/>
                    <pic:cNvPicPr/>
                  </pic:nvPicPr>
                  <pic:blipFill>
                    <a:blip r:embed="rId17"/>
                    <a:stretch>
                      <a:fillRect/>
                    </a:stretch>
                  </pic:blipFill>
                  <pic:spPr>
                    <a:xfrm>
                      <a:off x="0" y="0"/>
                      <a:ext cx="6048000" cy="1485540"/>
                    </a:xfrm>
                    <a:prstGeom prst="rect"/>
                  </pic:spPr>
                </pic:pic>
              </a:graphicData>
            </a:graphic>
          </wp:inline>
        </w:drawing>
      </w:r>
    </w:p>
    <w:p>
      <w:pPr>
        <w:pStyle w:val="BeschriftungSSI"/>
      </w:pPr>
      <w:r>
        <w:t>Abb. 14: Vorschlag MHD-Überwachung mit BC Dynamics (Variante A und B)</w:t>
      </w:r>
    </w:p>
    <w:p>
      <w:r>
        <w:rPr>
          <w:b/>
        </w:rPr>
        <w:t>Empfehlung:</w:t>
      </w:r>
      <w:r>
        <w:t xml:space="preserve"> Sofort Variante A (BC-Standardbericht 5809 „Item Expiration Quantity“ per Job Queue) und Variante C als Kontrolle im Lager. Danach Variante B, wenn BC den Lagerstand je Behälter braucht. Abgelaufene Behälter per LM121 sperren und bei Vernichtung ausbuchen. In BC zusätzlich prüfen, ob Strict Expiration Posting aktiv ist. [Annahme, zu prüfen]</w:t>
      </w:r>
    </w:p>
    <w:p>
      <w:pPr>
        <w:pStyle w:val="Heading2"/>
      </w:pPr>
      <w:r>
        <w:t>10.6 Gemischte Chargen im Behälter (SM041)</w:t>
      </w:r>
    </w:p>
    <w:p>
      <w:r>
        <w:rPr>
          <w:b/>
        </w:rPr>
        <w:t>SM041</w:t>
      </w:r>
      <w:r>
        <w:t xml:space="preserve"> Stock Homogeneity Type, Strict criteria: Batch, BBD, Production date, Goods owner, Stock rating, CSIA 1 bis 20 je Artikel; Zuordnung zum Lagerbereich in </w:t>
      </w:r>
      <w:r>
        <w:rPr>
          <w:b/>
        </w:rPr>
        <w:t>SM042</w:t>
      </w:r>
      <w:r>
        <w:t xml:space="preserve">; Prüfung beim Einlagern über FW028 </w:t>
      </w:r>
      <w:r>
        <w:rPr>
          <w:rFonts w:ascii="Consolas" w:hAnsi="Consolas" w:cs="Consolas" w:eastAsia="Consolas"/>
          <w:sz w:val="18"/>
        </w:rPr>
        <w:t>logimat.stock.enableHomogenityCheck</w:t>
      </w:r>
      <w:r>
        <w:t>. [belegt] (AM 3.6.6, S. 128; 3.6.7, S. 128/129; 3.11.2, S. 181) Empfehlung: Batch und BBD aktiv, damit ein Behälter nur eine Charge enthält und FEFO sauber greift. CSIA 01 nicht aufnehmen, sonst braucht jede Seriennummer einen eigenen Behälter. [Annahme, zu prüfen] Hinweis: Das AM nennt auf S. 16 dafür LM040, gemeint ist SM041.</w:t>
      </w:r>
    </w:p>
    <w:p>
      <w:pPr>
        <w:pStyle w:val="Heading2"/>
      </w:pPr>
      <w:r>
        <w:t>10.7 Toleranz (MD018)</w:t>
      </w:r>
    </w:p>
    <w:p>
      <w:r>
        <w:t xml:space="preserve">Eine Abweichung beim MHD nach </w:t>
      </w:r>
      <w:r>
        <w:rPr>
          <w:rFonts w:ascii="Consolas" w:hAnsi="Consolas" w:cs="Consolas" w:eastAsia="Consolas"/>
          <w:sz w:val="18"/>
        </w:rPr>
        <w:t>itemEquivPeriod</w:t>
      </w:r>
      <w:r>
        <w:t xml:space="preserve"> ist nur erlaubt, wenn beim Partner in </w:t>
      </w:r>
      <w:r>
        <w:rPr>
          <w:b/>
        </w:rPr>
        <w:t>MD018</w:t>
      </w:r>
      <w:r>
        <w:t>, Reiter Outgoing Goods, Equivalence period strategy Mild gesetzt ist. Empfehlung: Toleranz 0 d, damit FEFO strikt gilt. [belegt] (AM 3.6.3.1, S. 113; AM 3.6.2, S. 111/112), [Annahme, zu prüfen] Wert</w:t>
      </w:r>
    </w:p>
    <w:p>
      <w:pPr>
        <w:pStyle w:val="Heading2"/>
      </w:pPr>
      <w:r>
        <w:t>10.8 Inventur</w:t>
      </w:r>
    </w:p>
    <w:p>
      <w:r>
        <w:t xml:space="preserve">Inventur nach MHD-Bereich (8.2), Rückmeldung mit Charge, MHD und CSIA nur mit MD096 Group by, keine vereinfachte Inventur. Differenzen kommen als </w:t>
      </w:r>
      <w:r>
        <w:rPr>
          <w:rFonts w:ascii="Consolas" w:hAnsi="Consolas" w:cs="Consolas" w:eastAsia="Consolas"/>
          <w:sz w:val="18"/>
        </w:rPr>
        <w:t>WLSSTOCKADJ002</w:t>
      </w:r>
      <w:r>
        <w:t xml:space="preserve"> mit </w:t>
      </w:r>
      <w:r>
        <w:rPr>
          <w:rFonts w:ascii="Consolas" w:hAnsi="Consolas" w:cs="Consolas" w:eastAsia="Consolas"/>
          <w:sz w:val="18"/>
        </w:rPr>
        <w:t>invNo</w:t>
      </w:r>
      <w:r>
        <w:t>, ausser Disable for inventory demands ist aktiv. [belegt] (AM 3.5.2.9 bis 3.5.2.11, S. 80 bis 83; AM 3.4.1.5, S. 61)</w:t>
      </w:r>
    </w:p>
    <w:p>
      <w:pPr>
        <w:pStyle w:val="Quelle"/>
      </w:pPr>
      <w:r>
        <w:rPr>
          <w:b/>
        </w:rPr>
        <w:t xml:space="preserve">Quelle: </w:t>
      </w:r>
      <w:r>
        <w:rPr>
          <w:sz w:val="17"/>
        </w:rPr>
        <w:t>Vorgängerdokument v1.0, Kap. „MHD-Verhalten in WAMAS“; Belege je Aussage siehe Kennzeichnung und Quellenverzeichnis</w:t>
      </w:r>
    </w:p>
    <w:p>
      <w:pPr>
        <w:pStyle w:val="Heading1"/>
      </w:pPr>
      <w:r>
        <w:t>11 Konfigurations-Checkliste</w:t>
      </w:r>
    </w:p>
    <w:p>
      <w:r>
        <w:t>Reihenfolge = Einrichtungsreihenfolge. Werte sind Empfehlungen für Acumax; alle Werte im Test bestätigen. Die gleiche Liste steht im Excel zum Abhaken.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80"/>
        <w:gridCol w:w="510"/>
        <w:gridCol w:w="1111"/>
        <w:gridCol w:w="1802"/>
        <w:gridCol w:w="1201"/>
        <w:gridCol w:w="1802"/>
        <w:gridCol w:w="1201"/>
        <w:gridCol w:w="1712"/>
      </w:tblGrid>
      <w:tr>
        <w:trPr>
          <w:tblHeader w:val="true"/>
        </w:trPr>
        <w:tc>
          <w:tcPr>
            <w:tcW w:type="dxa" w:w="180"/>
            <w:shd w:val="clear" w:color="auto" w:fill="FEEE19"/>
          </w:tcPr>
          <w:p>
            <w:pPr>
              <w:spacing w:after="0"/>
            </w:pPr>
            <w:r>
              <w:rPr>
                <w:b/>
                <w:sz w:val="17"/>
              </w:rPr>
              <w:t>Nr</w:t>
            </w:r>
          </w:p>
        </w:tc>
        <w:tc>
          <w:tcPr>
            <w:tcW w:type="dxa" w:w="511"/>
            <w:shd w:val="clear" w:color="auto" w:fill="FEEE19"/>
          </w:tcPr>
          <w:p>
            <w:pPr>
              <w:spacing w:after="0"/>
            </w:pPr>
            <w:r>
              <w:rPr>
                <w:b/>
                <w:sz w:val="17"/>
              </w:rPr>
              <w:t>Bereich</w:t>
            </w:r>
          </w:p>
        </w:tc>
        <w:tc>
          <w:tcPr>
            <w:tcW w:type="dxa" w:w="1112"/>
            <w:shd w:val="clear" w:color="auto" w:fill="FEEE19"/>
          </w:tcPr>
          <w:p>
            <w:pPr>
              <w:spacing w:after="0"/>
            </w:pPr>
            <w:r>
              <w:rPr>
                <w:b/>
                <w:sz w:val="17"/>
              </w:rPr>
              <w:t>Dialog</w:t>
            </w:r>
          </w:p>
        </w:tc>
        <w:tc>
          <w:tcPr>
            <w:tcW w:type="dxa" w:w="1803"/>
            <w:shd w:val="clear" w:color="auto" w:fill="FEEE19"/>
          </w:tcPr>
          <w:p>
            <w:pPr>
              <w:spacing w:after="0"/>
            </w:pPr>
            <w:r>
              <w:rPr>
                <w:b/>
                <w:sz w:val="17"/>
              </w:rPr>
              <w:t>Reiter / Feld</w:t>
            </w:r>
          </w:p>
        </w:tc>
        <w:tc>
          <w:tcPr>
            <w:tcW w:type="dxa" w:w="1202"/>
            <w:shd w:val="clear" w:color="auto" w:fill="FEEE19"/>
          </w:tcPr>
          <w:p>
            <w:pPr>
              <w:spacing w:after="0"/>
            </w:pPr>
            <w:r>
              <w:rPr>
                <w:b/>
                <w:sz w:val="17"/>
              </w:rPr>
              <w:t>Empfehlung</w:t>
            </w:r>
          </w:p>
        </w:tc>
        <w:tc>
          <w:tcPr>
            <w:tcW w:type="dxa" w:w="1803"/>
            <w:shd w:val="clear" w:color="auto" w:fill="FEEE19"/>
          </w:tcPr>
          <w:p>
            <w:pPr>
              <w:spacing w:after="0"/>
            </w:pPr>
            <w:r>
              <w:rPr>
                <w:b/>
                <w:sz w:val="17"/>
              </w:rPr>
              <w:t>Zweck</w:t>
            </w:r>
          </w:p>
        </w:tc>
        <w:tc>
          <w:tcPr>
            <w:tcW w:type="dxa" w:w="1202"/>
            <w:shd w:val="clear" w:color="auto" w:fill="FEEE19"/>
          </w:tcPr>
          <w:p>
            <w:pPr>
              <w:spacing w:after="0"/>
            </w:pPr>
            <w:r>
              <w:rPr>
                <w:b/>
                <w:sz w:val="17"/>
              </w:rPr>
              <w:t>Quelle</w:t>
            </w:r>
          </w:p>
        </w:tc>
        <w:tc>
          <w:tcPr>
            <w:tcW w:type="dxa" w:w="1713"/>
            <w:shd w:val="clear" w:color="auto" w:fill="FEEE19"/>
          </w:tcPr>
          <w:p>
            <w:pPr>
              <w:spacing w:after="0"/>
            </w:pPr>
            <w:r>
              <w:rPr>
                <w:b/>
                <w:sz w:val="17"/>
              </w:rPr>
              <w:t>Status</w:t>
            </w:r>
          </w:p>
        </w:tc>
      </w:tr>
      <w:tr>
        <w:tc>
          <w:tcPr>
            <w:tcW w:type="dxa" w:w="180"/>
          </w:tcPr>
          <w:p>
            <w:pPr>
              <w:spacing w:after="0" w:line="252" w:lineRule="auto"/>
            </w:pPr>
            <w:r>
              <w:rPr>
                <w:sz w:val="17"/>
              </w:rPr>
              <w:t>1</w:t>
            </w:r>
          </w:p>
        </w:tc>
        <w:tc>
          <w:tcPr>
            <w:tcW w:type="dxa" w:w="511"/>
          </w:tcPr>
          <w:p>
            <w:pPr>
              <w:spacing w:after="0" w:line="252" w:lineRule="auto"/>
            </w:pPr>
            <w:r>
              <w:rPr>
                <w:sz w:val="17"/>
              </w:rPr>
              <w:t>Seriennummer</w:t>
            </w:r>
          </w:p>
        </w:tc>
        <w:tc>
          <w:tcPr>
            <w:tcW w:type="dxa" w:w="1112"/>
          </w:tcPr>
          <w:p>
            <w:pPr>
              <w:spacing w:after="0" w:line="252" w:lineRule="auto"/>
            </w:pPr>
            <w:r>
              <w:rPr>
                <w:sz w:val="17"/>
              </w:rPr>
              <w:t>MD017 Maintain Client</w:t>
            </w:r>
          </w:p>
        </w:tc>
        <w:tc>
          <w:tcPr>
            <w:tcW w:type="dxa" w:w="1803"/>
          </w:tcPr>
          <w:p>
            <w:pPr>
              <w:spacing w:after="0" w:line="252" w:lineRule="auto"/>
            </w:pPr>
            <w:r>
              <w:rPr>
                <w:sz w:val="17"/>
              </w:rPr>
              <w:t>Customizable SIA: CSIA 01 Enabled, Data type Alphanumeric, Length 50, Beschreibung Seriennummer (FW015)</w:t>
            </w:r>
          </w:p>
        </w:tc>
        <w:tc>
          <w:tcPr>
            <w:tcW w:type="dxa" w:w="1202"/>
          </w:tcPr>
          <w:p>
            <w:pPr>
              <w:spacing w:after="0" w:line="252" w:lineRule="auto"/>
            </w:pPr>
            <w:r>
              <w:rPr>
                <w:sz w:val="17"/>
              </w:rPr>
              <w:t>aktiv</w:t>
            </w:r>
          </w:p>
        </w:tc>
        <w:tc>
          <w:tcPr>
            <w:tcW w:type="dxa" w:w="1803"/>
          </w:tcPr>
          <w:p>
            <w:pPr>
              <w:spacing w:after="0" w:line="252" w:lineRule="auto"/>
            </w:pPr>
            <w:r>
              <w:rPr>
                <w:sz w:val="17"/>
              </w:rPr>
              <w:t>Seriennummer als CSIA 01 nutzbar</w:t>
            </w:r>
          </w:p>
        </w:tc>
        <w:tc>
          <w:tcPr>
            <w:tcW w:type="dxa" w:w="1202"/>
          </w:tcPr>
          <w:p>
            <w:pPr>
              <w:spacing w:after="0" w:line="252" w:lineRule="auto"/>
            </w:pPr>
            <w:r>
              <w:rPr>
                <w:sz w:val="17"/>
              </w:rPr>
              <w:t>AM 3.6.1.7, S. 103/104</w:t>
            </w:r>
          </w:p>
        </w:tc>
        <w:tc>
          <w:tcPr>
            <w:tcW w:type="dxa" w:w="1713"/>
          </w:tcPr>
          <w:p>
            <w:pPr>
              <w:spacing w:after="0" w:line="252" w:lineRule="auto"/>
            </w:pPr>
            <w:r>
              <w:rPr>
                <w:sz w:val="17"/>
              </w:rPr>
              <w:t>[belegt] Dialog, [Annahme, zu prüfen] Werte</w:t>
            </w:r>
          </w:p>
        </w:tc>
      </w:tr>
      <w:tr>
        <w:tc>
          <w:tcPr>
            <w:tcW w:type="dxa" w:w="180"/>
          </w:tcPr>
          <w:p>
            <w:pPr>
              <w:spacing w:after="0" w:line="252" w:lineRule="auto"/>
            </w:pPr>
            <w:r>
              <w:rPr>
                <w:sz w:val="17"/>
              </w:rPr>
              <w:t>2</w:t>
            </w:r>
          </w:p>
        </w:tc>
        <w:tc>
          <w:tcPr>
            <w:tcW w:type="dxa" w:w="511"/>
          </w:tcPr>
          <w:p>
            <w:pPr>
              <w:spacing w:after="0" w:line="252" w:lineRule="auto"/>
            </w:pPr>
            <w:r>
              <w:rPr>
                <w:sz w:val="17"/>
              </w:rPr>
              <w:t>Seriennummer</w:t>
            </w:r>
          </w:p>
        </w:tc>
        <w:tc>
          <w:tcPr>
            <w:tcW w:type="dxa" w:w="1112"/>
          </w:tcPr>
          <w:p>
            <w:pPr>
              <w:spacing w:after="0" w:line="252" w:lineRule="auto"/>
            </w:pPr>
            <w:r>
              <w:rPr>
                <w:sz w:val="17"/>
              </w:rPr>
              <w:t>MD017 Maintain Client</w:t>
            </w:r>
          </w:p>
        </w:tc>
        <w:tc>
          <w:tcPr>
            <w:tcW w:type="dxa" w:w="1803"/>
          </w:tcPr>
          <w:p>
            <w:pPr>
              <w:spacing w:after="0" w:line="252" w:lineRule="auto"/>
            </w:pPr>
            <w:r>
              <w:rPr>
                <w:sz w:val="17"/>
              </w:rPr>
              <w:t>Customizable SIA: Access mode</w:t>
            </w:r>
          </w:p>
        </w:tc>
        <w:tc>
          <w:tcPr>
            <w:tcW w:type="dxa" w:w="1202"/>
          </w:tcPr>
          <w:p>
            <w:pPr>
              <w:spacing w:after="0" w:line="252" w:lineRule="auto"/>
            </w:pPr>
            <w:r>
              <w:rPr>
                <w:sz w:val="17"/>
              </w:rPr>
              <w:t>Mild</w:t>
            </w:r>
          </w:p>
        </w:tc>
        <w:tc>
          <w:tcPr>
            <w:tcW w:type="dxa" w:w="1803"/>
          </w:tcPr>
          <w:p>
            <w:pPr>
              <w:spacing w:after="0" w:line="252" w:lineRule="auto"/>
            </w:pPr>
            <w:r>
              <w:rPr>
                <w:sz w:val="17"/>
              </w:rPr>
              <w:t>mit Vorgabe nur gleiche Seriennummer; ohne Vorgabe jeder Bestand. Strict würde ohne Vorgabe nur Bestand OHNE Seriennummer liefern</w:t>
            </w:r>
          </w:p>
        </w:tc>
        <w:tc>
          <w:tcPr>
            <w:tcW w:type="dxa" w:w="1202"/>
          </w:tcPr>
          <w:p>
            <w:pPr>
              <w:spacing w:after="0" w:line="252" w:lineRule="auto"/>
            </w:pPr>
            <w:r>
              <w:rPr>
                <w:sz w:val="17"/>
              </w:rPr>
              <w:t>AM 3.6.1.7, S. 104</w:t>
            </w:r>
          </w:p>
        </w:tc>
        <w:tc>
          <w:tcPr>
            <w:tcW w:type="dxa" w:w="1713"/>
          </w:tcPr>
          <w:p>
            <w:pPr>
              <w:spacing w:after="0" w:line="252" w:lineRule="auto"/>
            </w:pPr>
            <w:r>
              <w:rPr>
                <w:sz w:val="17"/>
              </w:rPr>
              <w:t>[belegt]</w:t>
            </w:r>
          </w:p>
        </w:tc>
      </w:tr>
      <w:tr>
        <w:tc>
          <w:tcPr>
            <w:tcW w:type="dxa" w:w="180"/>
          </w:tcPr>
          <w:p>
            <w:pPr>
              <w:spacing w:after="0" w:line="252" w:lineRule="auto"/>
            </w:pPr>
            <w:r>
              <w:rPr>
                <w:sz w:val="17"/>
              </w:rPr>
              <w:t>3</w:t>
            </w:r>
          </w:p>
        </w:tc>
        <w:tc>
          <w:tcPr>
            <w:tcW w:type="dxa" w:w="511"/>
          </w:tcPr>
          <w:p>
            <w:pPr>
              <w:spacing w:after="0" w:line="252" w:lineRule="auto"/>
            </w:pPr>
            <w:r>
              <w:rPr>
                <w:sz w:val="17"/>
              </w:rPr>
              <w:t>Seriennummer</w:t>
            </w:r>
          </w:p>
        </w:tc>
        <w:tc>
          <w:tcPr>
            <w:tcW w:type="dxa" w:w="1112"/>
          </w:tcPr>
          <w:p>
            <w:pPr>
              <w:spacing w:after="0" w:line="252" w:lineRule="auto"/>
            </w:pPr>
            <w:r>
              <w:rPr>
                <w:sz w:val="17"/>
              </w:rPr>
              <w:t>MD017 Maintain Client</w:t>
            </w:r>
          </w:p>
        </w:tc>
        <w:tc>
          <w:tcPr>
            <w:tcW w:type="dxa" w:w="1803"/>
          </w:tcPr>
          <w:p>
            <w:pPr>
              <w:spacing w:after="0" w:line="252" w:lineRule="auto"/>
            </w:pPr>
            <w:r>
              <w:rPr>
                <w:sz w:val="17"/>
              </w:rPr>
              <w:t>Customizable SIA: Initialize ordered data (OG)</w:t>
            </w:r>
          </w:p>
        </w:tc>
        <w:tc>
          <w:tcPr>
            <w:tcW w:type="dxa" w:w="1202"/>
          </w:tcPr>
          <w:p>
            <w:pPr>
              <w:spacing w:after="0" w:line="252" w:lineRule="auto"/>
            </w:pPr>
            <w:r>
              <w:rPr>
                <w:sz w:val="17"/>
              </w:rPr>
              <w:t>aktiv, wenn BC Seriennummern vorgibt</w:t>
            </w:r>
          </w:p>
        </w:tc>
        <w:tc>
          <w:tcPr>
            <w:tcW w:type="dxa" w:w="1803"/>
          </w:tcPr>
          <w:p>
            <w:pPr>
              <w:spacing w:after="0" w:line="252" w:lineRule="auto"/>
            </w:pPr>
            <w:r>
              <w:rPr>
                <w:sz w:val="17"/>
              </w:rPr>
              <w:t>Vorgabe aus dem Auftrag vorbelegen</w:t>
            </w:r>
          </w:p>
        </w:tc>
        <w:tc>
          <w:tcPr>
            <w:tcW w:type="dxa" w:w="1202"/>
          </w:tcPr>
          <w:p>
            <w:pPr>
              <w:spacing w:after="0" w:line="252" w:lineRule="auto"/>
            </w:pPr>
            <w:r>
              <w:rPr>
                <w:sz w:val="17"/>
              </w:rPr>
              <w:t>AM 3.6.1.7, S. 104</w:t>
            </w:r>
          </w:p>
        </w:tc>
        <w:tc>
          <w:tcPr>
            <w:tcW w:type="dxa" w:w="1713"/>
          </w:tcPr>
          <w:p>
            <w:pPr>
              <w:spacing w:after="0" w:line="252" w:lineRule="auto"/>
            </w:pPr>
            <w:r>
              <w:rPr>
                <w:sz w:val="17"/>
              </w:rPr>
              <w:t>[belegt] Feld, [Annahme, zu prüfen] Wirkung</w:t>
            </w:r>
          </w:p>
        </w:tc>
      </w:tr>
      <w:tr>
        <w:tc>
          <w:tcPr>
            <w:tcW w:type="dxa" w:w="180"/>
          </w:tcPr>
          <w:p>
            <w:pPr>
              <w:spacing w:after="0" w:line="252" w:lineRule="auto"/>
            </w:pPr>
            <w:r>
              <w:rPr>
                <w:sz w:val="17"/>
              </w:rPr>
              <w:t>4</w:t>
            </w:r>
          </w:p>
        </w:tc>
        <w:tc>
          <w:tcPr>
            <w:tcW w:type="dxa" w:w="511"/>
          </w:tcPr>
          <w:p>
            <w:pPr>
              <w:spacing w:after="0" w:line="252" w:lineRule="auto"/>
            </w:pPr>
            <w:r>
              <w:rPr>
                <w:sz w:val="17"/>
              </w:rPr>
              <w:t>Seriennummer</w:t>
            </w:r>
          </w:p>
        </w:tc>
        <w:tc>
          <w:tcPr>
            <w:tcW w:type="dxa" w:w="1112"/>
          </w:tcPr>
          <w:p>
            <w:pPr>
              <w:spacing w:after="0" w:line="252" w:lineRule="auto"/>
            </w:pPr>
            <w:r>
              <w:rPr>
                <w:sz w:val="17"/>
              </w:rPr>
              <w:t>MD080 CSIA Grouping</w:t>
            </w:r>
          </w:p>
        </w:tc>
        <w:tc>
          <w:tcPr>
            <w:tcW w:type="dxa" w:w="1803"/>
          </w:tcPr>
          <w:p>
            <w:pPr>
              <w:spacing w:after="0" w:line="252" w:lineRule="auto"/>
            </w:pPr>
            <w:r>
              <w:rPr>
                <w:sz w:val="17"/>
              </w:rPr>
              <w:t># CSIA 1, Uniqueness level</w:t>
            </w:r>
          </w:p>
        </w:tc>
        <w:tc>
          <w:tcPr>
            <w:tcW w:type="dxa" w:w="1202"/>
          </w:tcPr>
          <w:p>
            <w:pPr>
              <w:spacing w:after="0" w:line="252" w:lineRule="auto"/>
            </w:pPr>
            <w:r>
              <w:rPr>
                <w:sz w:val="17"/>
              </w:rPr>
              <w:t>Item</w:t>
            </w:r>
          </w:p>
        </w:tc>
        <w:tc>
          <w:tcPr>
            <w:tcW w:type="dxa" w:w="1803"/>
          </w:tcPr>
          <w:p>
            <w:pPr>
              <w:spacing w:after="0" w:line="252" w:lineRule="auto"/>
            </w:pPr>
            <w:r>
              <w:rPr>
                <w:sz w:val="17"/>
              </w:rPr>
              <w:t>keine doppelte Seriennummer je Artikel</w:t>
            </w:r>
          </w:p>
        </w:tc>
        <w:tc>
          <w:tcPr>
            <w:tcW w:type="dxa" w:w="1202"/>
          </w:tcPr>
          <w:p>
            <w:pPr>
              <w:spacing w:after="0" w:line="252" w:lineRule="auto"/>
            </w:pPr>
            <w:r>
              <w:rPr>
                <w:sz w:val="17"/>
              </w:rPr>
              <w:t>AM 3.6.10, S. 133/134</w:t>
            </w:r>
          </w:p>
        </w:tc>
        <w:tc>
          <w:tcPr>
            <w:tcW w:type="dxa" w:w="1713"/>
          </w:tcPr>
          <w:p>
            <w:pPr>
              <w:spacing w:after="0" w:line="252" w:lineRule="auto"/>
            </w:pPr>
            <w:r>
              <w:rPr>
                <w:sz w:val="17"/>
              </w:rPr>
              <w:t>[belegt] Feld, [Annahme, zu prüfen] Wert</w:t>
            </w:r>
          </w:p>
        </w:tc>
      </w:tr>
      <w:tr>
        <w:tc>
          <w:tcPr>
            <w:tcW w:type="dxa" w:w="180"/>
          </w:tcPr>
          <w:p>
            <w:pPr>
              <w:spacing w:after="0" w:line="252" w:lineRule="auto"/>
            </w:pPr>
            <w:r>
              <w:rPr>
                <w:sz w:val="17"/>
              </w:rPr>
              <w:t>5</w:t>
            </w:r>
          </w:p>
        </w:tc>
        <w:tc>
          <w:tcPr>
            <w:tcW w:type="dxa" w:w="511"/>
          </w:tcPr>
          <w:p>
            <w:pPr>
              <w:spacing w:after="0" w:line="252" w:lineRule="auto"/>
            </w:pPr>
            <w:r>
              <w:rPr>
                <w:sz w:val="17"/>
              </w:rPr>
              <w:t>Seriennummer</w:t>
            </w:r>
          </w:p>
        </w:tc>
        <w:tc>
          <w:tcPr>
            <w:tcW w:type="dxa" w:w="1112"/>
          </w:tcPr>
          <w:p>
            <w:pPr>
              <w:spacing w:after="0" w:line="252" w:lineRule="auto"/>
            </w:pPr>
            <w:r>
              <w:rPr>
                <w:sz w:val="17"/>
              </w:rPr>
              <w:t>MD002 Maintain Item</w:t>
            </w:r>
          </w:p>
        </w:tc>
        <w:tc>
          <w:tcPr>
            <w:tcW w:type="dxa" w:w="1803"/>
          </w:tcPr>
          <w:p>
            <w:pPr>
              <w:spacing w:after="0" w:line="252" w:lineRule="auto"/>
            </w:pPr>
            <w:r>
              <w:rPr>
                <w:sz w:val="17"/>
              </w:rPr>
              <w:t>WLS Item: Serial number CSIA / Serial number range / Print serial number</w:t>
            </w:r>
          </w:p>
        </w:tc>
        <w:tc>
          <w:tcPr>
            <w:tcW w:type="dxa" w:w="1202"/>
          </w:tcPr>
          <w:p>
            <w:pPr>
              <w:spacing w:after="0" w:line="252" w:lineRule="auto"/>
            </w:pPr>
            <w:r>
              <w:rPr>
                <w:sz w:val="17"/>
              </w:rPr>
              <w:t>CSIA 01 / leer / aus</w:t>
            </w:r>
          </w:p>
        </w:tc>
        <w:tc>
          <w:tcPr>
            <w:tcW w:type="dxa" w:w="1803"/>
          </w:tcPr>
          <w:p>
            <w:pPr>
              <w:spacing w:after="0" w:line="252" w:lineRule="auto"/>
            </w:pPr>
            <w:r>
              <w:rPr>
                <w:sz w:val="17"/>
              </w:rPr>
              <w:t>Seriennummern sind vorgedruckt, WAMAS erzeugt keine</w:t>
            </w:r>
          </w:p>
        </w:tc>
        <w:tc>
          <w:tcPr>
            <w:tcW w:type="dxa" w:w="1202"/>
          </w:tcPr>
          <w:p>
            <w:pPr>
              <w:spacing w:after="0" w:line="252" w:lineRule="auto"/>
            </w:pPr>
            <w:r>
              <w:rPr>
                <w:sz w:val="17"/>
              </w:rPr>
              <w:t>AM 3.6.3.7, S. 122; UM S. 57</w:t>
            </w:r>
          </w:p>
        </w:tc>
        <w:tc>
          <w:tcPr>
            <w:tcW w:type="dxa" w:w="1713"/>
          </w:tcPr>
          <w:p>
            <w:pPr>
              <w:spacing w:after="0" w:line="252" w:lineRule="auto"/>
            </w:pPr>
            <w:r>
              <w:rPr>
                <w:sz w:val="17"/>
              </w:rPr>
              <w:t>[belegt] Feld, [Annahme, zu prüfen] Wert</w:t>
            </w:r>
          </w:p>
        </w:tc>
      </w:tr>
      <w:tr>
        <w:tc>
          <w:tcPr>
            <w:tcW w:type="dxa" w:w="180"/>
          </w:tcPr>
          <w:p>
            <w:pPr>
              <w:spacing w:after="0" w:line="252" w:lineRule="auto"/>
            </w:pPr>
            <w:r>
              <w:rPr>
                <w:sz w:val="17"/>
              </w:rPr>
              <w:t>6</w:t>
            </w:r>
          </w:p>
        </w:tc>
        <w:tc>
          <w:tcPr>
            <w:tcW w:type="dxa" w:w="511"/>
          </w:tcPr>
          <w:p>
            <w:pPr>
              <w:spacing w:after="0" w:line="252" w:lineRule="auto"/>
            </w:pPr>
            <w:r>
              <w:rPr>
                <w:sz w:val="17"/>
              </w:rPr>
              <w:t>Artikel</w:t>
            </w:r>
          </w:p>
        </w:tc>
        <w:tc>
          <w:tcPr>
            <w:tcW w:type="dxa" w:w="1112"/>
          </w:tcPr>
          <w:p>
            <w:pPr>
              <w:spacing w:after="0" w:line="252" w:lineRule="auto"/>
            </w:pPr>
            <w:r>
              <w:rPr>
                <w:sz w:val="17"/>
              </w:rPr>
              <w:t>MD002 Maintain Item (oder WLSITEM001)</w:t>
            </w:r>
          </w:p>
        </w:tc>
        <w:tc>
          <w:tcPr>
            <w:tcW w:type="dxa" w:w="1803"/>
          </w:tcPr>
          <w:p>
            <w:pPr>
              <w:spacing w:after="0" w:line="252" w:lineRule="auto"/>
            </w:pPr>
            <w:r>
              <w:rPr>
                <w:sz w:val="17"/>
              </w:rPr>
              <w:t>SIA: BBD, Batch, CSIA 01 Stock mode / IG / OG</w:t>
            </w:r>
          </w:p>
        </w:tc>
        <w:tc>
          <w:tcPr>
            <w:tcW w:type="dxa" w:w="1202"/>
          </w:tcPr>
          <w:p>
            <w:pPr>
              <w:spacing w:after="0" w:line="252" w:lineRule="auto"/>
            </w:pPr>
            <w:r>
              <w:rPr>
                <w:sz w:val="17"/>
              </w:rPr>
              <w:t>siehe Tabelle Artikel</w:t>
            </w:r>
          </w:p>
        </w:tc>
        <w:tc>
          <w:tcPr>
            <w:tcW w:type="dxa" w:w="1803"/>
          </w:tcPr>
          <w:p>
            <w:pPr>
              <w:spacing w:after="0" w:line="252" w:lineRule="auto"/>
            </w:pPr>
            <w:r>
              <w:rPr>
                <w:sz w:val="17"/>
              </w:rPr>
              <w:t>Pflicht je Artikel</w:t>
            </w:r>
          </w:p>
        </w:tc>
        <w:tc>
          <w:tcPr>
            <w:tcW w:type="dxa" w:w="1202"/>
          </w:tcPr>
          <w:p>
            <w:pPr>
              <w:spacing w:after="0" w:line="252" w:lineRule="auto"/>
            </w:pPr>
            <w:r>
              <w:rPr>
                <w:sz w:val="17"/>
              </w:rPr>
              <w:t>AM 3.6.3.3, S. 118; IM Tab. 14</w:t>
            </w:r>
          </w:p>
        </w:tc>
        <w:tc>
          <w:tcPr>
            <w:tcW w:type="dxa" w:w="1713"/>
          </w:tcPr>
          <w:p>
            <w:pPr>
              <w:spacing w:after="0" w:line="252" w:lineRule="auto"/>
            </w:pPr>
            <w:r>
              <w:rPr>
                <w:sz w:val="17"/>
              </w:rPr>
              <w:t>[belegt]</w:t>
            </w:r>
          </w:p>
        </w:tc>
      </w:tr>
      <w:tr>
        <w:tc>
          <w:tcPr>
            <w:tcW w:type="dxa" w:w="180"/>
          </w:tcPr>
          <w:p>
            <w:pPr>
              <w:spacing w:after="0" w:line="252" w:lineRule="auto"/>
            </w:pPr>
            <w:r>
              <w:rPr>
                <w:sz w:val="17"/>
              </w:rPr>
              <w:t>7</w:t>
            </w:r>
          </w:p>
        </w:tc>
        <w:tc>
          <w:tcPr>
            <w:tcW w:type="dxa" w:w="511"/>
          </w:tcPr>
          <w:p>
            <w:pPr>
              <w:spacing w:after="0" w:line="252" w:lineRule="auto"/>
            </w:pPr>
            <w:r>
              <w:rPr>
                <w:sz w:val="17"/>
              </w:rPr>
              <w:t>Artikel</w:t>
            </w:r>
          </w:p>
        </w:tc>
        <w:tc>
          <w:tcPr>
            <w:tcW w:type="dxa" w:w="1112"/>
          </w:tcPr>
          <w:p>
            <w:pPr>
              <w:spacing w:after="0" w:line="252" w:lineRule="auto"/>
            </w:pPr>
            <w:r>
              <w:rPr>
                <w:sz w:val="17"/>
              </w:rPr>
              <w:t>MD002 Maintain Item</w:t>
            </w:r>
          </w:p>
        </w:tc>
        <w:tc>
          <w:tcPr>
            <w:tcW w:type="dxa" w:w="1803"/>
          </w:tcPr>
          <w:p>
            <w:pPr>
              <w:spacing w:after="0" w:line="252" w:lineRule="auto"/>
            </w:pPr>
            <w:r>
              <w:rPr>
                <w:sz w:val="17"/>
              </w:rPr>
              <w:t>Item: Time-based access mode</w:t>
            </w:r>
          </w:p>
        </w:tc>
        <w:tc>
          <w:tcPr>
            <w:tcW w:type="dxa" w:w="1202"/>
          </w:tcPr>
          <w:p>
            <w:pPr>
              <w:spacing w:after="0" w:line="252" w:lineRule="auto"/>
            </w:pPr>
            <w:r>
              <w:rPr>
                <w:sz w:val="17"/>
              </w:rPr>
              <w:t>Best before date (BBD) für MHD-Artikel</w:t>
            </w:r>
          </w:p>
        </w:tc>
        <w:tc>
          <w:tcPr>
            <w:tcW w:type="dxa" w:w="1803"/>
          </w:tcPr>
          <w:p>
            <w:pPr>
              <w:spacing w:after="0" w:line="252" w:lineRule="auto"/>
            </w:pPr>
            <w:r>
              <w:rPr>
                <w:sz w:val="17"/>
              </w:rPr>
              <w:t>FEFO</w:t>
            </w:r>
          </w:p>
        </w:tc>
        <w:tc>
          <w:tcPr>
            <w:tcW w:type="dxa" w:w="1202"/>
          </w:tcPr>
          <w:p>
            <w:pPr>
              <w:spacing w:after="0" w:line="252" w:lineRule="auto"/>
            </w:pPr>
            <w:r>
              <w:rPr>
                <w:sz w:val="17"/>
              </w:rPr>
              <w:t>AM 3.6.3.1, S. 113; IM Tab. 35, S. 64</w:t>
            </w:r>
          </w:p>
        </w:tc>
        <w:tc>
          <w:tcPr>
            <w:tcW w:type="dxa" w:w="1713"/>
          </w:tcPr>
          <w:p>
            <w:pPr>
              <w:spacing w:after="0" w:line="252" w:lineRule="auto"/>
            </w:pPr>
            <w:r>
              <w:rPr>
                <w:sz w:val="17"/>
              </w:rPr>
              <w:t>[belegt]</w:t>
            </w:r>
          </w:p>
        </w:tc>
      </w:tr>
      <w:tr>
        <w:tc>
          <w:tcPr>
            <w:tcW w:type="dxa" w:w="180"/>
          </w:tcPr>
          <w:p>
            <w:pPr>
              <w:spacing w:after="0" w:line="252" w:lineRule="auto"/>
            </w:pPr>
            <w:r>
              <w:rPr>
                <w:sz w:val="17"/>
              </w:rPr>
              <w:t>8</w:t>
            </w:r>
          </w:p>
        </w:tc>
        <w:tc>
          <w:tcPr>
            <w:tcW w:type="dxa" w:w="511"/>
          </w:tcPr>
          <w:p>
            <w:pPr>
              <w:spacing w:after="0" w:line="252" w:lineRule="auto"/>
            </w:pPr>
            <w:r>
              <w:rPr>
                <w:sz w:val="17"/>
              </w:rPr>
              <w:t>Artikel</w:t>
            </w:r>
          </w:p>
        </w:tc>
        <w:tc>
          <w:tcPr>
            <w:tcW w:type="dxa" w:w="1112"/>
          </w:tcPr>
          <w:p>
            <w:pPr>
              <w:spacing w:after="0" w:line="252" w:lineRule="auto"/>
            </w:pPr>
            <w:r>
              <w:rPr>
                <w:sz w:val="17"/>
              </w:rPr>
              <w:t>MD002 Maintain Item</w:t>
            </w:r>
          </w:p>
        </w:tc>
        <w:tc>
          <w:tcPr>
            <w:tcW w:type="dxa" w:w="1803"/>
          </w:tcPr>
          <w:p>
            <w:pPr>
              <w:spacing w:after="0" w:line="252" w:lineRule="auto"/>
            </w:pPr>
            <w:r>
              <w:rPr>
                <w:sz w:val="17"/>
              </w:rPr>
              <w:t>Item: Item equivalence period</w:t>
            </w:r>
          </w:p>
        </w:tc>
        <w:tc>
          <w:tcPr>
            <w:tcW w:type="dxa" w:w="1202"/>
          </w:tcPr>
          <w:p>
            <w:pPr>
              <w:spacing w:after="0" w:line="252" w:lineRule="auto"/>
            </w:pPr>
            <w:r>
              <w:rPr>
                <w:sz w:val="17"/>
              </w:rPr>
              <w:t>0 d</w:t>
            </w:r>
          </w:p>
        </w:tc>
        <w:tc>
          <w:tcPr>
            <w:tcW w:type="dxa" w:w="1803"/>
          </w:tcPr>
          <w:p>
            <w:pPr>
              <w:spacing w:after="0" w:line="252" w:lineRule="auto"/>
            </w:pPr>
            <w:r>
              <w:rPr>
                <w:sz w:val="17"/>
              </w:rPr>
              <w:t>keine Toleranz beim MHD</w:t>
            </w:r>
          </w:p>
        </w:tc>
        <w:tc>
          <w:tcPr>
            <w:tcW w:type="dxa" w:w="1202"/>
          </w:tcPr>
          <w:p>
            <w:pPr>
              <w:spacing w:after="0" w:line="252" w:lineRule="auto"/>
            </w:pPr>
            <w:r>
              <w:rPr>
                <w:sz w:val="17"/>
              </w:rPr>
              <w:t>AM 3.6.3.1, S. 113</w:t>
            </w:r>
          </w:p>
        </w:tc>
        <w:tc>
          <w:tcPr>
            <w:tcW w:type="dxa" w:w="1713"/>
          </w:tcPr>
          <w:p>
            <w:pPr>
              <w:spacing w:after="0" w:line="252" w:lineRule="auto"/>
            </w:pPr>
            <w:r>
              <w:rPr>
                <w:sz w:val="17"/>
              </w:rPr>
              <w:t>[belegt] Feld, [Annahme, zu prüfen] Wert</w:t>
            </w:r>
          </w:p>
        </w:tc>
      </w:tr>
      <w:tr>
        <w:tc>
          <w:tcPr>
            <w:tcW w:type="dxa" w:w="180"/>
          </w:tcPr>
          <w:p>
            <w:pPr>
              <w:spacing w:after="0" w:line="252" w:lineRule="auto"/>
            </w:pPr>
            <w:r>
              <w:rPr>
                <w:sz w:val="17"/>
              </w:rPr>
              <w:t>9</w:t>
            </w:r>
          </w:p>
        </w:tc>
        <w:tc>
          <w:tcPr>
            <w:tcW w:type="dxa" w:w="511"/>
          </w:tcPr>
          <w:p>
            <w:pPr>
              <w:spacing w:after="0" w:line="252" w:lineRule="auto"/>
            </w:pPr>
            <w:r>
              <w:rPr>
                <w:sz w:val="17"/>
              </w:rPr>
              <w:t>Partner</w:t>
            </w:r>
          </w:p>
        </w:tc>
        <w:tc>
          <w:tcPr>
            <w:tcW w:type="dxa" w:w="1112"/>
          </w:tcPr>
          <w:p>
            <w:pPr>
              <w:spacing w:after="0" w:line="252" w:lineRule="auto"/>
            </w:pPr>
            <w:r>
              <w:rPr>
                <w:sz w:val="17"/>
              </w:rPr>
              <w:t>MD018 Maintain Partner</w:t>
            </w:r>
          </w:p>
        </w:tc>
        <w:tc>
          <w:tcPr>
            <w:tcW w:type="dxa" w:w="1803"/>
          </w:tcPr>
          <w:p>
            <w:pPr>
              <w:spacing w:after="0" w:line="252" w:lineRule="auto"/>
            </w:pPr>
            <w:r>
              <w:rPr>
                <w:sz w:val="17"/>
              </w:rPr>
              <w:t>Outgoing Goods: Equivalence period strategy</w:t>
            </w:r>
          </w:p>
        </w:tc>
        <w:tc>
          <w:tcPr>
            <w:tcW w:type="dxa" w:w="1202"/>
          </w:tcPr>
          <w:p>
            <w:pPr>
              <w:spacing w:after="0" w:line="252" w:lineRule="auto"/>
            </w:pPr>
            <w:r>
              <w:rPr>
                <w:sz w:val="17"/>
              </w:rPr>
              <w:t>nur Mild, wenn eine Toleranz gewollt ist</w:t>
            </w:r>
          </w:p>
        </w:tc>
        <w:tc>
          <w:tcPr>
            <w:tcW w:type="dxa" w:w="1803"/>
          </w:tcPr>
          <w:p>
            <w:pPr>
              <w:spacing w:after="0" w:line="252" w:lineRule="auto"/>
            </w:pPr>
            <w:r>
              <w:rPr>
                <w:sz w:val="17"/>
              </w:rPr>
              <w:t>Toleranz aus Nr. 8 wirksam machen</w:t>
            </w:r>
          </w:p>
        </w:tc>
        <w:tc>
          <w:tcPr>
            <w:tcW w:type="dxa" w:w="1202"/>
          </w:tcPr>
          <w:p>
            <w:pPr>
              <w:spacing w:after="0" w:line="252" w:lineRule="auto"/>
            </w:pPr>
            <w:r>
              <w:rPr>
                <w:sz w:val="17"/>
              </w:rPr>
              <w:t>AM 3.6.3.1, S. 113; AM 3.6.2, S. 111/112</w:t>
            </w:r>
          </w:p>
        </w:tc>
        <w:tc>
          <w:tcPr>
            <w:tcW w:type="dxa" w:w="1713"/>
          </w:tcPr>
          <w:p>
            <w:pPr>
              <w:spacing w:after="0" w:line="252" w:lineRule="auto"/>
            </w:pPr>
            <w:r>
              <w:rPr>
                <w:sz w:val="17"/>
              </w:rPr>
              <w:t>[belegt] Feld, [Annahme, zu prüfen] Wert</w:t>
            </w:r>
          </w:p>
        </w:tc>
      </w:tr>
      <w:tr>
        <w:tc>
          <w:tcPr>
            <w:tcW w:type="dxa" w:w="180"/>
          </w:tcPr>
          <w:p>
            <w:pPr>
              <w:spacing w:after="0" w:line="252" w:lineRule="auto"/>
            </w:pPr>
            <w:r>
              <w:rPr>
                <w:sz w:val="17"/>
              </w:rPr>
              <w:t>10</w:t>
            </w:r>
          </w:p>
        </w:tc>
        <w:tc>
          <w:tcPr>
            <w:tcW w:type="dxa" w:w="511"/>
          </w:tcPr>
          <w:p>
            <w:pPr>
              <w:spacing w:after="0" w:line="252" w:lineRule="auto"/>
            </w:pPr>
            <w:r>
              <w:rPr>
                <w:sz w:val="17"/>
              </w:rPr>
              <w:t>Vorgaben</w:t>
            </w:r>
          </w:p>
        </w:tc>
        <w:tc>
          <w:tcPr>
            <w:tcW w:type="dxa" w:w="1112"/>
          </w:tcPr>
          <w:p>
            <w:pPr>
              <w:spacing w:after="0" w:line="252" w:lineRule="auto"/>
            </w:pPr>
            <w:r>
              <w:rPr>
                <w:sz w:val="17"/>
              </w:rPr>
              <w:t>LM053 System Parameters</w:t>
            </w:r>
          </w:p>
        </w:tc>
        <w:tc>
          <w:tcPr>
            <w:tcW w:type="dxa" w:w="1803"/>
          </w:tcPr>
          <w:p>
            <w:pPr>
              <w:spacing w:after="0" w:line="252" w:lineRule="auto"/>
            </w:pPr>
            <w:r>
              <w:rPr>
                <w:sz w:val="17"/>
              </w:rPr>
              <w:t>Defaults für SIA, Stock management, OG</w:t>
            </w:r>
          </w:p>
        </w:tc>
        <w:tc>
          <w:tcPr>
            <w:tcW w:type="dxa" w:w="1202"/>
          </w:tcPr>
          <w:p>
            <w:pPr>
              <w:spacing w:after="0" w:line="252" w:lineRule="auto"/>
            </w:pPr>
            <w:r>
              <w:rPr>
                <w:sz w:val="17"/>
              </w:rPr>
              <w:t>wie Artikel, sonst NOT_APPLICABLE</w:t>
            </w:r>
          </w:p>
        </w:tc>
        <w:tc>
          <w:tcPr>
            <w:tcW w:type="dxa" w:w="1803"/>
          </w:tcPr>
          <w:p>
            <w:pPr>
              <w:spacing w:after="0" w:line="252" w:lineRule="auto"/>
            </w:pPr>
            <w:r>
              <w:rPr>
                <w:sz w:val="17"/>
              </w:rPr>
              <w:t>Standard für neue Artikel</w:t>
            </w:r>
          </w:p>
        </w:tc>
        <w:tc>
          <w:tcPr>
            <w:tcW w:type="dxa" w:w="1202"/>
          </w:tcPr>
          <w:p>
            <w:pPr>
              <w:spacing w:after="0" w:line="252" w:lineRule="auto"/>
            </w:pPr>
            <w:r>
              <w:rPr>
                <w:sz w:val="17"/>
              </w:rPr>
              <w:t>AM 3.1.3, S. 15</w:t>
            </w:r>
          </w:p>
        </w:tc>
        <w:tc>
          <w:tcPr>
            <w:tcW w:type="dxa" w:w="1713"/>
          </w:tcPr>
          <w:p>
            <w:pPr>
              <w:spacing w:after="0" w:line="252" w:lineRule="auto"/>
            </w:pPr>
            <w:r>
              <w:rPr>
                <w:sz w:val="17"/>
              </w:rPr>
              <w:t>[belegt] Feld, [Annahme, zu prüfen] Wert</w:t>
            </w:r>
          </w:p>
        </w:tc>
      </w:tr>
      <w:tr>
        <w:tc>
          <w:tcPr>
            <w:tcW w:type="dxa" w:w="180"/>
          </w:tcPr>
          <w:p>
            <w:pPr>
              <w:spacing w:after="0" w:line="252" w:lineRule="auto"/>
            </w:pPr>
            <w:r>
              <w:rPr>
                <w:sz w:val="17"/>
              </w:rPr>
              <w:t>11</w:t>
            </w:r>
          </w:p>
        </w:tc>
        <w:tc>
          <w:tcPr>
            <w:tcW w:type="dxa" w:w="511"/>
          </w:tcPr>
          <w:p>
            <w:pPr>
              <w:spacing w:after="0" w:line="252" w:lineRule="auto"/>
            </w:pPr>
            <w:r>
              <w:rPr>
                <w:sz w:val="17"/>
              </w:rPr>
              <w:t>Zuteilung</w:t>
            </w:r>
          </w:p>
        </w:tc>
        <w:tc>
          <w:tcPr>
            <w:tcW w:type="dxa" w:w="1112"/>
          </w:tcPr>
          <w:p>
            <w:pPr>
              <w:spacing w:after="0" w:line="252" w:lineRule="auto"/>
            </w:pPr>
            <w:r>
              <w:rPr>
                <w:sz w:val="17"/>
              </w:rPr>
              <w:t>LM053 System Parameters</w:t>
            </w:r>
          </w:p>
        </w:tc>
        <w:tc>
          <w:tcPr>
            <w:tcW w:type="dxa" w:w="1803"/>
          </w:tcPr>
          <w:p>
            <w:pPr>
              <w:spacing w:after="0" w:line="252" w:lineRule="auto"/>
            </w:pPr>
            <w:r>
              <w:rPr>
                <w:sz w:val="17"/>
              </w:rPr>
              <w:t>Stock Selection Mode, Process Picking reservation, BBD</w:t>
            </w:r>
          </w:p>
        </w:tc>
        <w:tc>
          <w:tcPr>
            <w:tcW w:type="dxa" w:w="1202"/>
          </w:tcPr>
          <w:p>
            <w:pPr>
              <w:spacing w:after="0" w:line="252" w:lineRule="auto"/>
            </w:pPr>
            <w:r>
              <w:rPr>
                <w:sz w:val="17"/>
              </w:rPr>
              <w:t>Greater than or equal</w:t>
            </w:r>
          </w:p>
        </w:tc>
        <w:tc>
          <w:tcPr>
            <w:tcW w:type="dxa" w:w="1803"/>
          </w:tcPr>
          <w:p>
            <w:pPr>
              <w:spacing w:after="0" w:line="252" w:lineRule="auto"/>
            </w:pPr>
            <w:r>
              <w:rPr>
                <w:sz w:val="17"/>
              </w:rPr>
              <w:t>Mindest-MHD aus BC wirkt als Untergrenze</w:t>
            </w:r>
          </w:p>
        </w:tc>
        <w:tc>
          <w:tcPr>
            <w:tcW w:type="dxa" w:w="1202"/>
          </w:tcPr>
          <w:p>
            <w:pPr>
              <w:spacing w:after="0" w:line="252" w:lineRule="auto"/>
            </w:pPr>
            <w:r>
              <w:rPr>
                <w:sz w:val="17"/>
              </w:rPr>
              <w:t>AM 3.1.3.2, S. 16/17</w:t>
            </w:r>
          </w:p>
        </w:tc>
        <w:tc>
          <w:tcPr>
            <w:tcW w:type="dxa" w:w="1713"/>
          </w:tcPr>
          <w:p>
            <w:pPr>
              <w:spacing w:after="0" w:line="252" w:lineRule="auto"/>
            </w:pPr>
            <w:r>
              <w:rPr>
                <w:sz w:val="17"/>
              </w:rPr>
              <w:t>[belegt] Feld, [Annahme, zu prüfen] Wirkung</w:t>
            </w:r>
          </w:p>
        </w:tc>
      </w:tr>
      <w:tr>
        <w:tc>
          <w:tcPr>
            <w:tcW w:type="dxa" w:w="180"/>
          </w:tcPr>
          <w:p>
            <w:pPr>
              <w:spacing w:after="0" w:line="252" w:lineRule="auto"/>
            </w:pPr>
            <w:r>
              <w:rPr>
                <w:sz w:val="17"/>
              </w:rPr>
              <w:t>12</w:t>
            </w:r>
          </w:p>
        </w:tc>
        <w:tc>
          <w:tcPr>
            <w:tcW w:type="dxa" w:w="511"/>
          </w:tcPr>
          <w:p>
            <w:pPr>
              <w:spacing w:after="0" w:line="252" w:lineRule="auto"/>
            </w:pPr>
            <w:r>
              <w:rPr>
                <w:sz w:val="17"/>
              </w:rPr>
              <w:t>Zuteilung</w:t>
            </w:r>
          </w:p>
        </w:tc>
        <w:tc>
          <w:tcPr>
            <w:tcW w:type="dxa" w:w="1112"/>
          </w:tcPr>
          <w:p>
            <w:pPr>
              <w:spacing w:after="0" w:line="252" w:lineRule="auto"/>
            </w:pPr>
            <w:r>
              <w:rPr>
                <w:sz w:val="17"/>
              </w:rPr>
              <w:t>MD017 Maintain Client</w:t>
            </w:r>
          </w:p>
        </w:tc>
        <w:tc>
          <w:tcPr>
            <w:tcW w:type="dxa" w:w="1803"/>
          </w:tcPr>
          <w:p>
            <w:pPr>
              <w:spacing w:after="0" w:line="252" w:lineRule="auto"/>
            </w:pPr>
            <w:r>
              <w:rPr>
                <w:sz w:val="17"/>
              </w:rPr>
              <w:t>Picking demand type SHPG: Time access mode</w:t>
            </w:r>
          </w:p>
        </w:tc>
        <w:tc>
          <w:tcPr>
            <w:tcW w:type="dxa" w:w="1202"/>
          </w:tcPr>
          <w:p>
            <w:pPr>
              <w:spacing w:after="0" w:line="252" w:lineRule="auto"/>
            </w:pPr>
            <w:r>
              <w:rPr>
                <w:sz w:val="17"/>
              </w:rPr>
              <w:t>FIFO</w:t>
            </w:r>
          </w:p>
        </w:tc>
        <w:tc>
          <w:tcPr>
            <w:tcW w:type="dxa" w:w="1803"/>
          </w:tcPr>
          <w:p>
            <w:pPr>
              <w:spacing w:after="0" w:line="252" w:lineRule="auto"/>
            </w:pPr>
            <w:r>
              <w:rPr>
                <w:sz w:val="17"/>
              </w:rPr>
              <w:t>Auswahl innerhalb gleicher Merkmale</w:t>
            </w:r>
          </w:p>
        </w:tc>
        <w:tc>
          <w:tcPr>
            <w:tcW w:type="dxa" w:w="1202"/>
          </w:tcPr>
          <w:p>
            <w:pPr>
              <w:spacing w:after="0" w:line="252" w:lineRule="auto"/>
            </w:pPr>
            <w:r>
              <w:rPr>
                <w:sz w:val="17"/>
              </w:rPr>
              <w:t>AM 3.6.1.10, S. 106/107</w:t>
            </w:r>
          </w:p>
        </w:tc>
        <w:tc>
          <w:tcPr>
            <w:tcW w:type="dxa" w:w="1713"/>
          </w:tcPr>
          <w:p>
            <w:pPr>
              <w:spacing w:after="0" w:line="252" w:lineRule="auto"/>
            </w:pPr>
            <w:r>
              <w:rPr>
                <w:sz w:val="17"/>
              </w:rPr>
              <w:t>[belegt] Feld, [Annahme, zu prüfen] Zusammenspiel mit BBD</w:t>
            </w:r>
          </w:p>
        </w:tc>
      </w:tr>
      <w:tr>
        <w:tc>
          <w:tcPr>
            <w:tcW w:type="dxa" w:w="180"/>
          </w:tcPr>
          <w:p>
            <w:pPr>
              <w:spacing w:after="0" w:line="252" w:lineRule="auto"/>
            </w:pPr>
            <w:r>
              <w:rPr>
                <w:sz w:val="17"/>
              </w:rPr>
              <w:t>12a</w:t>
            </w:r>
          </w:p>
        </w:tc>
        <w:tc>
          <w:tcPr>
            <w:tcW w:type="dxa" w:w="511"/>
          </w:tcPr>
          <w:p>
            <w:pPr>
              <w:spacing w:after="0" w:line="252" w:lineRule="auto"/>
            </w:pPr>
            <w:r>
              <w:rPr>
                <w:sz w:val="17"/>
              </w:rPr>
              <w:t>Zuteilung</w:t>
            </w:r>
          </w:p>
        </w:tc>
        <w:tc>
          <w:tcPr>
            <w:tcW w:type="dxa" w:w="1112"/>
          </w:tcPr>
          <w:p>
            <w:pPr>
              <w:spacing w:after="0" w:line="252" w:lineRule="auto"/>
            </w:pPr>
            <w:r>
              <w:rPr>
                <w:sz w:val="17"/>
              </w:rPr>
              <w:t>MD017 Maintain Client</w:t>
            </w:r>
          </w:p>
        </w:tc>
        <w:tc>
          <w:tcPr>
            <w:tcW w:type="dxa" w:w="1803"/>
          </w:tcPr>
          <w:p>
            <w:pPr>
              <w:spacing w:after="0" w:line="252" w:lineRule="auto"/>
            </w:pPr>
            <w:r>
              <w:rPr>
                <w:sz w:val="17"/>
              </w:rPr>
              <w:t>Picking demand type SHPG: Reservation strategy (Transport, Occupancy, Almost empty)</w:t>
            </w:r>
          </w:p>
        </w:tc>
        <w:tc>
          <w:tcPr>
            <w:tcW w:type="dxa" w:w="1202"/>
          </w:tcPr>
          <w:p>
            <w:pPr>
              <w:spacing w:after="0" w:line="252" w:lineRule="auto"/>
            </w:pPr>
            <w:r>
              <w:rPr>
                <w:sz w:val="17"/>
              </w:rPr>
              <w:t>nach Test</w:t>
            </w:r>
          </w:p>
        </w:tc>
        <w:tc>
          <w:tcPr>
            <w:tcW w:type="dxa" w:w="1803"/>
          </w:tcPr>
          <w:p>
            <w:pPr>
              <w:spacing w:after="0" w:line="252" w:lineRule="auto"/>
            </w:pPr>
            <w:r>
              <w:rPr>
                <w:sz w:val="17"/>
              </w:rPr>
              <w:t>Vorrang gegenüber FEFO klären</w:t>
            </w:r>
          </w:p>
        </w:tc>
        <w:tc>
          <w:tcPr>
            <w:tcW w:type="dxa" w:w="1202"/>
          </w:tcPr>
          <w:p>
            <w:pPr>
              <w:spacing w:after="0" w:line="252" w:lineRule="auto"/>
            </w:pPr>
            <w:r>
              <w:rPr>
                <w:sz w:val="17"/>
              </w:rPr>
              <w:t>AM 3.6.1.10, S. 106</w:t>
            </w:r>
          </w:p>
        </w:tc>
        <w:tc>
          <w:tcPr>
            <w:tcW w:type="dxa" w:w="1713"/>
          </w:tcPr>
          <w:p>
            <w:pPr>
              <w:spacing w:after="0" w:line="252" w:lineRule="auto"/>
            </w:pPr>
            <w:r>
              <w:rPr>
                <w:sz w:val="17"/>
              </w:rPr>
              <w:t>[belegt] Feld, [Annahme, zu prüfen] Zusammenspiel</w:t>
            </w:r>
          </w:p>
        </w:tc>
      </w:tr>
      <w:tr>
        <w:tc>
          <w:tcPr>
            <w:tcW w:type="dxa" w:w="180"/>
          </w:tcPr>
          <w:p>
            <w:pPr>
              <w:spacing w:after="0" w:line="252" w:lineRule="auto"/>
            </w:pPr>
            <w:r>
              <w:rPr>
                <w:sz w:val="17"/>
              </w:rPr>
              <w:t>13</w:t>
            </w:r>
          </w:p>
        </w:tc>
        <w:tc>
          <w:tcPr>
            <w:tcW w:type="dxa" w:w="511"/>
          </w:tcPr>
          <w:p>
            <w:pPr>
              <w:spacing w:after="0" w:line="252" w:lineRule="auto"/>
            </w:pPr>
            <w:r>
              <w:rPr>
                <w:sz w:val="17"/>
              </w:rPr>
              <w:t>Zuteilung</w:t>
            </w:r>
          </w:p>
        </w:tc>
        <w:tc>
          <w:tcPr>
            <w:tcW w:type="dxa" w:w="1112"/>
          </w:tcPr>
          <w:p>
            <w:pPr>
              <w:spacing w:after="0" w:line="252" w:lineRule="auto"/>
            </w:pPr>
            <w:r>
              <w:rPr>
                <w:sz w:val="17"/>
              </w:rPr>
              <w:t>MD017 Maintain Client</w:t>
            </w:r>
          </w:p>
        </w:tc>
        <w:tc>
          <w:tcPr>
            <w:tcW w:type="dxa" w:w="1803"/>
          </w:tcPr>
          <w:p>
            <w:pPr>
              <w:spacing w:after="0" w:line="252" w:lineRule="auto"/>
            </w:pPr>
            <w:r>
              <w:rPr>
                <w:sz w:val="17"/>
              </w:rPr>
              <w:t>Picking demand type SHPG: Timeout for finishing picking demand line with missing stock</w:t>
            </w:r>
          </w:p>
        </w:tc>
        <w:tc>
          <w:tcPr>
            <w:tcW w:type="dxa" w:w="1202"/>
          </w:tcPr>
          <w:p>
            <w:pPr>
              <w:spacing w:after="0" w:line="252" w:lineRule="auto"/>
            </w:pPr>
            <w:r>
              <w:rPr>
                <w:sz w:val="17"/>
              </w:rPr>
              <w:t>nach Vereinbarung</w:t>
            </w:r>
          </w:p>
        </w:tc>
        <w:tc>
          <w:tcPr>
            <w:tcW w:type="dxa" w:w="1803"/>
          </w:tcPr>
          <w:p>
            <w:pPr>
              <w:spacing w:after="0" w:line="252" w:lineRule="auto"/>
            </w:pPr>
            <w:r>
              <w:rPr>
                <w:sz w:val="17"/>
              </w:rPr>
              <w:t>Zeile ohne passenden Bestand nicht ewig offen</w:t>
            </w:r>
          </w:p>
        </w:tc>
        <w:tc>
          <w:tcPr>
            <w:tcW w:type="dxa" w:w="1202"/>
          </w:tcPr>
          <w:p>
            <w:pPr>
              <w:spacing w:after="0" w:line="252" w:lineRule="auto"/>
            </w:pPr>
            <w:r>
              <w:rPr>
                <w:sz w:val="17"/>
              </w:rPr>
              <w:t>AM 3.6.1.10, S. 107</w:t>
            </w:r>
          </w:p>
        </w:tc>
        <w:tc>
          <w:tcPr>
            <w:tcW w:type="dxa" w:w="1713"/>
          </w:tcPr>
          <w:p>
            <w:pPr>
              <w:spacing w:after="0" w:line="252" w:lineRule="auto"/>
            </w:pPr>
            <w:r>
              <w:rPr>
                <w:sz w:val="17"/>
              </w:rPr>
              <w:t>[belegt] Feld, [Annahme, zu prüfen] Wert</w:t>
            </w:r>
          </w:p>
        </w:tc>
      </w:tr>
      <w:tr>
        <w:tc>
          <w:tcPr>
            <w:tcW w:type="dxa" w:w="180"/>
          </w:tcPr>
          <w:p>
            <w:pPr>
              <w:spacing w:after="0" w:line="252" w:lineRule="auto"/>
            </w:pPr>
            <w:r>
              <w:rPr>
                <w:sz w:val="17"/>
              </w:rPr>
              <w:t>14</w:t>
            </w:r>
          </w:p>
        </w:tc>
        <w:tc>
          <w:tcPr>
            <w:tcW w:type="dxa" w:w="511"/>
          </w:tcPr>
          <w:p>
            <w:pPr>
              <w:spacing w:after="0" w:line="252" w:lineRule="auto"/>
            </w:pPr>
            <w:r>
              <w:rPr>
                <w:sz w:val="17"/>
              </w:rPr>
              <w:t>Homogenität</w:t>
            </w:r>
          </w:p>
        </w:tc>
        <w:tc>
          <w:tcPr>
            <w:tcW w:type="dxa" w:w="1112"/>
          </w:tcPr>
          <w:p>
            <w:pPr>
              <w:spacing w:after="0" w:line="252" w:lineRule="auto"/>
            </w:pPr>
            <w:r>
              <w:rPr>
                <w:sz w:val="17"/>
              </w:rPr>
              <w:t>SM041 Stock Homogeneity Type</w:t>
            </w:r>
          </w:p>
        </w:tc>
        <w:tc>
          <w:tcPr>
            <w:tcW w:type="dxa" w:w="1803"/>
          </w:tcPr>
          <w:p>
            <w:pPr>
              <w:spacing w:after="0" w:line="252" w:lineRule="auto"/>
            </w:pPr>
            <w:r>
              <w:rPr>
                <w:sz w:val="17"/>
              </w:rPr>
              <w:t>Strict criteria: Batch, BBD (nicht CSIA bei Serienartikeln)</w:t>
            </w:r>
          </w:p>
        </w:tc>
        <w:tc>
          <w:tcPr>
            <w:tcW w:type="dxa" w:w="1202"/>
          </w:tcPr>
          <w:p>
            <w:pPr>
              <w:spacing w:after="0" w:line="252" w:lineRule="auto"/>
            </w:pPr>
            <w:r>
              <w:rPr>
                <w:sz w:val="17"/>
              </w:rPr>
              <w:t>Batch und BBD aktiv</w:t>
            </w:r>
          </w:p>
        </w:tc>
        <w:tc>
          <w:tcPr>
            <w:tcW w:type="dxa" w:w="1803"/>
          </w:tcPr>
          <w:p>
            <w:pPr>
              <w:spacing w:after="0" w:line="252" w:lineRule="auto"/>
            </w:pPr>
            <w:r>
              <w:rPr>
                <w:sz w:val="17"/>
              </w:rPr>
              <w:t>eine Charge und ein MHD je Behälter</w:t>
            </w:r>
          </w:p>
        </w:tc>
        <w:tc>
          <w:tcPr>
            <w:tcW w:type="dxa" w:w="1202"/>
          </w:tcPr>
          <w:p>
            <w:pPr>
              <w:spacing w:after="0" w:line="252" w:lineRule="auto"/>
            </w:pPr>
            <w:r>
              <w:rPr>
                <w:sz w:val="17"/>
              </w:rPr>
              <w:t>AM 3.6.6, S. 128</w:t>
            </w:r>
          </w:p>
        </w:tc>
        <w:tc>
          <w:tcPr>
            <w:tcW w:type="dxa" w:w="1713"/>
          </w:tcPr>
          <w:p>
            <w:pPr>
              <w:spacing w:after="0" w:line="252" w:lineRule="auto"/>
            </w:pPr>
            <w:r>
              <w:rPr>
                <w:sz w:val="17"/>
              </w:rPr>
              <w:t>[belegt] Feld, [Annahme, zu prüfen] Wert</w:t>
            </w:r>
          </w:p>
        </w:tc>
      </w:tr>
      <w:tr>
        <w:tc>
          <w:tcPr>
            <w:tcW w:type="dxa" w:w="180"/>
          </w:tcPr>
          <w:p>
            <w:pPr>
              <w:spacing w:after="0" w:line="252" w:lineRule="auto"/>
            </w:pPr>
            <w:r>
              <w:rPr>
                <w:sz w:val="17"/>
              </w:rPr>
              <w:t>15</w:t>
            </w:r>
          </w:p>
        </w:tc>
        <w:tc>
          <w:tcPr>
            <w:tcW w:type="dxa" w:w="511"/>
          </w:tcPr>
          <w:p>
            <w:pPr>
              <w:spacing w:after="0" w:line="252" w:lineRule="auto"/>
            </w:pPr>
            <w:r>
              <w:rPr>
                <w:sz w:val="17"/>
              </w:rPr>
              <w:t>Homogenität</w:t>
            </w:r>
          </w:p>
        </w:tc>
        <w:tc>
          <w:tcPr>
            <w:tcW w:type="dxa" w:w="1112"/>
          </w:tcPr>
          <w:p>
            <w:pPr>
              <w:spacing w:after="0" w:line="252" w:lineRule="auto"/>
            </w:pPr>
            <w:r>
              <w:rPr>
                <w:sz w:val="17"/>
              </w:rPr>
              <w:t>SM042 Storage Homogeneity Assignment</w:t>
            </w:r>
          </w:p>
        </w:tc>
        <w:tc>
          <w:tcPr>
            <w:tcW w:type="dxa" w:w="1803"/>
          </w:tcPr>
          <w:p>
            <w:pPr>
              <w:spacing w:after="0" w:line="252" w:lineRule="auto"/>
            </w:pPr>
            <w:r>
              <w:rPr>
                <w:sz w:val="17"/>
              </w:rPr>
              <w:t>Zuordnung Homogenitätstyp zum Lagerbereich</w:t>
            </w:r>
          </w:p>
        </w:tc>
        <w:tc>
          <w:tcPr>
            <w:tcW w:type="dxa" w:w="1202"/>
          </w:tcPr>
          <w:p>
            <w:pPr>
              <w:spacing w:after="0" w:line="252" w:lineRule="auto"/>
            </w:pPr>
            <w:r>
              <w:rPr>
                <w:sz w:val="17"/>
              </w:rPr>
              <w:t>Typ aus Nr. 14</w:t>
            </w:r>
          </w:p>
        </w:tc>
        <w:tc>
          <w:tcPr>
            <w:tcW w:type="dxa" w:w="1803"/>
          </w:tcPr>
          <w:p>
            <w:pPr>
              <w:spacing w:after="0" w:line="252" w:lineRule="auto"/>
            </w:pPr>
            <w:r>
              <w:rPr>
                <w:sz w:val="17"/>
              </w:rPr>
              <w:t>Regel aktivieren</w:t>
            </w:r>
          </w:p>
        </w:tc>
        <w:tc>
          <w:tcPr>
            <w:tcW w:type="dxa" w:w="1202"/>
          </w:tcPr>
          <w:p>
            <w:pPr>
              <w:spacing w:after="0" w:line="252" w:lineRule="auto"/>
            </w:pPr>
            <w:r>
              <w:rPr>
                <w:sz w:val="17"/>
              </w:rPr>
              <w:t>AM 3.6.7, S. 128/129</w:t>
            </w:r>
          </w:p>
        </w:tc>
        <w:tc>
          <w:tcPr>
            <w:tcW w:type="dxa" w:w="1713"/>
          </w:tcPr>
          <w:p>
            <w:pPr>
              <w:spacing w:after="0" w:line="252" w:lineRule="auto"/>
            </w:pPr>
            <w:r>
              <w:rPr>
                <w:sz w:val="17"/>
              </w:rPr>
              <w:t>[belegt]</w:t>
            </w:r>
          </w:p>
        </w:tc>
      </w:tr>
      <w:tr>
        <w:tc>
          <w:tcPr>
            <w:tcW w:type="dxa" w:w="180"/>
          </w:tcPr>
          <w:p>
            <w:pPr>
              <w:spacing w:after="0" w:line="252" w:lineRule="auto"/>
            </w:pPr>
            <w:r>
              <w:rPr>
                <w:sz w:val="17"/>
              </w:rPr>
              <w:t>16</w:t>
            </w:r>
          </w:p>
        </w:tc>
        <w:tc>
          <w:tcPr>
            <w:tcW w:type="dxa" w:w="511"/>
          </w:tcPr>
          <w:p>
            <w:pPr>
              <w:spacing w:after="0" w:line="252" w:lineRule="auto"/>
            </w:pPr>
            <w:r>
              <w:rPr>
                <w:sz w:val="17"/>
              </w:rPr>
              <w:t>Homogenität</w:t>
            </w:r>
          </w:p>
        </w:tc>
        <w:tc>
          <w:tcPr>
            <w:tcW w:type="dxa" w:w="1112"/>
          </w:tcPr>
          <w:p>
            <w:pPr>
              <w:spacing w:after="0" w:line="252" w:lineRule="auto"/>
            </w:pPr>
            <w:r>
              <w:rPr>
                <w:sz w:val="17"/>
              </w:rPr>
              <w:t>FW028 Global Parameters</w:t>
            </w:r>
          </w:p>
        </w:tc>
        <w:tc>
          <w:tcPr>
            <w:tcW w:type="dxa" w:w="1803"/>
          </w:tcPr>
          <w:p>
            <w:pPr>
              <w:spacing w:after="0" w:line="252" w:lineRule="auto"/>
            </w:pPr>
            <w:r>
              <w:rPr>
                <w:sz w:val="17"/>
              </w:rPr>
              <w:t>logimat.​stock.​enableHomogenityCheck</w:t>
            </w:r>
          </w:p>
        </w:tc>
        <w:tc>
          <w:tcPr>
            <w:tcW w:type="dxa" w:w="1202"/>
          </w:tcPr>
          <w:p>
            <w:pPr>
              <w:spacing w:after="0" w:line="252" w:lineRule="auto"/>
            </w:pPr>
            <w:r>
              <w:rPr>
                <w:sz w:val="17"/>
              </w:rPr>
              <w:t>true</w:t>
            </w:r>
          </w:p>
        </w:tc>
        <w:tc>
          <w:tcPr>
            <w:tcW w:type="dxa" w:w="1803"/>
          </w:tcPr>
          <w:p>
            <w:pPr>
              <w:spacing w:after="0" w:line="252" w:lineRule="auto"/>
            </w:pPr>
            <w:r>
              <w:rPr>
                <w:sz w:val="17"/>
              </w:rPr>
              <w:t>Prüfung beim Einlagern einschalten</w:t>
            </w:r>
          </w:p>
        </w:tc>
        <w:tc>
          <w:tcPr>
            <w:tcW w:type="dxa" w:w="1202"/>
          </w:tcPr>
          <w:p>
            <w:pPr>
              <w:spacing w:after="0" w:line="252" w:lineRule="auto"/>
            </w:pPr>
            <w:r>
              <w:rPr>
                <w:sz w:val="17"/>
              </w:rPr>
              <w:t>AM 3.11.2, S. 181</w:t>
            </w:r>
          </w:p>
        </w:tc>
        <w:tc>
          <w:tcPr>
            <w:tcW w:type="dxa" w:w="1713"/>
          </w:tcPr>
          <w:p>
            <w:pPr>
              <w:spacing w:after="0" w:line="252" w:lineRule="auto"/>
            </w:pPr>
            <w:r>
              <w:rPr>
                <w:sz w:val="17"/>
              </w:rPr>
              <w:t>[belegt] Parameter, [Annahme, zu prüfen] Wert</w:t>
            </w:r>
          </w:p>
        </w:tc>
      </w:tr>
      <w:tr>
        <w:tc>
          <w:tcPr>
            <w:tcW w:type="dxa" w:w="180"/>
          </w:tcPr>
          <w:p>
            <w:pPr>
              <w:spacing w:after="0" w:line="252" w:lineRule="auto"/>
            </w:pPr>
            <w:r>
              <w:rPr>
                <w:sz w:val="17"/>
              </w:rPr>
              <w:t>17</w:t>
            </w:r>
          </w:p>
        </w:tc>
        <w:tc>
          <w:tcPr>
            <w:tcW w:type="dxa" w:w="511"/>
          </w:tcPr>
          <w:p>
            <w:pPr>
              <w:spacing w:after="0" w:line="252" w:lineRule="auto"/>
            </w:pPr>
            <w:r>
              <w:rPr>
                <w:sz w:val="17"/>
              </w:rPr>
              <w:t>Einlagerung</w:t>
            </w:r>
          </w:p>
        </w:tc>
        <w:tc>
          <w:tcPr>
            <w:tcW w:type="dxa" w:w="1112"/>
          </w:tcPr>
          <w:p>
            <w:pPr>
              <w:spacing w:after="0" w:line="252" w:lineRule="auto"/>
            </w:pPr>
            <w:r>
              <w:rPr>
                <w:sz w:val="17"/>
              </w:rPr>
              <w:t>FW028 Global Parameters</w:t>
            </w:r>
          </w:p>
        </w:tc>
        <w:tc>
          <w:tcPr>
            <w:tcW w:type="dxa" w:w="1803"/>
          </w:tcPr>
          <w:p>
            <w:pPr>
              <w:spacing w:after="0" w:line="252" w:lineRule="auto"/>
            </w:pPr>
            <w:r>
              <w:rPr>
                <w:sz w:val="17"/>
              </w:rPr>
              <w:t>logimat.​storage.​enableSiaCheck</w:t>
            </w:r>
          </w:p>
        </w:tc>
        <w:tc>
          <w:tcPr>
            <w:tcW w:type="dxa" w:w="1202"/>
          </w:tcPr>
          <w:p>
            <w:pPr>
              <w:spacing w:after="0" w:line="252" w:lineRule="auto"/>
            </w:pPr>
            <w:r>
              <w:rPr>
                <w:sz w:val="17"/>
              </w:rPr>
              <w:t>true</w:t>
            </w:r>
          </w:p>
        </w:tc>
        <w:tc>
          <w:tcPr>
            <w:tcW w:type="dxa" w:w="1803"/>
          </w:tcPr>
          <w:p>
            <w:pPr>
              <w:spacing w:after="0" w:line="252" w:lineRule="auto"/>
            </w:pPr>
            <w:r>
              <w:rPr>
                <w:sz w:val="17"/>
              </w:rPr>
              <w:t>SIA beim Einlagern prüfen</w:t>
            </w:r>
          </w:p>
        </w:tc>
        <w:tc>
          <w:tcPr>
            <w:tcW w:type="dxa" w:w="1202"/>
          </w:tcPr>
          <w:p>
            <w:pPr>
              <w:spacing w:after="0" w:line="252" w:lineRule="auto"/>
            </w:pPr>
            <w:r>
              <w:rPr>
                <w:sz w:val="17"/>
              </w:rPr>
              <w:t>AM 3.11.2, S. 182</w:t>
            </w:r>
          </w:p>
        </w:tc>
        <w:tc>
          <w:tcPr>
            <w:tcW w:type="dxa" w:w="1713"/>
          </w:tcPr>
          <w:p>
            <w:pPr>
              <w:spacing w:after="0" w:line="252" w:lineRule="auto"/>
            </w:pPr>
            <w:r>
              <w:rPr>
                <w:sz w:val="17"/>
              </w:rPr>
              <w:t>[belegt] Parameter, [Annahme, zu prüfen] Wirkung</w:t>
            </w:r>
          </w:p>
        </w:tc>
      </w:tr>
      <w:tr>
        <w:tc>
          <w:tcPr>
            <w:tcW w:type="dxa" w:w="180"/>
          </w:tcPr>
          <w:p>
            <w:pPr>
              <w:spacing w:after="0" w:line="252" w:lineRule="auto"/>
            </w:pPr>
            <w:r>
              <w:rPr>
                <w:sz w:val="17"/>
              </w:rPr>
              <w:t>18</w:t>
            </w:r>
          </w:p>
        </w:tc>
        <w:tc>
          <w:tcPr>
            <w:tcW w:type="dxa" w:w="511"/>
          </w:tcPr>
          <w:p>
            <w:pPr>
              <w:spacing w:after="0" w:line="252" w:lineRule="auto"/>
            </w:pPr>
            <w:r>
              <w:rPr>
                <w:sz w:val="17"/>
              </w:rPr>
              <w:t>Rückmeldung</w:t>
            </w:r>
          </w:p>
        </w:tc>
        <w:tc>
          <w:tcPr>
            <w:tcW w:type="dxa" w:w="1112"/>
          </w:tcPr>
          <w:p>
            <w:pPr>
              <w:spacing w:after="0" w:line="252" w:lineRule="auto"/>
            </w:pPr>
            <w:r>
              <w:rPr>
                <w:sz w:val="17"/>
              </w:rPr>
              <w:t>MD021 System Partner</w:t>
            </w:r>
          </w:p>
        </w:tc>
        <w:tc>
          <w:tcPr>
            <w:tcW w:type="dxa" w:w="1803"/>
          </w:tcPr>
          <w:p>
            <w:pPr>
              <w:spacing w:after="0" w:line="252" w:lineRule="auto"/>
            </w:pPr>
            <w:r>
              <w:rPr>
                <w:sz w:val="17"/>
              </w:rPr>
              <w:t>WAMAS L&amp;S Acknowledgement: Storage Demand Ack</w:t>
            </w:r>
          </w:p>
        </w:tc>
        <w:tc>
          <w:tcPr>
            <w:tcW w:type="dxa" w:w="1202"/>
          </w:tcPr>
          <w:p>
            <w:pPr>
              <w:spacing w:after="0" w:line="252" w:lineRule="auto"/>
            </w:pPr>
            <w:r>
              <w:rPr>
                <w:sz w:val="17"/>
              </w:rPr>
              <w:t>When demand finished</w:t>
            </w:r>
          </w:p>
        </w:tc>
        <w:tc>
          <w:tcPr>
            <w:tcW w:type="dxa" w:w="1803"/>
          </w:tcPr>
          <w:p>
            <w:pPr>
              <w:spacing w:after="0" w:line="252" w:lineRule="auto"/>
            </w:pPr>
            <w:r>
              <w:rPr>
                <w:sz w:val="17"/>
              </w:rPr>
              <w:t>eine Rückmeldung je Auftrag</w:t>
            </w:r>
          </w:p>
        </w:tc>
        <w:tc>
          <w:tcPr>
            <w:tcW w:type="dxa" w:w="1202"/>
          </w:tcPr>
          <w:p>
            <w:pPr>
              <w:spacing w:after="0" w:line="252" w:lineRule="auto"/>
            </w:pPr>
            <w:r>
              <w:rPr>
                <w:sz w:val="17"/>
              </w:rPr>
              <w:t>AM 3.5.1.6.3, S. 71</w:t>
            </w:r>
          </w:p>
        </w:tc>
        <w:tc>
          <w:tcPr>
            <w:tcW w:type="dxa" w:w="1713"/>
          </w:tcPr>
          <w:p>
            <w:pPr>
              <w:spacing w:after="0" w:line="252" w:lineRule="auto"/>
            </w:pPr>
            <w:r>
              <w:rPr>
                <w:sz w:val="17"/>
              </w:rPr>
              <w:t>[belegt]</w:t>
            </w:r>
          </w:p>
        </w:tc>
      </w:tr>
      <w:tr>
        <w:tc>
          <w:tcPr>
            <w:tcW w:type="dxa" w:w="180"/>
          </w:tcPr>
          <w:p>
            <w:pPr>
              <w:spacing w:after="0" w:line="252" w:lineRule="auto"/>
            </w:pPr>
            <w:r>
              <w:rPr>
                <w:sz w:val="17"/>
              </w:rPr>
              <w:t>19</w:t>
            </w:r>
          </w:p>
        </w:tc>
        <w:tc>
          <w:tcPr>
            <w:tcW w:type="dxa" w:w="511"/>
          </w:tcPr>
          <w:p>
            <w:pPr>
              <w:spacing w:after="0" w:line="252" w:lineRule="auto"/>
            </w:pPr>
            <w:r>
              <w:rPr>
                <w:sz w:val="17"/>
              </w:rPr>
              <w:t>Rückmeldung</w:t>
            </w:r>
          </w:p>
        </w:tc>
        <w:tc>
          <w:tcPr>
            <w:tcW w:type="dxa" w:w="1112"/>
          </w:tcPr>
          <w:p>
            <w:pPr>
              <w:spacing w:after="0" w:line="252" w:lineRule="auto"/>
            </w:pPr>
            <w:r>
              <w:rPr>
                <w:sz w:val="17"/>
              </w:rPr>
              <w:t>MD021 System Partner</w:t>
            </w:r>
          </w:p>
        </w:tc>
        <w:tc>
          <w:tcPr>
            <w:tcW w:type="dxa" w:w="1803"/>
          </w:tcPr>
          <w:p>
            <w:pPr>
              <w:spacing w:after="0" w:line="252" w:lineRule="auto"/>
            </w:pPr>
            <w:r>
              <w:rPr>
                <w:sz w:val="17"/>
              </w:rPr>
              <w:t>WAMAS L&amp;S Acknowledgement: Picking Demand Ack</w:t>
            </w:r>
          </w:p>
        </w:tc>
        <w:tc>
          <w:tcPr>
            <w:tcW w:type="dxa" w:w="1202"/>
          </w:tcPr>
          <w:p>
            <w:pPr>
              <w:spacing w:after="0" w:line="252" w:lineRule="auto"/>
            </w:pPr>
            <w:r>
              <w:rPr>
                <w:sz w:val="17"/>
              </w:rPr>
              <w:t>When demand finished</w:t>
            </w:r>
          </w:p>
        </w:tc>
        <w:tc>
          <w:tcPr>
            <w:tcW w:type="dxa" w:w="1803"/>
          </w:tcPr>
          <w:p>
            <w:pPr>
              <w:spacing w:after="0" w:line="252" w:lineRule="auto"/>
            </w:pPr>
            <w:r>
              <w:rPr>
                <w:sz w:val="17"/>
              </w:rPr>
              <w:t>wie Entwurf Auslagerung</w:t>
            </w:r>
          </w:p>
        </w:tc>
        <w:tc>
          <w:tcPr>
            <w:tcW w:type="dxa" w:w="1202"/>
          </w:tcPr>
          <w:p>
            <w:pPr>
              <w:spacing w:after="0" w:line="252" w:lineRule="auto"/>
            </w:pPr>
            <w:r>
              <w:rPr>
                <w:sz w:val="17"/>
              </w:rPr>
              <w:t>AM 3.5.1.6.1, S. 70</w:t>
            </w:r>
          </w:p>
        </w:tc>
        <w:tc>
          <w:tcPr>
            <w:tcW w:type="dxa" w:w="1713"/>
          </w:tcPr>
          <w:p>
            <w:pPr>
              <w:spacing w:after="0" w:line="252" w:lineRule="auto"/>
            </w:pPr>
            <w:r>
              <w:rPr>
                <w:sz w:val="17"/>
              </w:rPr>
              <w:t>[belegt]</w:t>
            </w:r>
          </w:p>
        </w:tc>
      </w:tr>
      <w:tr>
        <w:tc>
          <w:tcPr>
            <w:tcW w:type="dxa" w:w="180"/>
          </w:tcPr>
          <w:p>
            <w:pPr>
              <w:spacing w:after="0" w:line="252" w:lineRule="auto"/>
            </w:pPr>
            <w:r>
              <w:rPr>
                <w:sz w:val="17"/>
              </w:rPr>
              <w:t>20</w:t>
            </w:r>
          </w:p>
        </w:tc>
        <w:tc>
          <w:tcPr>
            <w:tcW w:type="dxa" w:w="511"/>
          </w:tcPr>
          <w:p>
            <w:pPr>
              <w:spacing w:after="0" w:line="252" w:lineRule="auto"/>
            </w:pPr>
            <w:r>
              <w:rPr>
                <w:sz w:val="17"/>
              </w:rPr>
              <w:t>Bestandskorrektur</w:t>
            </w:r>
          </w:p>
        </w:tc>
        <w:tc>
          <w:tcPr>
            <w:tcW w:type="dxa" w:w="1112"/>
          </w:tcPr>
          <w:p>
            <w:pPr>
              <w:spacing w:after="0" w:line="252" w:lineRule="auto"/>
            </w:pPr>
            <w:r>
              <w:rPr>
                <w:sz w:val="17"/>
              </w:rPr>
              <w:t>MD096</w:t>
            </w:r>
          </w:p>
        </w:tc>
        <w:tc>
          <w:tcPr>
            <w:tcW w:type="dxa" w:w="1803"/>
          </w:tcPr>
          <w:p>
            <w:pPr>
              <w:spacing w:after="0" w:line="252" w:lineRule="auto"/>
            </w:pPr>
            <w:r>
              <w:rPr>
                <w:sz w:val="17"/>
              </w:rPr>
              <w:t>Stock Adjustment Ack: Include batch, Include BBD, Include CSIA 01</w:t>
            </w:r>
          </w:p>
        </w:tc>
        <w:tc>
          <w:tcPr>
            <w:tcW w:type="dxa" w:w="1202"/>
          </w:tcPr>
          <w:p>
            <w:pPr>
              <w:spacing w:after="0" w:line="252" w:lineRule="auto"/>
            </w:pPr>
            <w:r>
              <w:rPr>
                <w:sz w:val="17"/>
              </w:rPr>
              <w:t>alle aktiv</w:t>
            </w:r>
          </w:p>
        </w:tc>
        <w:tc>
          <w:tcPr>
            <w:tcW w:type="dxa" w:w="1803"/>
          </w:tcPr>
          <w:p>
            <w:pPr>
              <w:spacing w:after="0" w:line="252" w:lineRule="auto"/>
            </w:pPr>
            <w:r>
              <w:rPr>
                <w:sz w:val="17"/>
              </w:rPr>
              <w:t>Charge, MHD, Seriennummer in WLSSTOCKADJ002</w:t>
            </w:r>
          </w:p>
        </w:tc>
        <w:tc>
          <w:tcPr>
            <w:tcW w:type="dxa" w:w="1202"/>
          </w:tcPr>
          <w:p>
            <w:pPr>
              <w:spacing w:after="0" w:line="252" w:lineRule="auto"/>
            </w:pPr>
            <w:r>
              <w:rPr>
                <w:sz w:val="17"/>
              </w:rPr>
              <w:t>AM 3.5.2.9, S. 80/81</w:t>
            </w:r>
          </w:p>
        </w:tc>
        <w:tc>
          <w:tcPr>
            <w:tcW w:type="dxa" w:w="1713"/>
          </w:tcPr>
          <w:p>
            <w:pPr>
              <w:spacing w:after="0" w:line="252" w:lineRule="auto"/>
            </w:pPr>
            <w:r>
              <w:rPr>
                <w:sz w:val="17"/>
              </w:rPr>
              <w:t>[belegt] Feld, [Annahme, zu prüfen] Gültigkeit für WLS</w:t>
            </w:r>
          </w:p>
        </w:tc>
      </w:tr>
      <w:tr>
        <w:tc>
          <w:tcPr>
            <w:tcW w:type="dxa" w:w="180"/>
          </w:tcPr>
          <w:p>
            <w:pPr>
              <w:spacing w:after="0" w:line="252" w:lineRule="auto"/>
            </w:pPr>
            <w:r>
              <w:rPr>
                <w:sz w:val="17"/>
              </w:rPr>
              <w:t>21</w:t>
            </w:r>
          </w:p>
        </w:tc>
        <w:tc>
          <w:tcPr>
            <w:tcW w:type="dxa" w:w="511"/>
          </w:tcPr>
          <w:p>
            <w:pPr>
              <w:spacing w:after="0" w:line="252" w:lineRule="auto"/>
            </w:pPr>
            <w:r>
              <w:rPr>
                <w:sz w:val="17"/>
              </w:rPr>
              <w:t>Bestandskorrektur</w:t>
            </w:r>
          </w:p>
        </w:tc>
        <w:tc>
          <w:tcPr>
            <w:tcW w:type="dxa" w:w="1112"/>
          </w:tcPr>
          <w:p>
            <w:pPr>
              <w:spacing w:after="0" w:line="252" w:lineRule="auto"/>
            </w:pPr>
            <w:r>
              <w:rPr>
                <w:sz w:val="17"/>
              </w:rPr>
              <w:t>MD096</w:t>
            </w:r>
          </w:p>
        </w:tc>
        <w:tc>
          <w:tcPr>
            <w:tcW w:type="dxa" w:w="1803"/>
          </w:tcPr>
          <w:p>
            <w:pPr>
              <w:spacing w:after="0" w:line="252" w:lineRule="auto"/>
            </w:pPr>
            <w:r>
              <w:rPr>
                <w:sz w:val="17"/>
              </w:rPr>
              <w:t>Stock Adjustment Ack: Disable for inventory demands</w:t>
            </w:r>
          </w:p>
        </w:tc>
        <w:tc>
          <w:tcPr>
            <w:tcW w:type="dxa" w:w="1202"/>
          </w:tcPr>
          <w:p>
            <w:pPr>
              <w:spacing w:after="0" w:line="252" w:lineRule="auto"/>
            </w:pPr>
            <w:r>
              <w:rPr>
                <w:sz w:val="17"/>
              </w:rPr>
              <w:t>aus</w:t>
            </w:r>
          </w:p>
        </w:tc>
        <w:tc>
          <w:tcPr>
            <w:tcW w:type="dxa" w:w="1803"/>
          </w:tcPr>
          <w:p>
            <w:pPr>
              <w:spacing w:after="0" w:line="252" w:lineRule="auto"/>
            </w:pPr>
            <w:r>
              <w:rPr>
                <w:sz w:val="17"/>
              </w:rPr>
              <w:t>auch Inventurdifferenzen melden</w:t>
            </w:r>
          </w:p>
        </w:tc>
        <w:tc>
          <w:tcPr>
            <w:tcW w:type="dxa" w:w="1202"/>
          </w:tcPr>
          <w:p>
            <w:pPr>
              <w:spacing w:after="0" w:line="252" w:lineRule="auto"/>
            </w:pPr>
            <w:r>
              <w:rPr>
                <w:sz w:val="17"/>
              </w:rPr>
              <w:t>AM 3.5.2.9, S. 81</w:t>
            </w:r>
          </w:p>
        </w:tc>
        <w:tc>
          <w:tcPr>
            <w:tcW w:type="dxa" w:w="1713"/>
          </w:tcPr>
          <w:p>
            <w:pPr>
              <w:spacing w:after="0" w:line="252" w:lineRule="auto"/>
            </w:pPr>
            <w:r>
              <w:rPr>
                <w:sz w:val="17"/>
              </w:rPr>
              <w:t>[belegt] Feld, [Annahme, zu prüfen] Wert</w:t>
            </w:r>
          </w:p>
        </w:tc>
      </w:tr>
      <w:tr>
        <w:tc>
          <w:tcPr>
            <w:tcW w:type="dxa" w:w="180"/>
          </w:tcPr>
          <w:p>
            <w:pPr>
              <w:spacing w:after="0" w:line="252" w:lineRule="auto"/>
            </w:pPr>
            <w:r>
              <w:rPr>
                <w:sz w:val="17"/>
              </w:rPr>
              <w:t>22</w:t>
            </w:r>
          </w:p>
        </w:tc>
        <w:tc>
          <w:tcPr>
            <w:tcW w:type="dxa" w:w="511"/>
          </w:tcPr>
          <w:p>
            <w:pPr>
              <w:spacing w:after="0" w:line="252" w:lineRule="auto"/>
            </w:pPr>
            <w:r>
              <w:rPr>
                <w:sz w:val="17"/>
              </w:rPr>
              <w:t>Bestandsabfrage</w:t>
            </w:r>
          </w:p>
        </w:tc>
        <w:tc>
          <w:tcPr>
            <w:tcW w:type="dxa" w:w="1112"/>
          </w:tcPr>
          <w:p>
            <w:pPr>
              <w:spacing w:after="0" w:line="252" w:lineRule="auto"/>
            </w:pPr>
            <w:r>
              <w:rPr>
                <w:sz w:val="17"/>
              </w:rPr>
              <w:t>MD096</w:t>
            </w:r>
          </w:p>
        </w:tc>
        <w:tc>
          <w:tcPr>
            <w:tcW w:type="dxa" w:w="1803"/>
          </w:tcPr>
          <w:p>
            <w:pPr>
              <w:spacing w:after="0" w:line="252" w:lineRule="auto"/>
            </w:pPr>
            <w:r>
              <w:rPr>
                <w:sz w:val="17"/>
              </w:rPr>
              <w:t>Stock Report Request Ack: # Allowed entries (max.)</w:t>
            </w:r>
          </w:p>
        </w:tc>
        <w:tc>
          <w:tcPr>
            <w:tcW w:type="dxa" w:w="1202"/>
          </w:tcPr>
          <w:p>
            <w:pPr>
              <w:spacing w:after="0" w:line="252" w:lineRule="auto"/>
            </w:pPr>
            <w:r>
              <w:rPr>
                <w:sz w:val="17"/>
              </w:rPr>
              <w:t>gross genug für alle Behälter</w:t>
            </w:r>
          </w:p>
        </w:tc>
        <w:tc>
          <w:tcPr>
            <w:tcW w:type="dxa" w:w="1803"/>
          </w:tcPr>
          <w:p>
            <w:pPr>
              <w:spacing w:after="0" w:line="252" w:lineRule="auto"/>
            </w:pPr>
            <w:r>
              <w:rPr>
                <w:sz w:val="17"/>
              </w:rPr>
              <w:t>Antwort vollständig</w:t>
            </w:r>
          </w:p>
        </w:tc>
        <w:tc>
          <w:tcPr>
            <w:tcW w:type="dxa" w:w="1202"/>
          </w:tcPr>
          <w:p>
            <w:pPr>
              <w:spacing w:after="0" w:line="252" w:lineRule="auto"/>
            </w:pPr>
            <w:r>
              <w:rPr>
                <w:sz w:val="17"/>
              </w:rPr>
              <w:t>AM 3.5.2.10, S. 81/82</w:t>
            </w:r>
          </w:p>
        </w:tc>
        <w:tc>
          <w:tcPr>
            <w:tcW w:type="dxa" w:w="1713"/>
          </w:tcPr>
          <w:p>
            <w:pPr>
              <w:spacing w:after="0" w:line="252" w:lineRule="auto"/>
            </w:pPr>
            <w:r>
              <w:rPr>
                <w:sz w:val="17"/>
              </w:rPr>
              <w:t>[belegt] Feld, [Annahme, zu prüfen] Wert</w:t>
            </w:r>
          </w:p>
        </w:tc>
      </w:tr>
      <w:tr>
        <w:tc>
          <w:tcPr>
            <w:tcW w:type="dxa" w:w="180"/>
          </w:tcPr>
          <w:p>
            <w:pPr>
              <w:spacing w:after="0" w:line="252" w:lineRule="auto"/>
            </w:pPr>
            <w:r>
              <w:rPr>
                <w:sz w:val="17"/>
              </w:rPr>
              <w:t>23</w:t>
            </w:r>
          </w:p>
        </w:tc>
        <w:tc>
          <w:tcPr>
            <w:tcW w:type="dxa" w:w="511"/>
          </w:tcPr>
          <w:p>
            <w:pPr>
              <w:spacing w:after="0" w:line="252" w:lineRule="auto"/>
            </w:pPr>
            <w:r>
              <w:rPr>
                <w:sz w:val="17"/>
              </w:rPr>
              <w:t>Inventur</w:t>
            </w:r>
          </w:p>
        </w:tc>
        <w:tc>
          <w:tcPr>
            <w:tcW w:type="dxa" w:w="1112"/>
          </w:tcPr>
          <w:p>
            <w:pPr>
              <w:spacing w:after="0" w:line="252" w:lineRule="auto"/>
            </w:pPr>
            <w:r>
              <w:rPr>
                <w:sz w:val="17"/>
              </w:rPr>
              <w:t>MD096</w:t>
            </w:r>
          </w:p>
        </w:tc>
        <w:tc>
          <w:tcPr>
            <w:tcW w:type="dxa" w:w="1803"/>
          </w:tcPr>
          <w:p>
            <w:pPr>
              <w:spacing w:after="0" w:line="252" w:lineRule="auto"/>
            </w:pPr>
            <w:r>
              <w:rPr>
                <w:sz w:val="17"/>
              </w:rPr>
              <w:t>Inventory Demand Ack: Group by batch, Group by BBD, Group by customizable SIA 01</w:t>
            </w:r>
          </w:p>
        </w:tc>
        <w:tc>
          <w:tcPr>
            <w:tcW w:type="dxa" w:w="1202"/>
          </w:tcPr>
          <w:p>
            <w:pPr>
              <w:spacing w:after="0" w:line="252" w:lineRule="auto"/>
            </w:pPr>
            <w:r>
              <w:rPr>
                <w:sz w:val="17"/>
              </w:rPr>
              <w:t>alle aktiv</w:t>
            </w:r>
          </w:p>
        </w:tc>
        <w:tc>
          <w:tcPr>
            <w:tcW w:type="dxa" w:w="1803"/>
          </w:tcPr>
          <w:p>
            <w:pPr>
              <w:spacing w:after="0" w:line="252" w:lineRule="auto"/>
            </w:pPr>
            <w:r>
              <w:rPr>
                <w:sz w:val="17"/>
              </w:rPr>
              <w:t>sonst bleiben die Felder leer</w:t>
            </w:r>
          </w:p>
        </w:tc>
        <w:tc>
          <w:tcPr>
            <w:tcW w:type="dxa" w:w="1202"/>
          </w:tcPr>
          <w:p>
            <w:pPr>
              <w:spacing w:after="0" w:line="252" w:lineRule="auto"/>
            </w:pPr>
            <w:r>
              <w:rPr>
                <w:sz w:val="17"/>
              </w:rPr>
              <w:t>AM 3.5.2.11, S. 82/83</w:t>
            </w:r>
          </w:p>
        </w:tc>
        <w:tc>
          <w:tcPr>
            <w:tcW w:type="dxa" w:w="1713"/>
          </w:tcPr>
          <w:p>
            <w:pPr>
              <w:spacing w:after="0" w:line="252" w:lineRule="auto"/>
            </w:pPr>
            <w:r>
              <w:rPr>
                <w:sz w:val="17"/>
              </w:rPr>
              <w:t>[belegt]</w:t>
            </w:r>
          </w:p>
        </w:tc>
      </w:tr>
      <w:tr>
        <w:tc>
          <w:tcPr>
            <w:tcW w:type="dxa" w:w="180"/>
          </w:tcPr>
          <w:p>
            <w:pPr>
              <w:spacing w:after="0" w:line="252" w:lineRule="auto"/>
            </w:pPr>
            <w:r>
              <w:rPr>
                <w:sz w:val="17"/>
              </w:rPr>
              <w:t>24</w:t>
            </w:r>
          </w:p>
        </w:tc>
        <w:tc>
          <w:tcPr>
            <w:tcW w:type="dxa" w:w="511"/>
          </w:tcPr>
          <w:p>
            <w:pPr>
              <w:spacing w:after="0" w:line="252" w:lineRule="auto"/>
            </w:pPr>
            <w:r>
              <w:rPr>
                <w:sz w:val="17"/>
              </w:rPr>
              <w:t>Inventur</w:t>
            </w:r>
          </w:p>
        </w:tc>
        <w:tc>
          <w:tcPr>
            <w:tcW w:type="dxa" w:w="1112"/>
          </w:tcPr>
          <w:p>
            <w:pPr>
              <w:spacing w:after="0" w:line="252" w:lineRule="auto"/>
            </w:pPr>
            <w:r>
              <w:rPr>
                <w:sz w:val="17"/>
              </w:rPr>
              <w:t>MD096</w:t>
            </w:r>
          </w:p>
        </w:tc>
        <w:tc>
          <w:tcPr>
            <w:tcW w:type="dxa" w:w="1803"/>
          </w:tcPr>
          <w:p>
            <w:pPr>
              <w:spacing w:after="0" w:line="252" w:lineRule="auto"/>
            </w:pPr>
            <w:r>
              <w:rPr>
                <w:sz w:val="17"/>
              </w:rPr>
              <w:t>Inventory Demand Ack: Include stock / count confirmation, Include zero quantities</w:t>
            </w:r>
          </w:p>
        </w:tc>
        <w:tc>
          <w:tcPr>
            <w:tcW w:type="dxa" w:w="1202"/>
          </w:tcPr>
          <w:p>
            <w:pPr>
              <w:spacing w:after="0" w:line="252" w:lineRule="auto"/>
            </w:pPr>
            <w:r>
              <w:rPr>
                <w:sz w:val="17"/>
              </w:rPr>
              <w:t>aktiv</w:t>
            </w:r>
          </w:p>
        </w:tc>
        <w:tc>
          <w:tcPr>
            <w:tcW w:type="dxa" w:w="1803"/>
          </w:tcPr>
          <w:p>
            <w:pPr>
              <w:spacing w:after="0" w:line="252" w:lineRule="auto"/>
            </w:pPr>
            <w:r>
              <w:rPr>
                <w:sz w:val="17"/>
              </w:rPr>
              <w:t>auch Nullbestände melden</w:t>
            </w:r>
          </w:p>
        </w:tc>
        <w:tc>
          <w:tcPr>
            <w:tcW w:type="dxa" w:w="1202"/>
          </w:tcPr>
          <w:p>
            <w:pPr>
              <w:spacing w:after="0" w:line="252" w:lineRule="auto"/>
            </w:pPr>
            <w:r>
              <w:rPr>
                <w:sz w:val="17"/>
              </w:rPr>
              <w:t>AM 3.5.2.11, S. 82/83</w:t>
            </w:r>
          </w:p>
        </w:tc>
        <w:tc>
          <w:tcPr>
            <w:tcW w:type="dxa" w:w="1713"/>
          </w:tcPr>
          <w:p>
            <w:pPr>
              <w:spacing w:after="0" w:line="252" w:lineRule="auto"/>
            </w:pPr>
            <w:r>
              <w:rPr>
                <w:sz w:val="17"/>
              </w:rPr>
              <w:t>[belegt] Feld, [Annahme, zu prüfen] Wert</w:t>
            </w:r>
          </w:p>
        </w:tc>
      </w:tr>
      <w:tr>
        <w:tc>
          <w:tcPr>
            <w:tcW w:type="dxa" w:w="180"/>
          </w:tcPr>
          <w:p>
            <w:pPr>
              <w:spacing w:after="0" w:line="252" w:lineRule="auto"/>
            </w:pPr>
            <w:r>
              <w:rPr>
                <w:sz w:val="17"/>
              </w:rPr>
              <w:t>25</w:t>
            </w:r>
          </w:p>
        </w:tc>
        <w:tc>
          <w:tcPr>
            <w:tcW w:type="dxa" w:w="511"/>
          </w:tcPr>
          <w:p>
            <w:pPr>
              <w:spacing w:after="0" w:line="252" w:lineRule="auto"/>
            </w:pPr>
            <w:r>
              <w:rPr>
                <w:sz w:val="17"/>
              </w:rPr>
              <w:t>Inventur</w:t>
            </w:r>
          </w:p>
        </w:tc>
        <w:tc>
          <w:tcPr>
            <w:tcW w:type="dxa" w:w="1112"/>
          </w:tcPr>
          <w:p>
            <w:pPr>
              <w:spacing w:after="0" w:line="252" w:lineRule="auto"/>
            </w:pPr>
            <w:r>
              <w:rPr>
                <w:sz w:val="17"/>
              </w:rPr>
              <w:t>Inventory area (Inventurbereich)</w:t>
            </w:r>
          </w:p>
        </w:tc>
        <w:tc>
          <w:tcPr>
            <w:tcW w:type="dxa" w:w="1803"/>
          </w:tcPr>
          <w:p>
            <w:pPr>
              <w:spacing w:after="0" w:line="252" w:lineRule="auto"/>
            </w:pPr>
            <w:r>
              <w:rPr>
                <w:sz w:val="17"/>
              </w:rPr>
              <w:t>Allow simplified inventory</w:t>
            </w:r>
          </w:p>
        </w:tc>
        <w:tc>
          <w:tcPr>
            <w:tcW w:type="dxa" w:w="1202"/>
          </w:tcPr>
          <w:p>
            <w:pPr>
              <w:spacing w:after="0" w:line="252" w:lineRule="auto"/>
            </w:pPr>
            <w:r>
              <w:rPr>
                <w:sz w:val="17"/>
              </w:rPr>
              <w:t>aus</w:t>
            </w:r>
          </w:p>
        </w:tc>
        <w:tc>
          <w:tcPr>
            <w:tcW w:type="dxa" w:w="1803"/>
          </w:tcPr>
          <w:p>
            <w:pPr>
              <w:spacing w:after="0" w:line="252" w:lineRule="auto"/>
            </w:pPr>
            <w:r>
              <w:rPr>
                <w:sz w:val="17"/>
              </w:rPr>
              <w:t>vereinfachte Inventur ignoriert MHD und Charge</w:t>
            </w:r>
          </w:p>
        </w:tc>
        <w:tc>
          <w:tcPr>
            <w:tcW w:type="dxa" w:w="1202"/>
          </w:tcPr>
          <w:p>
            <w:pPr>
              <w:spacing w:after="0" w:line="252" w:lineRule="auto"/>
            </w:pPr>
            <w:r>
              <w:rPr>
                <w:sz w:val="17"/>
              </w:rPr>
              <w:t>AM 3.4.1.5, S. 61</w:t>
            </w:r>
          </w:p>
        </w:tc>
        <w:tc>
          <w:tcPr>
            <w:tcW w:type="dxa" w:w="1713"/>
          </w:tcPr>
          <w:p>
            <w:pPr>
              <w:spacing w:after="0" w:line="252" w:lineRule="auto"/>
            </w:pPr>
            <w:r>
              <w:rPr>
                <w:sz w:val="17"/>
              </w:rPr>
              <w:t>[belegt]</w:t>
            </w:r>
          </w:p>
        </w:tc>
      </w:tr>
      <w:tr>
        <w:tc>
          <w:tcPr>
            <w:tcW w:type="dxa" w:w="180"/>
          </w:tcPr>
          <w:p>
            <w:pPr>
              <w:spacing w:after="0" w:line="252" w:lineRule="auto"/>
            </w:pPr>
            <w:r>
              <w:rPr>
                <w:sz w:val="17"/>
              </w:rPr>
              <w:t>26</w:t>
            </w:r>
          </w:p>
        </w:tc>
        <w:tc>
          <w:tcPr>
            <w:tcW w:type="dxa" w:w="511"/>
          </w:tcPr>
          <w:p>
            <w:pPr>
              <w:spacing w:after="0" w:line="252" w:lineRule="auto"/>
            </w:pPr>
            <w:r>
              <w:rPr>
                <w:sz w:val="17"/>
              </w:rPr>
              <w:t>Sperren</w:t>
            </w:r>
          </w:p>
        </w:tc>
        <w:tc>
          <w:tcPr>
            <w:tcW w:type="dxa" w:w="1112"/>
          </w:tcPr>
          <w:p>
            <w:pPr>
              <w:spacing w:after="0" w:line="252" w:lineRule="auto"/>
            </w:pPr>
            <w:r>
              <w:rPr>
                <w:sz w:val="17"/>
              </w:rPr>
              <w:t>MD017 Maintain Client</w:t>
            </w:r>
          </w:p>
        </w:tc>
        <w:tc>
          <w:tcPr>
            <w:tcW w:type="dxa" w:w="1803"/>
          </w:tcPr>
          <w:p>
            <w:pPr>
              <w:spacing w:after="0" w:line="252" w:lineRule="auto"/>
            </w:pPr>
            <w:r>
              <w:rPr>
                <w:sz w:val="17"/>
              </w:rPr>
              <w:t>Stock Rating: Bestandsqualität gesperrt anlegen (z. B. SPERR)</w:t>
            </w:r>
          </w:p>
        </w:tc>
        <w:tc>
          <w:tcPr>
            <w:tcW w:type="dxa" w:w="1202"/>
          </w:tcPr>
          <w:p>
            <w:pPr>
              <w:spacing w:after="0" w:line="252" w:lineRule="auto"/>
            </w:pPr>
            <w:r>
              <w:rPr>
                <w:sz w:val="17"/>
              </w:rPr>
              <w:t>anlegen</w:t>
            </w:r>
          </w:p>
        </w:tc>
        <w:tc>
          <w:tcPr>
            <w:tcW w:type="dxa" w:w="1803"/>
          </w:tcPr>
          <w:p>
            <w:pPr>
              <w:spacing w:after="0" w:line="252" w:lineRule="auto"/>
            </w:pPr>
            <w:r>
              <w:rPr>
                <w:sz w:val="17"/>
              </w:rPr>
              <w:t>abgelaufene Ware umqualifizieren; BC sendet stockRating 100</w:t>
            </w:r>
          </w:p>
        </w:tc>
        <w:tc>
          <w:tcPr>
            <w:tcW w:type="dxa" w:w="1202"/>
          </w:tcPr>
          <w:p>
            <w:pPr>
              <w:spacing w:after="0" w:line="252" w:lineRule="auto"/>
            </w:pPr>
            <w:r>
              <w:rPr>
                <w:sz w:val="17"/>
              </w:rPr>
              <w:t>AM 3.6.1.9, S. 105/106</w:t>
            </w:r>
          </w:p>
        </w:tc>
        <w:tc>
          <w:tcPr>
            <w:tcW w:type="dxa" w:w="1713"/>
          </w:tcPr>
          <w:p>
            <w:pPr>
              <w:spacing w:after="0" w:line="252" w:lineRule="auto"/>
            </w:pPr>
            <w:r>
              <w:rPr>
                <w:sz w:val="17"/>
              </w:rPr>
              <w:t>[belegt] Dialog, [Annahme, zu prüfen] Verfahren</w:t>
            </w:r>
          </w:p>
        </w:tc>
      </w:tr>
      <w:tr>
        <w:tc>
          <w:tcPr>
            <w:tcW w:type="dxa" w:w="180"/>
          </w:tcPr>
          <w:p>
            <w:pPr>
              <w:spacing w:after="0" w:line="252" w:lineRule="auto"/>
            </w:pPr>
            <w:r>
              <w:rPr>
                <w:sz w:val="17"/>
              </w:rPr>
              <w:t>27</w:t>
            </w:r>
          </w:p>
        </w:tc>
        <w:tc>
          <w:tcPr>
            <w:tcW w:type="dxa" w:w="511"/>
          </w:tcPr>
          <w:p>
            <w:pPr>
              <w:spacing w:after="0" w:line="252" w:lineRule="auto"/>
            </w:pPr>
            <w:r>
              <w:rPr>
                <w:sz w:val="17"/>
              </w:rPr>
              <w:t>Sperren</w:t>
            </w:r>
          </w:p>
        </w:tc>
        <w:tc>
          <w:tcPr>
            <w:tcW w:type="dxa" w:w="1112"/>
          </w:tcPr>
          <w:p>
            <w:pPr>
              <w:spacing w:after="0" w:line="252" w:lineRule="auto"/>
            </w:pPr>
            <w:r>
              <w:rPr>
                <w:sz w:val="17"/>
              </w:rPr>
              <w:t>LM121 Block Loading Unit</w:t>
            </w:r>
          </w:p>
        </w:tc>
        <w:tc>
          <w:tcPr>
            <w:tcW w:type="dxa" w:w="1803"/>
          </w:tcPr>
          <w:p>
            <w:pPr>
              <w:spacing w:after="0" w:line="252" w:lineRule="auto"/>
            </w:pPr>
            <w:r>
              <w:rPr>
                <w:sz w:val="17"/>
              </w:rPr>
              <w:t>Block for Picking mit Sperrgrund</w:t>
            </w:r>
          </w:p>
        </w:tc>
        <w:tc>
          <w:tcPr>
            <w:tcW w:type="dxa" w:w="1202"/>
          </w:tcPr>
          <w:p>
            <w:pPr>
              <w:spacing w:after="0" w:line="252" w:lineRule="auto"/>
            </w:pPr>
            <w:r>
              <w:rPr>
                <w:sz w:val="17"/>
              </w:rPr>
              <w:t>bei Ablauf</w:t>
            </w:r>
          </w:p>
        </w:tc>
        <w:tc>
          <w:tcPr>
            <w:tcW w:type="dxa" w:w="1803"/>
          </w:tcPr>
          <w:p>
            <w:pPr>
              <w:spacing w:after="0" w:line="252" w:lineRule="auto"/>
            </w:pPr>
            <w:r>
              <w:rPr>
                <w:sz w:val="17"/>
              </w:rPr>
              <w:t>abgelaufene Behälter nicht kommissionieren</w:t>
            </w:r>
          </w:p>
        </w:tc>
        <w:tc>
          <w:tcPr>
            <w:tcW w:type="dxa" w:w="1202"/>
          </w:tcPr>
          <w:p>
            <w:pPr>
              <w:spacing w:after="0" w:line="252" w:lineRule="auto"/>
            </w:pPr>
            <w:r>
              <w:rPr>
                <w:sz w:val="17"/>
              </w:rPr>
              <w:t>UM 6.7.2, S. 141/142</w:t>
            </w:r>
          </w:p>
        </w:tc>
        <w:tc>
          <w:tcPr>
            <w:tcW w:type="dxa" w:w="1713"/>
          </w:tcPr>
          <w:p>
            <w:pPr>
              <w:spacing w:after="0" w:line="252" w:lineRule="auto"/>
            </w:pPr>
            <w:r>
              <w:rPr>
                <w:sz w:val="17"/>
              </w:rPr>
              <w:t>[belegt]</w:t>
            </w:r>
          </w:p>
        </w:tc>
      </w:tr>
      <w:tr>
        <w:tc>
          <w:tcPr>
            <w:tcW w:type="dxa" w:w="180"/>
          </w:tcPr>
          <w:p>
            <w:pPr>
              <w:spacing w:after="0" w:line="252" w:lineRule="auto"/>
            </w:pPr>
            <w:r>
              <w:rPr>
                <w:sz w:val="17"/>
              </w:rPr>
              <w:t>28</w:t>
            </w:r>
          </w:p>
        </w:tc>
        <w:tc>
          <w:tcPr>
            <w:tcW w:type="dxa" w:w="511"/>
          </w:tcPr>
          <w:p>
            <w:pPr>
              <w:spacing w:after="0" w:line="252" w:lineRule="auto"/>
            </w:pPr>
            <w:r>
              <w:rPr>
                <w:sz w:val="17"/>
              </w:rPr>
              <w:t>Meldungen</w:t>
            </w:r>
          </w:p>
        </w:tc>
        <w:tc>
          <w:tcPr>
            <w:tcW w:type="dxa" w:w="1112"/>
          </w:tcPr>
          <w:p>
            <w:pPr>
              <w:spacing w:after="0" w:line="252" w:lineRule="auto"/>
            </w:pPr>
            <w:r>
              <w:rPr>
                <w:sz w:val="17"/>
              </w:rPr>
              <w:t>LM130 / LM113</w:t>
            </w:r>
          </w:p>
        </w:tc>
        <w:tc>
          <w:tcPr>
            <w:tcW w:type="dxa" w:w="1803"/>
          </w:tcPr>
          <w:p>
            <w:pPr>
              <w:spacing w:after="0" w:line="252" w:lineRule="auto"/>
            </w:pPr>
            <w:r>
              <w:rPr>
                <w:sz w:val="17"/>
              </w:rPr>
              <w:t>E-Mail-Empfänger und Systemmeldungskategorie Data interface</w:t>
            </w:r>
          </w:p>
        </w:tc>
        <w:tc>
          <w:tcPr>
            <w:tcW w:type="dxa" w:w="1202"/>
          </w:tcPr>
          <w:p>
            <w:pPr>
              <w:spacing w:after="0" w:line="252" w:lineRule="auto"/>
            </w:pPr>
            <w:r>
              <w:rPr>
                <w:sz w:val="17"/>
              </w:rPr>
              <w:t>Verantwortlicher Schnittstelle</w:t>
            </w:r>
          </w:p>
        </w:tc>
        <w:tc>
          <w:tcPr>
            <w:tcW w:type="dxa" w:w="1803"/>
          </w:tcPr>
          <w:p>
            <w:pPr>
              <w:spacing w:after="0" w:line="252" w:lineRule="auto"/>
            </w:pPr>
            <w:r>
              <w:rPr>
                <w:sz w:val="17"/>
              </w:rPr>
              <w:t>Fehler bei Telegrammen melden</w:t>
            </w:r>
          </w:p>
        </w:tc>
        <w:tc>
          <w:tcPr>
            <w:tcW w:type="dxa" w:w="1202"/>
          </w:tcPr>
          <w:p>
            <w:pPr>
              <w:spacing w:after="0" w:line="252" w:lineRule="auto"/>
            </w:pPr>
            <w:r>
              <w:rPr>
                <w:sz w:val="17"/>
              </w:rPr>
              <w:t>AM 3.10.2/3.10.3, S. 164</w:t>
            </w:r>
          </w:p>
        </w:tc>
        <w:tc>
          <w:tcPr>
            <w:tcW w:type="dxa" w:w="1713"/>
          </w:tcPr>
          <w:p>
            <w:pPr>
              <w:spacing w:after="0" w:line="252" w:lineRule="auto"/>
            </w:pPr>
            <w:r>
              <w:rPr>
                <w:sz w:val="17"/>
              </w:rPr>
              <w:t>[belegt]</w:t>
            </w:r>
          </w:p>
        </w:tc>
      </w:tr>
      <w:tr>
        <w:tc>
          <w:tcPr>
            <w:tcW w:type="dxa" w:w="180"/>
          </w:tcPr>
          <w:p>
            <w:pPr>
              <w:spacing w:after="0" w:line="252" w:lineRule="auto"/>
            </w:pPr>
            <w:r>
              <w:rPr>
                <w:sz w:val="17"/>
              </w:rPr>
              <w:t>29</w:t>
            </w:r>
          </w:p>
        </w:tc>
        <w:tc>
          <w:tcPr>
            <w:tcW w:type="dxa" w:w="511"/>
          </w:tcPr>
          <w:p>
            <w:pPr>
              <w:spacing w:after="0" w:line="252" w:lineRule="auto"/>
            </w:pPr>
            <w:r>
              <w:rPr>
                <w:sz w:val="17"/>
              </w:rPr>
              <w:t>Buchungsschlüssel</w:t>
            </w:r>
          </w:p>
        </w:tc>
        <w:tc>
          <w:tcPr>
            <w:tcW w:type="dxa" w:w="1112"/>
          </w:tcPr>
          <w:p>
            <w:pPr>
              <w:spacing w:after="0" w:line="252" w:lineRule="auto"/>
            </w:pPr>
            <w:r>
              <w:rPr>
                <w:sz w:val="17"/>
              </w:rPr>
              <w:t>MD017 Maintain Client</w:t>
            </w:r>
          </w:p>
        </w:tc>
        <w:tc>
          <w:tcPr>
            <w:tcW w:type="dxa" w:w="1803"/>
          </w:tcPr>
          <w:p>
            <w:pPr>
              <w:spacing w:after="0" w:line="252" w:lineRule="auto"/>
            </w:pPr>
            <w:r>
              <w:rPr>
                <w:sz w:val="17"/>
              </w:rPr>
              <w:t>Posting key</w:t>
            </w:r>
          </w:p>
        </w:tc>
        <w:tc>
          <w:tcPr>
            <w:tcW w:type="dxa" w:w="1202"/>
          </w:tcPr>
          <w:p>
            <w:pPr>
              <w:spacing w:after="0" w:line="252" w:lineRule="auto"/>
            </w:pPr>
            <w:r>
              <w:rPr>
                <w:sz w:val="17"/>
              </w:rPr>
              <w:t>Schlüssel für Ablauf / Vernichtung</w:t>
            </w:r>
          </w:p>
        </w:tc>
        <w:tc>
          <w:tcPr>
            <w:tcW w:type="dxa" w:w="1803"/>
          </w:tcPr>
          <w:p>
            <w:pPr>
              <w:spacing w:after="0" w:line="252" w:lineRule="auto"/>
            </w:pPr>
            <w:r>
              <w:rPr>
                <w:sz w:val="17"/>
              </w:rPr>
              <w:t>eindeutige Buchung in BC</w:t>
            </w:r>
          </w:p>
        </w:tc>
        <w:tc>
          <w:tcPr>
            <w:tcW w:type="dxa" w:w="1202"/>
          </w:tcPr>
          <w:p>
            <w:pPr>
              <w:spacing w:after="0" w:line="252" w:lineRule="auto"/>
            </w:pPr>
            <w:r>
              <w:rPr>
                <w:sz w:val="17"/>
              </w:rPr>
              <w:t>AM 3.6.1.8, S. 104/105</w:t>
            </w:r>
          </w:p>
        </w:tc>
        <w:tc>
          <w:tcPr>
            <w:tcW w:type="dxa" w:w="1713"/>
          </w:tcPr>
          <w:p>
            <w:pPr>
              <w:spacing w:after="0" w:line="252" w:lineRule="auto"/>
            </w:pPr>
            <w:r>
              <w:rPr>
                <w:sz w:val="17"/>
              </w:rPr>
              <w:t>[belegt] Dialog, [Annahme, zu prüfen] Schlüssel</w:t>
            </w:r>
          </w:p>
        </w:tc>
      </w:tr>
    </w:tbl>
    <w:p>
      <w:pPr>
        <w:pStyle w:val="BeschriftungSSI"/>
      </w:pPr>
      <w:r>
        <w:t>Tab. 21: Konfigurations-Checkliste</w:t>
      </w:r>
    </w:p>
    <w:p>
      <w:pPr>
        <w:pStyle w:val="Quelle"/>
      </w:pPr>
      <w:r>
        <w:rPr>
          <w:b/>
        </w:rPr>
        <w:t xml:space="preserve">Quelle: </w:t>
      </w:r>
      <w:r>
        <w:rPr>
          <w:sz w:val="17"/>
        </w:rPr>
        <w:t>Vorgängerdokument v1.0, Kap. „Konfigurations-Checkliste“; Belege je Aussage siehe Kennzeichnung und Quellenverzeichnis</w:t>
      </w:r>
    </w:p>
    <w:p>
      <w:pPr>
        <w:pStyle w:val="Heading1"/>
      </w:pPr>
      <w:r>
        <w:t>12 Stolperfallen</w:t>
      </w:r>
    </w:p>
    <w:p>
      <w:r>
        <w:t>Die wichtigsten Fehlerquellen, danach die vollständige Liste der Fehlerfälle.</w:t>
      </w:r>
    </w:p>
    <w:p>
      <w:pPr>
        <w:pStyle w:val="ListBullet"/>
      </w:pPr>
      <w:r>
        <w:rPr>
          <w:b/>
        </w:rPr>
        <w:t>Nein, nicht im Standard 2.8:</w:t>
      </w:r>
      <w:r>
        <w:t xml:space="preserve"> In den Manuals 2.8 gibt es keinen Dialog, Parameter, Job oder Benachrichtigungstyp für ablaufende oder abgelaufene Ware. Benachrichtigungen gibt es nur für Systemmeldungen (LM113, LM130) und für Mengenschwellen (LM119). [belegt] (AM 3.10.2 bis 3.10.4, S. 164/165) Ohne Massnahme teilt FEFO abgelaufene Ware sogar zuerst zu, weil sie das kürzeste MHD hat. [Annahme, zu prüfen] Empfehlung: Variante A (BC-Bericht) sofort, Variante B (tägliche Bestandsanfrage aus BC) als Ausbau, dazu Mindest-MHD im Auftrag und Sperre per LM121. Eine Warnung im WAMAS selbst wäre eine Projekterweiterung von SSI Schäfer (Variante E). [Annahme, zu prüfen]</w:t>
      </w:r>
    </w:p>
    <w:p>
      <w:pPr>
        <w:pStyle w:val="ListBullet"/>
      </w:pPr>
      <w:r>
        <w:rPr>
          <w:b/>
        </w:rPr>
        <w:t>Negativbeispiel (Datei 06, nicht senden):</w:t>
      </w:r>
      <w:r>
        <w:t xml:space="preserve"> </w:t>
      </w:r>
      <w:r>
        <w:rPr>
          <w:rFonts w:ascii="Consolas" w:hAnsi="Consolas" w:cs="Consolas" w:eastAsia="Consolas"/>
          <w:sz w:val="18"/>
        </w:rPr>
        <w:t>"batch": "S2411E-NACHLIEFERUNG-02"</w:t>
      </w:r>
      <w:r>
        <w:t xml:space="preserve"> (23 Zeichen) und </w:t>
      </w:r>
      <w:r>
        <w:rPr>
          <w:rFonts w:ascii="Consolas" w:hAnsi="Consolas" w:cs="Consolas" w:eastAsia="Consolas"/>
          <w:sz w:val="18"/>
        </w:rPr>
        <w:t>"bbDate": "30.11.2029"</w:t>
      </w:r>
      <w:r>
        <w:t xml:space="preserve"> führen zum Telegramm-Fehler. [belegt] (IM 2.1.6, S. 30)</w:t>
      </w:r>
    </w:p>
    <w:p>
      <w:pPr>
        <w:pStyle w:val="ListBullet"/>
      </w:pPr>
      <w:r>
        <w:rPr>
          <w:b/>
        </w:rPr>
        <w:t>Nicht nativ:</w:t>
      </w:r>
      <w:r>
        <w:t xml:space="preserve"> WAMAS 2.8 kennt keine MHD-Warnung. LM113/LM130 melden Systemmeldungen (z. B. Fehler der Datenschnittstelle) per E-Mail, LM119 meldet nur, wenn eine Mindest- oder Höchstmenge über- bzw. unterschritten wird. SE024 plant Jobs, ein MHD-Job ist nicht dokumentiert. [belegt] (AM 3.10.2 bis 3.10.4, S. 164/165; AM 3.12.6, S. 188/189) Ob LM119 über „further criteria“ nach MHD filtern kann, ist offen. [Annahme, zu prüfen]</w:t>
      </w:r>
    </w:p>
    <w:p>
      <w:pPr>
        <w:pStyle w:val="ListBullet"/>
      </w:pPr>
      <w:r>
        <w:rPr>
          <w:b/>
        </w:rPr>
        <w:t>Positionssätze der Rückmeldung</w:t>
      </w:r>
      <w:r>
        <w:t xml:space="preserve"> wiederholen nur die Vorgabe (sqa); die tatsächlich erfassten Werte stehen in </w:t>
      </w:r>
      <w:r>
        <w:rPr>
          <w:rFonts w:ascii="Consolas" w:hAnsi="Consolas" w:cs="Consolas" w:eastAsia="Consolas"/>
          <w:sz w:val="18"/>
        </w:rPr>
        <w:t>WLSSDLACTIVITYACK001</w:t>
      </w:r>
      <w:r>
        <w:t xml:space="preserve"> bzw. </w:t>
      </w:r>
      <w:r>
        <w:rPr>
          <w:rFonts w:ascii="Consolas" w:hAnsi="Consolas" w:cs="Consolas" w:eastAsia="Consolas"/>
          <w:sz w:val="18"/>
        </w:rPr>
        <w:t>WLSPDLACTIVITYACK001</w:t>
      </w:r>
      <w:r>
        <w:t xml:space="preserve"> (sia).</w:t>
      </w:r>
    </w:p>
    <w:p>
      <w:pPr>
        <w:pStyle w:val="ListBullet"/>
      </w:pPr>
      <w:r>
        <w:rPr>
          <w:b/>
        </w:rPr>
        <w:t>Datumsformat:</w:t>
      </w:r>
      <w:r>
        <w:t xml:space="preserve"> </w:t>
      </w:r>
      <w:r>
        <w:rPr>
          <w:rFonts w:ascii="Consolas" w:hAnsi="Consolas" w:cs="Consolas" w:eastAsia="Consolas"/>
          <w:sz w:val="18"/>
        </w:rPr>
        <w:t>bbDate</w:t>
      </w:r>
      <w:r>
        <w:t xml:space="preserve"> immer 8 Ziffern JJJJMMTT; </w:t>
      </w:r>
      <w:r>
        <w:rPr>
          <w:rFonts w:ascii="Consolas" w:hAnsi="Consolas" w:cs="Consolas" w:eastAsia="Consolas"/>
          <w:sz w:val="18"/>
        </w:rPr>
        <w:t>30.11.2029</w:t>
      </w:r>
      <w:r>
        <w:t xml:space="preserve"> führt zum Telegramm-Fehler (Negativbeispiel Datei 06).</w:t>
      </w:r>
    </w:p>
    <w:p>
      <w:pPr>
        <w:pStyle w:val="ListBullet"/>
      </w:pPr>
      <w:r>
        <w:rPr>
          <w:b/>
        </w:rPr>
        <w:t>Mindestrestlaufzeit:</w:t>
      </w:r>
      <w:r>
        <w:t xml:space="preserve"> gibt es weder im Artikel noch im Auftrag; BC muss sie als </w:t>
      </w:r>
      <w:r>
        <w:rPr>
          <w:rFonts w:ascii="Consolas" w:hAnsi="Consolas" w:cs="Consolas" w:eastAsia="Consolas"/>
          <w:sz w:val="18"/>
        </w:rPr>
        <w:t>bbDate</w:t>
      </w:r>
      <w:r>
        <w:t xml:space="preserve"> (Mindest-MHD) im Kommissionierauftrag senden.</w:t>
      </w:r>
    </w:p>
    <w:p>
      <w:pPr>
        <w:pStyle w:val="Heading2"/>
      </w:pPr>
      <w:r>
        <w:t>12.1 Fehlerfälle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066"/>
        <w:gridCol w:w="2695"/>
        <w:gridCol w:w="2695"/>
        <w:gridCol w:w="2066"/>
      </w:tblGrid>
      <w:tr>
        <w:trPr>
          <w:tblHeader w:val="true"/>
        </w:trPr>
        <w:tc>
          <w:tcPr>
            <w:tcW w:type="dxa" w:w="2067"/>
            <w:shd w:val="clear" w:color="auto" w:fill="FEEE19"/>
          </w:tcPr>
          <w:p>
            <w:pPr>
              <w:spacing w:after="0"/>
            </w:pPr>
            <w:r>
              <w:rPr>
                <w:b/>
                <w:sz w:val="17"/>
              </w:rPr>
              <w:t>Fall</w:t>
            </w:r>
          </w:p>
        </w:tc>
        <w:tc>
          <w:tcPr>
            <w:tcW w:type="dxa" w:w="2696"/>
            <w:shd w:val="clear" w:color="auto" w:fill="FEEE19"/>
          </w:tcPr>
          <w:p>
            <w:pPr>
              <w:spacing w:after="0"/>
            </w:pPr>
            <w:r>
              <w:rPr>
                <w:b/>
                <w:sz w:val="17"/>
              </w:rPr>
              <w:t>Ursache</w:t>
            </w:r>
          </w:p>
        </w:tc>
        <w:tc>
          <w:tcPr>
            <w:tcW w:type="dxa" w:w="2696"/>
            <w:shd w:val="clear" w:color="auto" w:fill="FEEE19"/>
          </w:tcPr>
          <w:p>
            <w:pPr>
              <w:spacing w:after="0"/>
            </w:pPr>
            <w:r>
              <w:rPr>
                <w:b/>
                <w:sz w:val="17"/>
              </w:rPr>
              <w:t>Was tun</w:t>
            </w:r>
          </w:p>
        </w:tc>
        <w:tc>
          <w:tcPr>
            <w:tcW w:type="dxa" w:w="2067"/>
            <w:shd w:val="clear" w:color="auto" w:fill="FEEE19"/>
          </w:tcPr>
          <w:p>
            <w:pPr>
              <w:spacing w:after="0"/>
            </w:pPr>
            <w:r>
              <w:rPr>
                <w:b/>
                <w:sz w:val="17"/>
              </w:rPr>
              <w:t>Status</w:t>
            </w:r>
          </w:p>
        </w:tc>
      </w:tr>
      <w:tr>
        <w:tc>
          <w:tcPr>
            <w:tcW w:type="dxa" w:w="2067"/>
          </w:tcPr>
          <w:p>
            <w:pPr>
              <w:spacing w:after="0" w:line="252" w:lineRule="auto"/>
            </w:pPr>
            <w:r>
              <w:rPr>
                <w:sz w:val="17"/>
              </w:rPr>
              <w:t>Telegramm Error beim Einlagerauftrag</w:t>
            </w:r>
          </w:p>
        </w:tc>
        <w:tc>
          <w:tcPr>
            <w:tcW w:type="dxa" w:w="2696"/>
          </w:tcPr>
          <w:p>
            <w:pPr>
              <w:spacing w:after="0" w:line="252" w:lineRule="auto"/>
            </w:pPr>
            <w:r>
              <w:rPr>
                <w:sz w:val="17"/>
              </w:rPr>
              <w:t>Format (Datum, Länge), unbekannter Artikel, Mandant, Zone</w:t>
            </w:r>
          </w:p>
        </w:tc>
        <w:tc>
          <w:tcPr>
            <w:tcW w:type="dxa" w:w="2696"/>
          </w:tcPr>
          <w:p>
            <w:pPr>
              <w:spacing w:after="0" w:line="252" w:lineRule="auto"/>
            </w:pPr>
            <w:r>
              <w:rPr>
                <w:sz w:val="17"/>
              </w:rPr>
              <w:t>CC001 Systemmeldung und inSPM prüfen, Telegramm korrigieren und neu senden</w:t>
            </w:r>
          </w:p>
        </w:tc>
        <w:tc>
          <w:tcPr>
            <w:tcW w:type="dxa" w:w="2067"/>
          </w:tcPr>
          <w:p>
            <w:pPr>
              <w:spacing w:after="0" w:line="252" w:lineRule="auto"/>
            </w:pPr>
            <w:r>
              <w:rPr>
                <w:sz w:val="17"/>
              </w:rPr>
              <w:t>[belegt] (IM 2.1.5, S. 29/30)</w:t>
            </w:r>
          </w:p>
        </w:tc>
      </w:tr>
      <w:tr>
        <w:tc>
          <w:tcPr>
            <w:tcW w:type="dxa" w:w="2067"/>
          </w:tcPr>
          <w:p>
            <w:pPr>
              <w:spacing w:after="0" w:line="252" w:lineRule="auto"/>
            </w:pPr>
            <w:r>
              <w:rPr>
                <w:sz w:val="17"/>
              </w:rPr>
              <w:t>Bediener kann nicht abschliessen</w:t>
            </w:r>
          </w:p>
        </w:tc>
        <w:tc>
          <w:tcPr>
            <w:tcW w:type="dxa" w:w="2696"/>
          </w:tcPr>
          <w:p>
            <w:pPr>
              <w:spacing w:after="0" w:line="252" w:lineRule="auto"/>
            </w:pPr>
            <w:r>
              <w:rPr>
                <w:sz w:val="17"/>
              </w:rPr>
              <w:t>Pflichtwert (Charge, MHD, Seriennummer) fehlt</w:t>
            </w:r>
          </w:p>
        </w:tc>
        <w:tc>
          <w:tcPr>
            <w:tcW w:type="dxa" w:w="2696"/>
          </w:tcPr>
          <w:p>
            <w:pPr>
              <w:spacing w:after="0" w:line="252" w:lineRule="auto"/>
            </w:pPr>
            <w:r>
              <w:rPr>
                <w:sz w:val="17"/>
              </w:rPr>
              <w:t>Wert vom Etikett erfassen</w:t>
            </w:r>
          </w:p>
        </w:tc>
        <w:tc>
          <w:tcPr>
            <w:tcW w:type="dxa" w:w="2067"/>
          </w:tcPr>
          <w:p>
            <w:pPr>
              <w:spacing w:after="0" w:line="252" w:lineRule="auto"/>
            </w:pPr>
            <w:r>
              <w:rPr>
                <w:sz w:val="17"/>
              </w:rPr>
              <w:t>[belegt] Pflicht, [Annahme, zu prüfen] Meldung</w:t>
            </w:r>
          </w:p>
        </w:tc>
      </w:tr>
      <w:tr>
        <w:tc>
          <w:tcPr>
            <w:tcW w:type="dxa" w:w="2067"/>
          </w:tcPr>
          <w:p>
            <w:pPr>
              <w:spacing w:after="0" w:line="252" w:lineRule="auto"/>
            </w:pPr>
            <w:r>
              <w:rPr>
                <w:sz w:val="17"/>
              </w:rPr>
              <w:t>Seriennummer abgelehnt</w:t>
            </w:r>
          </w:p>
        </w:tc>
        <w:tc>
          <w:tcPr>
            <w:tcW w:type="dxa" w:w="2696"/>
          </w:tcPr>
          <w:p>
            <w:pPr>
              <w:spacing w:after="0" w:line="252" w:lineRule="auto"/>
            </w:pPr>
            <w:r>
              <w:rPr>
                <w:sz w:val="17"/>
              </w:rPr>
              <w:t>Seriennummer existiert schon (MD080)</w:t>
            </w:r>
          </w:p>
        </w:tc>
        <w:tc>
          <w:tcPr>
            <w:tcW w:type="dxa" w:w="2696"/>
          </w:tcPr>
          <w:p>
            <w:pPr>
              <w:spacing w:after="0" w:line="252" w:lineRule="auto"/>
            </w:pPr>
            <w:r>
              <w:rPr>
                <w:sz w:val="17"/>
              </w:rPr>
              <w:t>Etikett prüfen, Klärung mit Einkauf</w:t>
            </w:r>
          </w:p>
        </w:tc>
        <w:tc>
          <w:tcPr>
            <w:tcW w:type="dxa" w:w="2067"/>
          </w:tcPr>
          <w:p>
            <w:pPr>
              <w:spacing w:after="0" w:line="252" w:lineRule="auto"/>
            </w:pPr>
            <w:r>
              <w:rPr>
                <w:sz w:val="17"/>
              </w:rPr>
              <w:t>[belegt] Prüfung (AM S. 118)</w:t>
            </w:r>
          </w:p>
        </w:tc>
      </w:tr>
      <w:tr>
        <w:tc>
          <w:tcPr>
            <w:tcW w:type="dxa" w:w="2067"/>
          </w:tcPr>
          <w:p>
            <w:pPr>
              <w:spacing w:after="0" w:line="252" w:lineRule="auto"/>
            </w:pPr>
            <w:r>
              <w:rPr>
                <w:sz w:val="17"/>
              </w:rPr>
              <w:t>Behälter nicht zulässig</w:t>
            </w:r>
          </w:p>
        </w:tc>
        <w:tc>
          <w:tcPr>
            <w:tcW w:type="dxa" w:w="2696"/>
          </w:tcPr>
          <w:p>
            <w:pPr>
              <w:spacing w:after="0" w:line="252" w:lineRule="auto"/>
            </w:pPr>
            <w:r>
              <w:rPr>
                <w:sz w:val="17"/>
              </w:rPr>
              <w:t>Homogenität SM041 (andere Charge / MHD im Behälter)</w:t>
            </w:r>
          </w:p>
        </w:tc>
        <w:tc>
          <w:tcPr>
            <w:tcW w:type="dxa" w:w="2696"/>
          </w:tcPr>
          <w:p>
            <w:pPr>
              <w:spacing w:after="0" w:line="252" w:lineRule="auto"/>
            </w:pPr>
            <w:r>
              <w:rPr>
                <w:sz w:val="17"/>
              </w:rPr>
              <w:t>anderen Behälter wählen</w:t>
            </w:r>
          </w:p>
        </w:tc>
        <w:tc>
          <w:tcPr>
            <w:tcW w:type="dxa" w:w="2067"/>
          </w:tcPr>
          <w:p>
            <w:pPr>
              <w:spacing w:after="0" w:line="252" w:lineRule="auto"/>
            </w:pPr>
            <w:r>
              <w:rPr>
                <w:sz w:val="17"/>
              </w:rPr>
              <w:t>[belegt] (AM 3.6.6)</w:t>
            </w:r>
          </w:p>
        </w:tc>
      </w:tr>
      <w:tr>
        <w:tc>
          <w:tcPr>
            <w:tcW w:type="dxa" w:w="2067"/>
          </w:tcPr>
          <w:p>
            <w:pPr>
              <w:spacing w:after="0" w:line="252" w:lineRule="auto"/>
            </w:pPr>
            <w:r>
              <w:rPr>
                <w:sz w:val="17"/>
              </w:rPr>
              <w:t>Position bleibt offen</w:t>
            </w:r>
          </w:p>
        </w:tc>
        <w:tc>
          <w:tcPr>
            <w:tcW w:type="dxa" w:w="2696"/>
          </w:tcPr>
          <w:p>
            <w:pPr>
              <w:spacing w:after="0" w:line="252" w:lineRule="auto"/>
            </w:pPr>
            <w:r>
              <w:rPr>
                <w:sz w:val="17"/>
              </w:rPr>
              <w:t>kein Bestand mit Charge, Seriennummer oder MHD ab Vorgabe</w:t>
            </w:r>
          </w:p>
        </w:tc>
        <w:tc>
          <w:tcPr>
            <w:tcW w:type="dxa" w:w="2696"/>
          </w:tcPr>
          <w:p>
            <w:pPr>
              <w:spacing w:after="0" w:line="252" w:lineRule="auto"/>
            </w:pPr>
            <w:r>
              <w:rPr>
                <w:sz w:val="17"/>
              </w:rPr>
              <w:t>Bestand prüfen (8.1), Vorgabe in BC ändern oder Fehlmenge akzeptieren</w:t>
            </w:r>
          </w:p>
        </w:tc>
        <w:tc>
          <w:tcPr>
            <w:tcW w:type="dxa" w:w="2067"/>
          </w:tcPr>
          <w:p>
            <w:pPr>
              <w:spacing w:after="0" w:line="252" w:lineRule="auto"/>
            </w:pPr>
            <w:r>
              <w:rPr>
                <w:sz w:val="17"/>
              </w:rPr>
              <w:t>[Annahme, zu prüfen]</w:t>
            </w:r>
          </w:p>
        </w:tc>
      </w:tr>
      <w:tr>
        <w:tc>
          <w:tcPr>
            <w:tcW w:type="dxa" w:w="2067"/>
          </w:tcPr>
          <w:p>
            <w:pPr>
              <w:spacing w:after="0" w:line="252" w:lineRule="auto"/>
            </w:pPr>
            <w:r>
              <w:rPr>
                <w:sz w:val="17"/>
              </w:rPr>
              <w:t>Abgelaufene Ware ausgeliefert</w:t>
            </w:r>
          </w:p>
        </w:tc>
        <w:tc>
          <w:tcPr>
            <w:tcW w:type="dxa" w:w="2696"/>
          </w:tcPr>
          <w:p>
            <w:pPr>
              <w:spacing w:after="0" w:line="252" w:lineRule="auto"/>
            </w:pPr>
            <w:r>
              <w:rPr>
                <w:sz w:val="17"/>
              </w:rPr>
              <w:t>keine Vorgabe, keine Sperre, FEFO wählt kürzestes MHD</w:t>
            </w:r>
          </w:p>
        </w:tc>
        <w:tc>
          <w:tcPr>
            <w:tcW w:type="dxa" w:w="2696"/>
          </w:tcPr>
          <w:p>
            <w:pPr>
              <w:spacing w:after="0" w:line="252" w:lineRule="auto"/>
            </w:pPr>
            <w:r>
              <w:rPr>
                <w:sz w:val="17"/>
              </w:rPr>
              <w:t>Mindest-MHD senden, LM121 sperren, tägliche Prüfung</w:t>
            </w:r>
          </w:p>
        </w:tc>
        <w:tc>
          <w:tcPr>
            <w:tcW w:type="dxa" w:w="2067"/>
          </w:tcPr>
          <w:p>
            <w:pPr>
              <w:spacing w:after="0" w:line="252" w:lineRule="auto"/>
            </w:pPr>
            <w:r>
              <w:rPr>
                <w:sz w:val="17"/>
              </w:rPr>
              <w:t>[Annahme, zu prüfen]</w:t>
            </w:r>
          </w:p>
        </w:tc>
      </w:tr>
      <w:tr>
        <w:tc>
          <w:tcPr>
            <w:tcW w:type="dxa" w:w="2067"/>
          </w:tcPr>
          <w:p>
            <w:pPr>
              <w:spacing w:after="0" w:line="252" w:lineRule="auto"/>
            </w:pPr>
            <w:r>
              <w:rPr>
                <w:sz w:val="17"/>
              </w:rPr>
              <w:t>BC-Artikelverfolgung falsch</w:t>
            </w:r>
          </w:p>
        </w:tc>
        <w:tc>
          <w:tcPr>
            <w:tcW w:type="dxa" w:w="2696"/>
          </w:tcPr>
          <w:p>
            <w:pPr>
              <w:spacing w:after="0" w:line="252" w:lineRule="auto"/>
            </w:pPr>
            <w:r>
              <w:rPr>
                <w:sz w:val="17"/>
              </w:rPr>
              <w:t>Werte aus WLSPDLACK001 (sqa) statt aus Aktivität (sia) gebucht</w:t>
            </w:r>
          </w:p>
        </w:tc>
        <w:tc>
          <w:tcPr>
            <w:tcW w:type="dxa" w:w="2696"/>
          </w:tcPr>
          <w:p>
            <w:pPr>
              <w:spacing w:after="0" w:line="252" w:lineRule="auto"/>
            </w:pPr>
            <w:r>
              <w:rPr>
                <w:sz w:val="17"/>
              </w:rPr>
              <w:t>Mapping auf WLS…ACTIVITYACK001 umstellen</w:t>
            </w:r>
          </w:p>
        </w:tc>
        <w:tc>
          <w:tcPr>
            <w:tcW w:type="dxa" w:w="2067"/>
          </w:tcPr>
          <w:p>
            <w:pPr>
              <w:spacing w:after="0" w:line="252" w:lineRule="auto"/>
            </w:pPr>
            <w:r>
              <w:rPr>
                <w:sz w:val="17"/>
              </w:rPr>
              <w:t>[belegt] (IM Tab. 51, 69)</w:t>
            </w:r>
          </w:p>
        </w:tc>
      </w:tr>
      <w:tr>
        <w:tc>
          <w:tcPr>
            <w:tcW w:type="dxa" w:w="2067"/>
          </w:tcPr>
          <w:p>
            <w:pPr>
              <w:spacing w:after="0" w:line="252" w:lineRule="auto"/>
            </w:pPr>
            <w:r>
              <w:rPr>
                <w:sz w:val="17"/>
              </w:rPr>
              <w:t>Charge / MHD fehlen in Korrektur oder Inventur</w:t>
            </w:r>
          </w:p>
        </w:tc>
        <w:tc>
          <w:tcPr>
            <w:tcW w:type="dxa" w:w="2696"/>
          </w:tcPr>
          <w:p>
            <w:pPr>
              <w:spacing w:after="0" w:line="252" w:lineRule="auto"/>
            </w:pPr>
            <w:r>
              <w:rPr>
                <w:sz w:val="17"/>
              </w:rPr>
              <w:t>MD096 Include bzw. Group by nicht aktiv</w:t>
            </w:r>
          </w:p>
        </w:tc>
        <w:tc>
          <w:tcPr>
            <w:tcW w:type="dxa" w:w="2696"/>
          </w:tcPr>
          <w:p>
            <w:pPr>
              <w:spacing w:after="0" w:line="252" w:lineRule="auto"/>
            </w:pPr>
            <w:r>
              <w:rPr>
                <w:sz w:val="17"/>
              </w:rPr>
              <w:t>MD096 einstellen</w:t>
            </w:r>
          </w:p>
        </w:tc>
        <w:tc>
          <w:tcPr>
            <w:tcW w:type="dxa" w:w="2067"/>
          </w:tcPr>
          <w:p>
            <w:pPr>
              <w:spacing w:after="0" w:line="252" w:lineRule="auto"/>
            </w:pPr>
            <w:r>
              <w:rPr>
                <w:sz w:val="17"/>
              </w:rPr>
              <w:t>[belegt] (AM 3.5.2.9 bis 3.5.2.11)</w:t>
            </w:r>
          </w:p>
        </w:tc>
      </w:tr>
    </w:tbl>
    <w:p>
      <w:pPr>
        <w:pStyle w:val="BeschriftungSSI"/>
      </w:pPr>
      <w:r>
        <w:t>Tab. 22: Fehlerfälle</w:t>
      </w:r>
    </w:p>
    <w:p>
      <w:pPr>
        <w:pStyle w:val="Heading1"/>
      </w:pPr>
      <w:r>
        <w:t>13 Praxisbeispiele</w:t>
      </w:r>
    </w:p>
    <w:p>
      <w:r>
        <w:t>Die Beispieltelegramme des How-to bilden zusammen einen durchgängigen Fall. Werte sind erfunden [Beispiel]; Einzelheiten stehen in den genannten Abschnitten.</w:t>
      </w:r>
    </w:p>
    <w:p>
      <w:pPr>
        <w:pStyle w:val="Heading2"/>
      </w:pPr>
      <w:r>
        <w:t>13.1 Artikel JB-3030: Charge und MHD mit FEFO</w:t>
      </w:r>
    </w:p>
    <w:p>
      <w:pPr>
        <w:tabs>
          <w:tab w:pos="425" w:val="left"/>
        </w:tabs>
        <w:spacing w:after="60"/>
        <w:ind w:left="425" w:hanging="425"/>
      </w:pPr>
      <w:r>
        <w:rPr>
          <w:b/>
        </w:rPr>
        <w:t>1.</w:t>
        <w:tab/>
      </w:r>
      <w:r>
        <w:rPr>
          <w:b/>
        </w:rPr>
        <w:t>Artikel anlegen</w:t>
      </w:r>
      <w:r>
        <w:t xml:space="preserve"> (Abschnitt 4.2 und 4.7): </w:t>
      </w:r>
      <w:r>
        <w:rPr>
          <w:rFonts w:ascii="Consolas" w:hAnsi="Consolas" w:cs="Consolas" w:eastAsia="Consolas"/>
          <w:sz w:val="18"/>
        </w:rPr>
        <w:t>JB-3030</w:t>
      </w:r>
      <w:r>
        <w:t xml:space="preserve"> „Seirin B-Typ - 0.30 x 30mm - 100 Stück“, Charge und MHD Pflicht, Zugriff </w:t>
      </w:r>
      <w:r>
        <w:rPr>
          <w:rFonts w:ascii="Consolas" w:hAnsi="Consolas" w:cs="Consolas" w:eastAsia="Consolas"/>
          <w:sz w:val="18"/>
        </w:rPr>
        <w:t>BBD</w:t>
      </w:r>
      <w:r>
        <w:t xml:space="preserve"> (FEFO), Behälter </w:t>
      </w:r>
      <w:r>
        <w:rPr>
          <w:rFonts w:ascii="Consolas" w:hAnsi="Consolas" w:cs="Consolas" w:eastAsia="Consolas"/>
          <w:sz w:val="18"/>
        </w:rPr>
        <w:t>LMB842_321</w:t>
      </w:r>
      <w:r>
        <w:t xml:space="preserve">, max. 90; Datei </w:t>
      </w:r>
      <w:r>
        <w:rPr>
          <w:rFonts w:ascii="Consolas" w:hAnsi="Consolas" w:cs="Consolas" w:eastAsia="Consolas"/>
          <w:sz w:val="18"/>
        </w:rPr>
        <w:t>02_WLSITEM001_JB-3030_Charge_MHD_FEFO.json</w:t>
      </w:r>
      <w:r>
        <w:t>.</w:t>
      </w:r>
    </w:p>
    <w:p>
      <w:pPr>
        <w:tabs>
          <w:tab w:pos="425" w:val="left"/>
        </w:tabs>
        <w:spacing w:after="60"/>
        <w:ind w:left="425" w:hanging="425"/>
      </w:pPr>
      <w:r>
        <w:rPr>
          <w:b/>
        </w:rPr>
        <w:t>2.</w:t>
        <w:tab/>
      </w:r>
      <w:r>
        <w:rPr>
          <w:b/>
        </w:rPr>
        <w:t>Einlagern mit Werten vom Host</w:t>
      </w:r>
      <w:r>
        <w:t xml:space="preserve"> (Abschnitt 5.5): Einl000041 Zeile 3, 90 Stück, Charge </w:t>
      </w:r>
      <w:r>
        <w:rPr>
          <w:rFonts w:ascii="Consolas" w:hAnsi="Consolas" w:cs="Consolas" w:eastAsia="Consolas"/>
          <w:sz w:val="18"/>
        </w:rPr>
        <w:t>S2411E</w:t>
      </w:r>
      <w:r>
        <w:t xml:space="preserve">, MHD </w:t>
      </w:r>
      <w:r>
        <w:rPr>
          <w:rFonts w:ascii="Consolas" w:hAnsi="Consolas" w:cs="Consolas" w:eastAsia="Consolas"/>
          <w:sz w:val="18"/>
        </w:rPr>
        <w:t>20291130</w:t>
      </w:r>
      <w:r>
        <w:t xml:space="preserve">; Datei </w:t>
      </w:r>
      <w:r>
        <w:rPr>
          <w:rFonts w:ascii="Consolas" w:hAnsi="Consolas" w:cs="Consolas" w:eastAsia="Consolas"/>
          <w:sz w:val="18"/>
        </w:rPr>
        <w:t>04_WLSSD_Einl000041_Werte_vom_Host.json</w:t>
      </w:r>
      <w:r>
        <w:t>.</w:t>
      </w:r>
    </w:p>
    <w:p>
      <w:pPr>
        <w:tabs>
          <w:tab w:pos="425" w:val="left"/>
        </w:tabs>
        <w:spacing w:after="60"/>
        <w:ind w:left="425" w:hanging="425"/>
      </w:pPr>
      <w:r>
        <w:rPr>
          <w:b/>
        </w:rPr>
        <w:t>3.</w:t>
        <w:tab/>
      </w:r>
      <w:r>
        <w:rPr>
          <w:b/>
        </w:rPr>
        <w:t>Kommissionieren mit Mindest-MHD</w:t>
      </w:r>
      <w:r>
        <w:t xml:space="preserve"> (Abschnitt 7.3 und 7.6): Ausl000011 Zeile 2, 60 Stück, Vorgabe </w:t>
      </w:r>
      <w:r>
        <w:rPr>
          <w:rFonts w:ascii="Consolas" w:hAnsi="Consolas" w:cs="Consolas" w:eastAsia="Consolas"/>
          <w:sz w:val="18"/>
        </w:rPr>
        <w:t>bbDate</w:t>
      </w:r>
      <w:r>
        <w:t xml:space="preserve"> </w:t>
      </w:r>
      <w:r>
        <w:rPr>
          <w:rFonts w:ascii="Consolas" w:hAnsi="Consolas" w:cs="Consolas" w:eastAsia="Consolas"/>
          <w:sz w:val="18"/>
        </w:rPr>
        <w:t>20281216</w:t>
      </w:r>
      <w:r>
        <w:t xml:space="preserve"> (Lieferung 16.10.2026 plus 26 Monate). Im Bestand liegen S2403A (31.03.2028), S2410B (30.09.2029), S2411E (30.11.2029) und S2412F (31.12.2029); zugeteilt wird S2410B, weil S2403A zu kurz ist und danach FEFO gilt; Datei </w:t>
      </w:r>
      <w:r>
        <w:rPr>
          <w:rFonts w:ascii="Consolas" w:hAnsi="Consolas" w:cs="Consolas" w:eastAsia="Consolas"/>
          <w:sz w:val="18"/>
        </w:rPr>
        <w:t>09_WLSPD_Ausl000011_MindestMHD_Seriennummer.json</w:t>
      </w:r>
      <w:r>
        <w:t>.</w:t>
      </w:r>
    </w:p>
    <w:p>
      <w:pPr>
        <w:tabs>
          <w:tab w:pos="425" w:val="left"/>
        </w:tabs>
        <w:spacing w:after="60"/>
        <w:ind w:left="425" w:hanging="425"/>
      </w:pPr>
      <w:r>
        <w:rPr>
          <w:b/>
        </w:rPr>
        <w:t>4.</w:t>
        <w:tab/>
      </w:r>
      <w:r>
        <w:rPr>
          <w:b/>
        </w:rPr>
        <w:t>Rückmeldung</w:t>
      </w:r>
      <w:r>
        <w:t xml:space="preserve"> (Kapitel 8): Die tatsächlich entnommene Charge steht in </w:t>
      </w:r>
      <w:r>
        <w:rPr>
          <w:rFonts w:ascii="Consolas" w:hAnsi="Consolas" w:cs="Consolas" w:eastAsia="Consolas"/>
          <w:sz w:val="18"/>
        </w:rPr>
        <w:t>WLSPDLACTIVITYACK001</w:t>
      </w:r>
      <w:r>
        <w:t xml:space="preserve">; Datei </w:t>
      </w:r>
      <w:r>
        <w:rPr>
          <w:rFonts w:ascii="Consolas" w:hAnsi="Consolas" w:cs="Consolas" w:eastAsia="Consolas"/>
          <w:sz w:val="18"/>
        </w:rPr>
        <w:t>10_WLSPDACK_Ausl000011_Beispiel.json</w:t>
      </w:r>
      <w:r>
        <w:t xml:space="preserve"> [Annahme, zu prüfen] Aufbau.</w:t>
      </w:r>
    </w:p>
    <w:p>
      <w:pPr>
        <w:pStyle w:val="Heading2"/>
      </w:pPr>
      <w:r>
        <w:t>13.2 Artikel 588819: Risiko ohne Mindest-MHD</w:t>
      </w:r>
    </w:p>
    <w:p>
      <w:r>
        <w:t xml:space="preserve">Ausl000011 Zeile 1 verlangt 1 Stück </w:t>
      </w:r>
      <w:r>
        <w:rPr>
          <w:rFonts w:ascii="Consolas" w:hAnsi="Consolas" w:cs="Consolas" w:eastAsia="Consolas"/>
          <w:sz w:val="18"/>
        </w:rPr>
        <w:t>588819</w:t>
      </w:r>
      <w:r>
        <w:t xml:space="preserve"> ohne Vorgabe. Im Bestand liegen DP2512A mit MHD 05.01.2027 (MB25-000077) und DP2609A mit MHD 30.09.2028 (MB26-000501, 502). FEFO teilt DP2512A, MB25-000077 zu, also das kürzeste MHD. Das zeigt das Risiko ohne Mindest-MHD (Abschnitt 7.6); Gegenmassnahmen stehen in Abschnitt 10.5.</w:t>
      </w:r>
    </w:p>
    <w:p>
      <w:pPr>
        <w:pStyle w:val="Quelle"/>
      </w:pPr>
      <w:r>
        <w:rPr>
          <w:b/>
        </w:rPr>
        <w:t xml:space="preserve">Quelle: </w:t>
      </w:r>
      <w:r>
        <w:rPr>
          <w:sz w:val="17"/>
        </w:rPr>
        <w:t xml:space="preserve">Vorgängerdokument v1.0, Abschnitte 3.2, 3.7, 4.5, 6.3, 6.6 und 7; Telegramme </w:t>
      </w:r>
      <w:r>
        <w:rPr>
          <w:rFonts w:ascii="Consolas" w:hAnsi="Consolas" w:cs="Consolas" w:eastAsia="Consolas"/>
          <w:sz w:val="15"/>
        </w:rPr>
        <w:t>04_Telegramme/HowTo_Charge_SN_MHD</w:t>
      </w:r>
    </w:p>
    <w:p>
      <w:pPr>
        <w:pStyle w:val="Heading1"/>
      </w:pPr>
      <w:r>
        <w:t>14 Annahmen, offene Fragen und Lücken</w:t>
      </w:r>
    </w:p>
    <w:p>
      <w:pPr>
        <w:pStyle w:val="Heading2"/>
      </w:pPr>
      <w:r>
        <w:t>14.1 Annahmen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313"/>
        <w:gridCol w:w="6212"/>
      </w:tblGrid>
      <w:tr>
        <w:trPr>
          <w:tblHeader w:val="true"/>
        </w:trPr>
        <w:tc>
          <w:tcPr>
            <w:tcW w:type="dxa" w:w="3313"/>
            <w:shd w:val="clear" w:color="auto" w:fill="FEEE19"/>
          </w:tcPr>
          <w:p>
            <w:pPr>
              <w:spacing w:after="0"/>
            </w:pPr>
            <w:r>
              <w:rPr>
                <w:b/>
                <w:sz w:val="17"/>
              </w:rPr>
              <w:t>Thema</w:t>
            </w:r>
          </w:p>
        </w:tc>
        <w:tc>
          <w:tcPr>
            <w:tcW w:type="dxa" w:w="6212"/>
            <w:shd w:val="clear" w:color="auto" w:fill="FEEE19"/>
          </w:tcPr>
          <w:p>
            <w:pPr>
              <w:spacing w:after="0"/>
            </w:pPr>
            <w:r>
              <w:rPr>
                <w:b/>
                <w:sz w:val="17"/>
              </w:rPr>
              <w:t>Annahme</w:t>
            </w:r>
          </w:p>
        </w:tc>
      </w:tr>
      <w:tr>
        <w:tc>
          <w:tcPr>
            <w:tcW w:type="dxa" w:w="3313"/>
          </w:tcPr>
          <w:p>
            <w:pPr>
              <w:spacing w:after="0" w:line="252" w:lineRule="auto"/>
            </w:pPr>
            <w:r>
              <w:rPr>
                <w:b/>
                <w:sz w:val="17"/>
              </w:rPr>
              <w:t>Pflicht im Telegramm</w:t>
            </w:r>
          </w:p>
        </w:tc>
        <w:tc>
          <w:tcPr>
            <w:tcW w:type="dxa" w:w="6212"/>
          </w:tcPr>
          <w:p>
            <w:pPr>
              <w:spacing w:after="0" w:line="252" w:lineRule="auto"/>
            </w:pPr>
            <w:r>
              <w:rPr>
                <w:sz w:val="17"/>
              </w:rPr>
              <w:t>batch, bbDate und csia1 haben im Einlagerauftrag keine Pflichtkennung (Spalte M leer). WAMAS lehnt einen Auftrag ohne diese Werte deshalb vermutlich nicht ab; der Bediener muss sie am Lift erfassen, weil die IG-Erfassung MANDATORY ist. Eine Prüfung gegen den Artikelstamm beim Import ist im Manual nicht beschrieben.</w:t>
            </w:r>
          </w:p>
        </w:tc>
      </w:tr>
      <w:tr>
        <w:tc>
          <w:tcPr>
            <w:tcW w:type="dxa" w:w="3313"/>
          </w:tcPr>
          <w:p>
            <w:pPr>
              <w:spacing w:after="0" w:line="252" w:lineRule="auto"/>
            </w:pPr>
            <w:r>
              <w:rPr>
                <w:b/>
                <w:sz w:val="17"/>
              </w:rPr>
              <w:t>Vorbelegung am Lift</w:t>
            </w:r>
          </w:p>
        </w:tc>
        <w:tc>
          <w:tcPr>
            <w:tcW w:type="dxa" w:w="6212"/>
          </w:tcPr>
          <w:p>
            <w:pPr>
              <w:spacing w:after="0" w:line="252" w:lineRule="auto"/>
            </w:pPr>
            <w:r>
              <w:rPr>
                <w:sz w:val="17"/>
              </w:rPr>
              <w:t>Vom Host gesendete Werte werden am Touch vorbelegt und vom Bediener bestätigt bzw. überschrieben. Im Manual steht nur, dass Zusatzinformationen bei Bedarf erfasst werden (UM 6.2.5.1).</w:t>
            </w:r>
          </w:p>
        </w:tc>
      </w:tr>
      <w:tr>
        <w:tc>
          <w:tcPr>
            <w:tcW w:type="dxa" w:w="3313"/>
          </w:tcPr>
          <w:p>
            <w:pPr>
              <w:spacing w:after="0" w:line="252" w:lineRule="auto"/>
            </w:pPr>
            <w:r>
              <w:rPr>
                <w:b/>
                <w:sz w:val="17"/>
              </w:rPr>
              <w:t>Seriennummer je Zeile</w:t>
            </w:r>
          </w:p>
        </w:tc>
        <w:tc>
          <w:tcPr>
            <w:tcW w:type="dxa" w:w="6212"/>
          </w:tcPr>
          <w:p>
            <w:pPr>
              <w:spacing w:after="0" w:line="252" w:lineRule="auto"/>
            </w:pPr>
            <w:r>
              <w:rPr>
                <w:sz w:val="17"/>
              </w:rPr>
              <w:t>Je Seriennummer eine Zeile mit baseQty 1, im Einlager- und im Kommissionierauftrag.</w:t>
            </w:r>
          </w:p>
        </w:tc>
      </w:tr>
      <w:tr>
        <w:tc>
          <w:tcPr>
            <w:tcW w:type="dxa" w:w="3313"/>
          </w:tcPr>
          <w:p>
            <w:pPr>
              <w:spacing w:after="0" w:line="252" w:lineRule="auto"/>
            </w:pPr>
            <w:r>
              <w:rPr>
                <w:b/>
                <w:sz w:val="17"/>
              </w:rPr>
              <w:t>Recordversionen</w:t>
            </w:r>
          </w:p>
        </w:tc>
        <w:tc>
          <w:tcPr>
            <w:tcW w:type="dxa" w:w="6212"/>
          </w:tcPr>
          <w:p>
            <w:pPr>
              <w:spacing w:after="0" w:line="252" w:lineRule="auto"/>
            </w:pPr>
            <w:r>
              <w:rPr>
                <w:sz w:val="17"/>
              </w:rPr>
              <w:t>Manual 2.8: WLSSD003, WLSPD003, WLSITEMCUBATURE002. Echt gesendet bzw. Referenz-App: WLSSD002, WLSPD002, WLSITEMCUBATURE001. Im Test bestätigen.</w:t>
            </w:r>
          </w:p>
        </w:tc>
      </w:tr>
      <w:tr>
        <w:tc>
          <w:tcPr>
            <w:tcW w:type="dxa" w:w="3313"/>
          </w:tcPr>
          <w:p>
            <w:pPr>
              <w:spacing w:after="0" w:line="252" w:lineRule="auto"/>
            </w:pPr>
            <w:r>
              <w:rPr>
                <w:b/>
                <w:sz w:val="17"/>
              </w:rPr>
              <w:t>JSON-Verschachtelung</w:t>
            </w:r>
          </w:p>
        </w:tc>
        <w:tc>
          <w:tcPr>
            <w:tcW w:type="dxa" w:w="6212"/>
          </w:tcPr>
          <w:p>
            <w:pPr>
              <w:spacing w:after="0" w:line="252" w:lineRule="auto"/>
            </w:pPr>
            <w:r>
              <w:rPr>
                <w:sz w:val="17"/>
              </w:rPr>
              <w:t>Rückmeldungen und Bestandsantwort sind wie im Entwurf Auslagerung verschachtelt (Detail im Master). An echten Telegrammen bestätigen.</w:t>
            </w:r>
          </w:p>
        </w:tc>
      </w:tr>
      <w:tr>
        <w:tc>
          <w:tcPr>
            <w:tcW w:type="dxa" w:w="3313"/>
          </w:tcPr>
          <w:p>
            <w:pPr>
              <w:spacing w:after="0" w:line="252" w:lineRule="auto"/>
            </w:pPr>
            <w:r>
              <w:rPr>
                <w:b/>
                <w:sz w:val="17"/>
              </w:rPr>
              <w:t>FEFO und Mindest-MHD</w:t>
            </w:r>
          </w:p>
        </w:tc>
        <w:tc>
          <w:tcPr>
            <w:tcW w:type="dxa" w:w="6212"/>
          </w:tcPr>
          <w:p>
            <w:pPr>
              <w:spacing w:after="0" w:line="252" w:lineRule="auto"/>
            </w:pPr>
            <w:r>
              <w:rPr>
                <w:sz w:val="17"/>
              </w:rPr>
              <w:t>Mit bbDate in der Position und Regel Greater than or equal in LM053 teilt WAMAS nur Bestand mit MHD ab diesem Datum zu und davon den mit dem kürzesten MHD zuerst. Das Zusammenspiel ist im Manual nicht beschrieben.</w:t>
            </w:r>
          </w:p>
        </w:tc>
      </w:tr>
      <w:tr>
        <w:tc>
          <w:tcPr>
            <w:tcW w:type="dxa" w:w="3313"/>
          </w:tcPr>
          <w:p>
            <w:pPr>
              <w:spacing w:after="0" w:line="252" w:lineRule="auto"/>
            </w:pPr>
            <w:r>
              <w:rPr>
                <w:b/>
                <w:sz w:val="17"/>
              </w:rPr>
              <w:t>Abgelaufene Ware</w:t>
            </w:r>
          </w:p>
        </w:tc>
        <w:tc>
          <w:tcPr>
            <w:tcW w:type="dxa" w:w="6212"/>
          </w:tcPr>
          <w:p>
            <w:pPr>
              <w:spacing w:after="0" w:line="252" w:lineRule="auto"/>
            </w:pPr>
            <w:r>
              <w:rPr>
                <w:sz w:val="17"/>
              </w:rPr>
              <w:t>Ohne Sperre und ohne Mindest-MHD teilt FEFO abgelaufene Ware zuerst zu, weil sie das kürzeste MHD hat. Eine automatische Sperre gibt es laut Manual nicht.</w:t>
            </w:r>
          </w:p>
        </w:tc>
      </w:tr>
      <w:tr>
        <w:tc>
          <w:tcPr>
            <w:tcW w:type="dxa" w:w="3313"/>
          </w:tcPr>
          <w:p>
            <w:pPr>
              <w:spacing w:after="0" w:line="252" w:lineRule="auto"/>
            </w:pPr>
            <w:r>
              <w:rPr>
                <w:b/>
                <w:sz w:val="17"/>
              </w:rPr>
              <w:t>Sperre über Bestandsqualität</w:t>
            </w:r>
          </w:p>
        </w:tc>
        <w:tc>
          <w:tcPr>
            <w:tcW w:type="dxa" w:w="6212"/>
          </w:tcPr>
          <w:p>
            <w:pPr>
              <w:spacing w:after="0" w:line="252" w:lineRule="auto"/>
            </w:pPr>
            <w:r>
              <w:rPr>
                <w:sz w:val="17"/>
              </w:rPr>
              <w:t>Bestand mit anderer Bestandsqualität (z. B. SPERR) wird für Aufträge mit stockRating 100 nicht zugeteilt. In welchem Dialog die Bestandsqualität eines Bestandsobjekts geändert wird und ob das eine WLSSTOCKADJ002 auslöst, ist zu klären.</w:t>
            </w:r>
          </w:p>
        </w:tc>
      </w:tr>
      <w:tr>
        <w:tc>
          <w:tcPr>
            <w:tcW w:type="dxa" w:w="3313"/>
          </w:tcPr>
          <w:p>
            <w:pPr>
              <w:spacing w:after="0" w:line="252" w:lineRule="auto"/>
            </w:pPr>
            <w:r>
              <w:rPr>
                <w:b/>
                <w:sz w:val="17"/>
              </w:rPr>
              <w:t>MD096 für WLS</w:t>
            </w:r>
          </w:p>
        </w:tc>
        <w:tc>
          <w:tcPr>
            <w:tcW w:type="dxa" w:w="6212"/>
          </w:tcPr>
          <w:p>
            <w:pPr>
              <w:spacing w:after="0" w:line="252" w:lineRule="auto"/>
            </w:pPr>
            <w:r>
              <w:rPr>
                <w:sz w:val="17"/>
              </w:rPr>
              <w:t>Die Rückmeldeeinstellungen in MD096 gelten für die WLS-Telegramme WLSSTOCKADJ002, WLSSTOCKACK002 und WLSINVDACK002.</w:t>
            </w:r>
          </w:p>
        </w:tc>
      </w:tr>
      <w:tr>
        <w:tc>
          <w:tcPr>
            <w:tcW w:type="dxa" w:w="3313"/>
          </w:tcPr>
          <w:p>
            <w:pPr>
              <w:spacing w:after="0" w:line="252" w:lineRule="auto"/>
            </w:pPr>
            <w:r>
              <w:rPr>
                <w:b/>
                <w:sz w:val="17"/>
              </w:rPr>
              <w:t>diffReason</w:t>
            </w:r>
          </w:p>
        </w:tc>
        <w:tc>
          <w:tcPr>
            <w:tcW w:type="dxa" w:w="6212"/>
          </w:tcPr>
          <w:p>
            <w:pPr>
              <w:spacing w:after="0" w:line="252" w:lineRule="auto"/>
            </w:pPr>
            <w:r>
              <w:rPr>
                <w:sz w:val="17"/>
              </w:rPr>
              <w:t>Die Werte von diffReason sind im Manual nicht aufgelistet.</w:t>
            </w:r>
          </w:p>
        </w:tc>
      </w:tr>
      <w:tr>
        <w:tc>
          <w:tcPr>
            <w:tcW w:type="dxa" w:w="3313"/>
          </w:tcPr>
          <w:p>
            <w:pPr>
              <w:spacing w:after="0" w:line="252" w:lineRule="auto"/>
            </w:pPr>
            <w:r>
              <w:rPr>
                <w:b/>
                <w:sz w:val="17"/>
              </w:rPr>
              <w:t>BC</w:t>
            </w:r>
          </w:p>
        </w:tc>
        <w:tc>
          <w:tcPr>
            <w:tcW w:type="dxa" w:w="6212"/>
          </w:tcPr>
          <w:p>
            <w:pPr>
              <w:spacing w:after="0" w:line="252" w:lineRule="auto"/>
            </w:pPr>
            <w:r>
              <w:rPr>
                <w:sz w:val="17"/>
              </w:rPr>
              <w:t>Ablaufdatum der BC-Artikelverfolgung = bbDate, Seriennummer = csia1, Chargennummer = batch. Strict Expiration Posting in BC kann das Buchen abgelaufener Ware verhindern; Einstellung beim BC-Team prüfen.</w:t>
            </w:r>
          </w:p>
        </w:tc>
      </w:tr>
      <w:tr>
        <w:tc>
          <w:tcPr>
            <w:tcW w:type="dxa" w:w="3313"/>
          </w:tcPr>
          <w:p>
            <w:pPr>
              <w:spacing w:after="0" w:line="252" w:lineRule="auto"/>
            </w:pPr>
            <w:r>
              <w:rPr>
                <w:b/>
                <w:sz w:val="17"/>
              </w:rPr>
              <w:t>Werte</w:t>
            </w:r>
          </w:p>
        </w:tc>
        <w:tc>
          <w:tcPr>
            <w:tcW w:type="dxa" w:w="6212"/>
          </w:tcPr>
          <w:p>
            <w:pPr>
              <w:spacing w:after="0" w:line="252" w:lineRule="auto"/>
            </w:pPr>
            <w:r>
              <w:rPr>
                <w:sz w:val="17"/>
              </w:rPr>
              <w:t>Chargen, MHD, Seriennummern, Behälter, Trays, Benutzer und Zeiten sind erfunden. itemType MERC stammt aus der Referenz-App.</w:t>
            </w:r>
          </w:p>
        </w:tc>
      </w:tr>
    </w:tbl>
    <w:p>
      <w:pPr>
        <w:pStyle w:val="BeschriftungSSI"/>
      </w:pPr>
      <w:r>
        <w:t>Tab. 23: Annahmen</w:t>
      </w:r>
    </w:p>
    <w:p>
      <w:pPr>
        <w:pStyle w:val="Heading2"/>
      </w:pPr>
      <w:r>
        <w:t>14.2 Offene Fragen</w:t>
      </w:r>
    </w:p>
    <w:p>
      <w:pPr>
        <w:tabs>
          <w:tab w:pos="425" w:val="left"/>
        </w:tabs>
        <w:spacing w:after="60"/>
        <w:ind w:left="425" w:hanging="425"/>
      </w:pPr>
      <w:r>
        <w:rPr>
          <w:b/>
        </w:rPr>
        <w:t>1.</w:t>
        <w:tab/>
      </w:r>
      <w:r>
        <w:t>Recordversionen: WLSSD002 oder WLSSD003, WLSPD002 oder WLSPD003, WLSITEMCUBATURE001 oder 002 (Manual Tab. 18)?</w:t>
      </w:r>
    </w:p>
    <w:p>
      <w:pPr>
        <w:tabs>
          <w:tab w:pos="425" w:val="left"/>
        </w:tabs>
        <w:spacing w:after="60"/>
        <w:ind w:left="425" w:hanging="425"/>
      </w:pPr>
      <w:r>
        <w:rPr>
          <w:b/>
        </w:rPr>
        <w:t>2.</w:t>
        <w:tab/>
      </w:r>
      <w:r>
        <w:t>Pflichtwerte: Lehnt WAMAS einen Einlagerauftrag ab, wenn batch, bbDate oder csia1 bei einem MANDATORY-Artikel fehlen, oder wird erst am Lift erfasst?</w:t>
      </w:r>
    </w:p>
    <w:p>
      <w:pPr>
        <w:tabs>
          <w:tab w:pos="425" w:val="left"/>
        </w:tabs>
        <w:spacing w:after="60"/>
        <w:ind w:left="425" w:hanging="425"/>
      </w:pPr>
      <w:r>
        <w:rPr>
          <w:b/>
        </w:rPr>
        <w:t>3.</w:t>
        <w:tab/>
      </w:r>
      <w:r>
        <w:t>Touch: Werden gesendete Werte am Lift vorbelegt, und darf der Bediener sie ändern? Was passiert bei Abweichung zum Auftrag?</w:t>
      </w:r>
    </w:p>
    <w:p>
      <w:pPr>
        <w:tabs>
          <w:tab w:pos="425" w:val="left"/>
        </w:tabs>
        <w:spacing w:after="60"/>
        <w:ind w:left="425" w:hanging="425"/>
      </w:pPr>
      <w:r>
        <w:rPr>
          <w:b/>
        </w:rPr>
        <w:t>4.</w:t>
        <w:tab/>
      </w:r>
      <w:r>
        <w:t>Seriennummer: Eine Zeile je Seriennummer mit Menge 1? Wird eine doppelte Seriennummer (MD080 Item) schon beim Telegramm oder erst am Lift abgelehnt?</w:t>
      </w:r>
    </w:p>
    <w:p>
      <w:pPr>
        <w:tabs>
          <w:tab w:pos="425" w:val="left"/>
        </w:tabs>
        <w:spacing w:after="60"/>
        <w:ind w:left="425" w:hanging="425"/>
      </w:pPr>
      <w:r>
        <w:rPr>
          <w:b/>
        </w:rPr>
        <w:t>5.</w:t>
        <w:tab/>
      </w:r>
      <w:r>
        <w:t>SM041: Gehören bei Serienartikeln mehrere Seriennummern in einen Behälter (CSIA nicht in der Homogenität)?</w:t>
      </w:r>
    </w:p>
    <w:p>
      <w:pPr>
        <w:tabs>
          <w:tab w:pos="425" w:val="left"/>
        </w:tabs>
        <w:spacing w:after="60"/>
        <w:ind w:left="425" w:hanging="425"/>
      </w:pPr>
      <w:r>
        <w:rPr>
          <w:b/>
        </w:rPr>
        <w:t>6.</w:t>
        <w:tab/>
      </w:r>
      <w:r>
        <w:t>LM053: Die MHD-Regel gilt global für den Prozess Picking reservation, nicht je Kunde. Ist Greater than or equal für alle Kunden passend?</w:t>
      </w:r>
    </w:p>
    <w:p>
      <w:pPr>
        <w:tabs>
          <w:tab w:pos="425" w:val="left"/>
        </w:tabs>
        <w:spacing w:after="60"/>
        <w:ind w:left="425" w:hanging="425"/>
      </w:pPr>
      <w:r>
        <w:rPr>
          <w:b/>
        </w:rPr>
        <w:t>7.</w:t>
        <w:tab/>
      </w:r>
      <w:r>
        <w:t>FEFO mit bbDate: Bestätigen, dass mit Mindest-MHD und BBD-Modus der Bestand mit dem kürzesten zulässigen MHD gewählt wird.</w:t>
      </w:r>
    </w:p>
    <w:p>
      <w:pPr>
        <w:tabs>
          <w:tab w:pos="425" w:val="left"/>
        </w:tabs>
        <w:spacing w:after="60"/>
        <w:ind w:left="425" w:hanging="425"/>
      </w:pPr>
      <w:r>
        <w:rPr>
          <w:b/>
        </w:rPr>
        <w:t>8.</w:t>
        <w:tab/>
      </w:r>
      <w:r>
        <w:t>Abgelaufene Ware: Welches Verfahren (LM121 sperren, Bestandsqualität ändern, ausbuchen)? Wer entscheidet?</w:t>
      </w:r>
    </w:p>
    <w:p>
      <w:pPr>
        <w:tabs>
          <w:tab w:pos="425" w:val="left"/>
        </w:tabs>
        <w:spacing w:after="60"/>
        <w:ind w:left="425" w:hanging="425"/>
      </w:pPr>
      <w:r>
        <w:rPr>
          <w:b/>
        </w:rPr>
        <w:t>9.</w:t>
        <w:tab/>
      </w:r>
      <w:r>
        <w:t>MHD-Warnung: Welche Variante (A bis E)? Vorlaufzeit N je Artikel oder fix (z. B. 90 Tage)? Empfänger?</w:t>
      </w:r>
    </w:p>
    <w:p>
      <w:pPr>
        <w:tabs>
          <w:tab w:pos="425" w:val="left"/>
        </w:tabs>
        <w:spacing w:after="60"/>
        <w:ind w:left="425" w:hanging="425"/>
      </w:pPr>
      <w:r>
        <w:rPr>
          <w:b/>
        </w:rPr>
        <w:t>10.</w:t>
        <w:tab/>
      </w:r>
      <w:r>
        <w:t>LM119: Kann die Stock Threshold Notification nach weiteren Kriterien (Charge, MHD) eingeschränkt werden (AM S. 165: further criteria)?</w:t>
      </w:r>
    </w:p>
    <w:p>
      <w:pPr>
        <w:tabs>
          <w:tab w:pos="425" w:val="left"/>
        </w:tabs>
        <w:spacing w:after="60"/>
        <w:ind w:left="425" w:hanging="425"/>
      </w:pPr>
      <w:r>
        <w:rPr>
          <w:b/>
        </w:rPr>
        <w:t>11.</w:t>
        <w:tab/>
      </w:r>
      <w:r>
        <w:t>Reservation strategy (Transport, Occupancy, Almost empty) im Picking demand type: Hat sie Vorrang vor FEFO, z. B. wenn ein fast leerer Behälter ein späteres MHD hat?</w:t>
      </w:r>
    </w:p>
    <w:p>
      <w:pPr>
        <w:tabs>
          <w:tab w:pos="425" w:val="left"/>
        </w:tabs>
        <w:spacing w:after="60"/>
        <w:ind w:left="425" w:hanging="425"/>
      </w:pPr>
      <w:r>
        <w:rPr>
          <w:b/>
        </w:rPr>
        <w:t>12.</w:t>
        <w:tab/>
      </w:r>
      <w:r>
        <w:t>Bestandsqualität ändern: In welchem Dialog (Stock attribute change order, AM S. 84 und 104) und mit welcher Rückmeldung an BC?</w:t>
      </w:r>
    </w:p>
    <w:p>
      <w:pPr>
        <w:tabs>
          <w:tab w:pos="425" w:val="left"/>
        </w:tabs>
        <w:spacing w:after="60"/>
        <w:ind w:left="425" w:hanging="425"/>
      </w:pPr>
      <w:r>
        <w:rPr>
          <w:b/>
        </w:rPr>
        <w:t>13.</w:t>
        <w:tab/>
      </w:r>
      <w:r>
        <w:t>LM052 Send Stock Image: Welches Telegramm wird gesendet, und kann BC es verarbeiten?</w:t>
      </w:r>
    </w:p>
    <w:p>
      <w:pPr>
        <w:tabs>
          <w:tab w:pos="425" w:val="left"/>
        </w:tabs>
        <w:spacing w:after="60"/>
        <w:ind w:left="425" w:hanging="425"/>
      </w:pPr>
      <w:r>
        <w:rPr>
          <w:b/>
        </w:rPr>
        <w:t>14.</w:t>
        <w:tab/>
      </w:r>
      <w:r>
        <w:t>diffReason: Welche Werte sendet WAMAS bei Einlagerung und Kommissionierung?</w:t>
      </w:r>
    </w:p>
    <w:p>
      <w:pPr>
        <w:tabs>
          <w:tab w:pos="425" w:val="left"/>
        </w:tabs>
        <w:spacing w:after="60"/>
        <w:ind w:left="425" w:hanging="425"/>
      </w:pPr>
      <w:r>
        <w:rPr>
          <w:b/>
        </w:rPr>
        <w:t>15.</w:t>
        <w:tab/>
      </w:r>
      <w:r>
        <w:t>Buchungsschlüssel: Welche postingKey-Werte gibt es in MD017, und wie bucht BC sie?</w:t>
      </w:r>
    </w:p>
    <w:p>
      <w:pPr>
        <w:tabs>
          <w:tab w:pos="425" w:val="left"/>
        </w:tabs>
        <w:spacing w:after="60"/>
        <w:ind w:left="425" w:hanging="425"/>
      </w:pPr>
      <w:r>
        <w:rPr>
          <w:b/>
        </w:rPr>
        <w:t>16.</w:t>
        <w:tab/>
      </w:r>
      <w:r>
        <w:t>BC: Strict Expiration Posting aktiv? Artikelverfolgungscodes je Artikel (Charge, Seriennummer, Ablaufdatum Pflicht)?</w:t>
      </w:r>
    </w:p>
    <w:p>
      <w:pPr>
        <w:pStyle w:val="Heading2"/>
      </w:pPr>
      <w:r>
        <w:t>14.3 Hinweise zum Manual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198"/>
        <w:gridCol w:w="7327"/>
      </w:tblGrid>
      <w:tr>
        <w:trPr>
          <w:tblHeader w:val="true"/>
        </w:trPr>
        <w:tc>
          <w:tcPr>
            <w:tcW w:type="dxa" w:w="2198"/>
            <w:shd w:val="clear" w:color="auto" w:fill="FEEE19"/>
          </w:tcPr>
          <w:p>
            <w:pPr>
              <w:spacing w:after="0"/>
            </w:pPr>
            <w:r>
              <w:rPr>
                <w:b/>
                <w:sz w:val="17"/>
              </w:rPr>
              <w:t>Stelle</w:t>
            </w:r>
          </w:p>
        </w:tc>
        <w:tc>
          <w:tcPr>
            <w:tcW w:type="dxa" w:w="7326"/>
            <w:shd w:val="clear" w:color="auto" w:fill="FEEE19"/>
          </w:tcPr>
          <w:p>
            <w:pPr>
              <w:spacing w:after="0"/>
            </w:pPr>
            <w:r>
              <w:rPr>
                <w:b/>
                <w:sz w:val="17"/>
              </w:rPr>
              <w:t>Hinweis</w:t>
            </w:r>
          </w:p>
        </w:tc>
      </w:tr>
      <w:tr>
        <w:tc>
          <w:tcPr>
            <w:tcW w:type="dxa" w:w="2198"/>
          </w:tcPr>
          <w:p>
            <w:pPr>
              <w:spacing w:after="0" w:line="252" w:lineRule="auto"/>
            </w:pPr>
            <w:r>
              <w:rPr>
                <w:sz w:val="17"/>
              </w:rPr>
              <w:t>AM S. 16</w:t>
            </w:r>
          </w:p>
        </w:tc>
        <w:tc>
          <w:tcPr>
            <w:tcW w:type="dxa" w:w="7326"/>
          </w:tcPr>
          <w:p>
            <w:pPr>
              <w:spacing w:after="0" w:line="252" w:lineRule="auto"/>
            </w:pPr>
            <w:r>
              <w:rPr>
                <w:sz w:val="17"/>
              </w:rPr>
              <w:t>verweist auf LM040 Maintaining Stock Homogeneity Types; der Dialog heisst SM041 (AM 3.6.6, S. 128).</w:t>
            </w:r>
          </w:p>
        </w:tc>
      </w:tr>
      <w:tr>
        <w:tc>
          <w:tcPr>
            <w:tcW w:type="dxa" w:w="2198"/>
          </w:tcPr>
          <w:p>
            <w:pPr>
              <w:spacing w:after="0" w:line="252" w:lineRule="auto"/>
            </w:pPr>
            <w:r>
              <w:rPr>
                <w:sz w:val="17"/>
              </w:rPr>
              <w:t>IM Tab. 39</w:t>
            </w:r>
          </w:p>
        </w:tc>
        <w:tc>
          <w:tcPr>
            <w:tcW w:type="dxa" w:w="7326"/>
          </w:tcPr>
          <w:p>
            <w:pPr>
              <w:spacing w:after="0" w:line="252" w:lineRule="auto"/>
            </w:pPr>
            <w:r>
              <w:rPr>
                <w:sz w:val="17"/>
              </w:rPr>
              <w:t>Überschrift WLSSD002, Abschnitt 6.1.1.1 und Satzartenliste nennen WLSSD003.</w:t>
            </w:r>
          </w:p>
        </w:tc>
      </w:tr>
      <w:tr>
        <w:tc>
          <w:tcPr>
            <w:tcW w:type="dxa" w:w="2198"/>
          </w:tcPr>
          <w:p>
            <w:pPr>
              <w:spacing w:after="0" w:line="252" w:lineRule="auto"/>
            </w:pPr>
            <w:r>
              <w:rPr>
                <w:sz w:val="17"/>
              </w:rPr>
              <w:t>IM Tab. 66</w:t>
            </w:r>
          </w:p>
        </w:tc>
        <w:tc>
          <w:tcPr>
            <w:tcW w:type="dxa" w:w="7326"/>
          </w:tcPr>
          <w:p>
            <w:pPr>
              <w:spacing w:after="0" w:line="252" w:lineRule="auto"/>
            </w:pPr>
            <w:r>
              <w:rPr>
                <w:sz w:val="17"/>
              </w:rPr>
              <w:t>Überschrift WLSPDACK002, Satzartenliste nennt WLSPDACK003.</w:t>
            </w:r>
          </w:p>
        </w:tc>
      </w:tr>
      <w:tr>
        <w:tc>
          <w:tcPr>
            <w:tcW w:type="dxa" w:w="2198"/>
          </w:tcPr>
          <w:p>
            <w:pPr>
              <w:spacing w:after="0" w:line="252" w:lineRule="auto"/>
            </w:pPr>
            <w:r>
              <w:rPr>
                <w:sz w:val="17"/>
              </w:rPr>
              <w:t>IM Tab. 18</w:t>
            </w:r>
          </w:p>
        </w:tc>
        <w:tc>
          <w:tcPr>
            <w:tcW w:type="dxa" w:w="7326"/>
          </w:tcPr>
          <w:p>
            <w:pPr>
              <w:spacing w:after="0" w:line="252" w:lineRule="auto"/>
            </w:pPr>
            <w:r>
              <w:rPr>
                <w:sz w:val="17"/>
              </w:rPr>
              <w:t>Kubatursatz heisst WLSITEMCUBATURE002, die Referenz-App sendet WLSITEMCUBATURE001.</w:t>
            </w:r>
          </w:p>
        </w:tc>
      </w:tr>
      <w:tr>
        <w:tc>
          <w:tcPr>
            <w:tcW w:type="dxa" w:w="2198"/>
          </w:tcPr>
          <w:p>
            <w:pPr>
              <w:spacing w:after="0" w:line="252" w:lineRule="auto"/>
            </w:pPr>
            <w:r>
              <w:rPr>
                <w:sz w:val="17"/>
              </w:rPr>
              <w:t>IM Tab. 51</w:t>
            </w:r>
          </w:p>
        </w:tc>
        <w:tc>
          <w:tcPr>
            <w:tcW w:type="dxa" w:w="7326"/>
          </w:tcPr>
          <w:p>
            <w:pPr>
              <w:spacing w:after="0" w:line="252" w:lineRule="auto"/>
            </w:pPr>
            <w:r>
              <w:rPr>
                <w:sz w:val="17"/>
              </w:rPr>
              <w:t>Charge, MHD, CSIA der Einlager-Aktivität sind der Tabelle LogimatPickingActivity zugeordnet (vermutlich Kopierfehler).</w:t>
            </w:r>
          </w:p>
        </w:tc>
      </w:tr>
      <w:tr>
        <w:tc>
          <w:tcPr>
            <w:tcW w:type="dxa" w:w="2198"/>
          </w:tcPr>
          <w:p>
            <w:pPr>
              <w:spacing w:after="0" w:line="252" w:lineRule="auto"/>
            </w:pPr>
            <w:r>
              <w:rPr>
                <w:sz w:val="17"/>
              </w:rPr>
              <w:t>IM Tab. 86, 90, 98</w:t>
            </w:r>
          </w:p>
        </w:tc>
        <w:tc>
          <w:tcPr>
            <w:tcW w:type="dxa" w:w="7326"/>
          </w:tcPr>
          <w:p>
            <w:pPr>
              <w:spacing w:after="0" w:line="252" w:lineRule="auto"/>
            </w:pPr>
            <w:r>
              <w:rPr>
                <w:sz w:val="17"/>
              </w:rPr>
              <w:t>CSIA heisst dort csia01 bis csia20, in den Auftrags- und Korrektursätzen csia1 bis csia20.</w:t>
            </w:r>
          </w:p>
        </w:tc>
      </w:tr>
    </w:tbl>
    <w:p>
      <w:pPr>
        <w:pStyle w:val="BeschriftungSSI"/>
      </w:pPr>
      <w:r>
        <w:t>Tab. 24: Hinweise zum Manual</w:t>
      </w:r>
    </w:p>
    <w:p>
      <w:pPr>
        <w:pStyle w:val="Heading2"/>
      </w:pPr>
      <w:r>
        <w:t>14.4 Annahmen im Text (Übersicht)</w:t>
      </w:r>
    </w:p>
    <w:p>
      <w:r>
        <w:t>Die folgenden Kästen „Annahme, zu prüfen“ stehen im Text an der jeweiligen Stelle; hier als Übersicht:</w:t>
      </w:r>
    </w:p>
    <w:p>
      <w:pPr>
        <w:pStyle w:val="ListBullet"/>
      </w:pPr>
      <w:r>
        <w:rPr>
          <w:b/>
        </w:rPr>
        <w:t>Recordversion Kubatur:</w:t>
      </w:r>
      <w:r>
        <w:t xml:space="preserve"> Das Manual 2.8 nennt den Satz </w:t>
      </w:r>
      <w:r>
        <w:rPr>
          <w:rFonts w:ascii="Consolas" w:hAnsi="Consolas" w:cs="Consolas" w:eastAsia="Consolas"/>
          <w:sz w:val="18"/>
        </w:rPr>
        <w:t>WLSITEMCUBATURE002</w:t>
      </w:r>
      <w:r>
        <w:t xml:space="preserve"> (mit recordState NORMAL/DELETE). [belegt] (IM Tab. 18, S. 55/56) Die Referenz-App sendet </w:t>
      </w:r>
      <w:r>
        <w:rPr>
          <w:rFonts w:ascii="Consolas" w:hAnsi="Consolas" w:cs="Consolas" w:eastAsia="Consolas"/>
          <w:sz w:val="18"/>
        </w:rPr>
        <w:t>WLSITEMCUBATURE001</w:t>
      </w:r>
      <w:r>
        <w:t>, die Beispiele folgen der Referenz-App. [Annahme, zu prüfen]</w:t>
      </w:r>
    </w:p>
    <w:p>
      <w:pPr>
        <w:pStyle w:val="Heading1"/>
      </w:pPr>
      <w:r>
        <w:t>15 Quellenverzeichnis</w:t>
      </w:r>
    </w:p>
    <w:p>
      <w:pPr>
        <w:pStyle w:val="Heading2"/>
      </w:pPr>
      <w:r>
        <w:t>15.1 Quellen und Dateien (aus Version 1.0)</w:t>
      </w:r>
    </w:p>
    <w:p>
      <w:pPr>
        <w:pStyle w:val="ListBullet"/>
      </w:pPr>
      <w:r>
        <w:t>Interface Manual WLS-ERP WAMAS Lift &amp; Store 2.8 (IM), 183 Seiten.</w:t>
      </w:r>
    </w:p>
    <w:p>
      <w:pPr>
        <w:pStyle w:val="ListBullet"/>
      </w:pPr>
      <w:r>
        <w:t>User Manual (UM) und Administrator Manual (AM) WAMAS Lift &amp; Store 2.8.</w:t>
      </w:r>
    </w:p>
    <w:p>
      <w:pPr>
        <w:pStyle w:val="ListBullet"/>
      </w:pPr>
      <w:r>
        <w:t>Referenz-App server.py (Artikelanlage, WLSITEMCUBATURE001, Prüfung MHD-Erfassung).</w:t>
      </w:r>
    </w:p>
    <w:p>
      <w:pPr>
        <w:pStyle w:val="ListBullet"/>
      </w:pPr>
      <w:r>
        <w:t>Echt gesendeter Einlagerauftrag Einl000031 (04_Telegramme/Einlagerung/echt).</w:t>
      </w:r>
    </w:p>
    <w:p>
      <w:pPr>
        <w:pStyle w:val="ListBullet"/>
      </w:pPr>
      <w:r>
        <w:t>Entwurf Abläufe Auslagerung Kommissionierauftrag (03_Dokumente/Auslagerung).</w:t>
      </w:r>
    </w:p>
    <w:p>
      <w:pPr>
        <w:pStyle w:val="ListBullet"/>
      </w:pPr>
      <w:r>
        <w:t>Microsoft Learn: Business Central Bericht 5809 Item Expiration Quantity, Artikelverfolgung mit Ablaufdatum.</w:t>
      </w:r>
    </w:p>
    <w:p>
      <w:pPr>
        <w:pStyle w:val="Heading3"/>
      </w:pPr>
      <w:r>
        <w:t>15.1.1 Beispiel-Telegramme (04_Telegramme/HowTo_Charge_SN_MHD)</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927"/>
        <w:gridCol w:w="3598"/>
      </w:tblGrid>
      <w:tr>
        <w:trPr>
          <w:tblHeader w:val="true"/>
        </w:trPr>
        <w:tc>
          <w:tcPr>
            <w:tcW w:type="dxa" w:w="5926"/>
            <w:shd w:val="clear" w:color="auto" w:fill="FEEE19"/>
          </w:tcPr>
          <w:p>
            <w:pPr>
              <w:spacing w:after="0"/>
            </w:pPr>
            <w:r>
              <w:rPr>
                <w:b/>
                <w:sz w:val="17"/>
              </w:rPr>
              <w:t>Datei</w:t>
            </w:r>
          </w:p>
        </w:tc>
        <w:tc>
          <w:tcPr>
            <w:tcW w:type="dxa" w:w="3598"/>
            <w:shd w:val="clear" w:color="auto" w:fill="FEEE19"/>
          </w:tcPr>
          <w:p>
            <w:pPr>
              <w:spacing w:after="0"/>
            </w:pPr>
            <w:r>
              <w:rPr>
                <w:b/>
                <w:sz w:val="17"/>
              </w:rPr>
              <w:t>Inhalt</w:t>
            </w:r>
          </w:p>
        </w:tc>
      </w:tr>
      <w:tr>
        <w:tc>
          <w:tcPr>
            <w:tcW w:type="dxa" w:w="5926"/>
          </w:tcPr>
          <w:p>
            <w:pPr>
              <w:spacing w:after="0" w:line="252" w:lineRule="auto"/>
            </w:pPr>
            <w:r>
              <w:rPr>
                <w:rFonts w:ascii="Consolas" w:hAnsi="Consolas" w:cs="Consolas" w:eastAsia="Consolas"/>
                <w:sz w:val="15"/>
              </w:rPr>
              <w:t>01_​WLSITEM001_​588819_​Charge_​MHD_​SN_​Pflicht.​json</w:t>
            </w:r>
          </w:p>
        </w:tc>
        <w:tc>
          <w:tcPr>
            <w:tcW w:type="dxa" w:w="3598"/>
          </w:tcPr>
          <w:p>
            <w:pPr>
              <w:spacing w:after="0" w:line="252" w:lineRule="auto"/>
            </w:pPr>
            <w:r>
              <w:rPr>
                <w:sz w:val="17"/>
              </w:rPr>
              <w:t>Artikel 588819, alles Pflicht</w:t>
            </w:r>
          </w:p>
        </w:tc>
      </w:tr>
      <w:tr>
        <w:tc>
          <w:tcPr>
            <w:tcW w:type="dxa" w:w="5926"/>
          </w:tcPr>
          <w:p>
            <w:pPr>
              <w:spacing w:after="0" w:line="252" w:lineRule="auto"/>
            </w:pPr>
            <w:r>
              <w:rPr>
                <w:rFonts w:ascii="Consolas" w:hAnsi="Consolas" w:cs="Consolas" w:eastAsia="Consolas"/>
                <w:sz w:val="15"/>
              </w:rPr>
              <w:t>02_​WLSITEM001_​JB-3030_​Charge_​MHD_​FEFO.​json</w:t>
            </w:r>
          </w:p>
        </w:tc>
        <w:tc>
          <w:tcPr>
            <w:tcW w:type="dxa" w:w="3598"/>
          </w:tcPr>
          <w:p>
            <w:pPr>
              <w:spacing w:after="0" w:line="252" w:lineRule="auto"/>
            </w:pPr>
            <w:r>
              <w:rPr>
                <w:sz w:val="17"/>
              </w:rPr>
              <w:t>Artikel JB-3030, Charge und MHD</w:t>
            </w:r>
          </w:p>
        </w:tc>
      </w:tr>
      <w:tr>
        <w:tc>
          <w:tcPr>
            <w:tcW w:type="dxa" w:w="5926"/>
          </w:tcPr>
          <w:p>
            <w:pPr>
              <w:spacing w:after="0" w:line="252" w:lineRule="auto"/>
            </w:pPr>
            <w:r>
              <w:rPr>
                <w:rFonts w:ascii="Consolas" w:hAnsi="Consolas" w:cs="Consolas" w:eastAsia="Consolas"/>
                <w:sz w:val="15"/>
              </w:rPr>
              <w:t>03_​WLSITEM001_​M0401-48_​Seriennummer.​json</w:t>
            </w:r>
          </w:p>
        </w:tc>
        <w:tc>
          <w:tcPr>
            <w:tcW w:type="dxa" w:w="3598"/>
          </w:tcPr>
          <w:p>
            <w:pPr>
              <w:spacing w:after="0" w:line="252" w:lineRule="auto"/>
            </w:pPr>
            <w:r>
              <w:rPr>
                <w:sz w:val="17"/>
              </w:rPr>
              <w:t>Artikel M0401-48, nur Seriennummer</w:t>
            </w:r>
          </w:p>
        </w:tc>
      </w:tr>
      <w:tr>
        <w:tc>
          <w:tcPr>
            <w:tcW w:type="dxa" w:w="5926"/>
          </w:tcPr>
          <w:p>
            <w:pPr>
              <w:spacing w:after="0" w:line="252" w:lineRule="auto"/>
            </w:pPr>
            <w:r>
              <w:rPr>
                <w:rFonts w:ascii="Consolas" w:hAnsi="Consolas" w:cs="Consolas" w:eastAsia="Consolas"/>
                <w:sz w:val="15"/>
              </w:rPr>
              <w:t>04_​WLSSD_​Einl000041_​Werte_​vom_​Host.​json</w:t>
            </w:r>
          </w:p>
        </w:tc>
        <w:tc>
          <w:tcPr>
            <w:tcW w:type="dxa" w:w="3598"/>
          </w:tcPr>
          <w:p>
            <w:pPr>
              <w:spacing w:after="0" w:line="252" w:lineRule="auto"/>
            </w:pPr>
            <w:r>
              <w:rPr>
                <w:sz w:val="17"/>
              </w:rPr>
              <w:t>Einlagerauftrag mit Werten</w:t>
            </w:r>
          </w:p>
        </w:tc>
      </w:tr>
      <w:tr>
        <w:tc>
          <w:tcPr>
            <w:tcW w:type="dxa" w:w="5926"/>
          </w:tcPr>
          <w:p>
            <w:pPr>
              <w:spacing w:after="0" w:line="252" w:lineRule="auto"/>
            </w:pPr>
            <w:r>
              <w:rPr>
                <w:rFonts w:ascii="Consolas" w:hAnsi="Consolas" w:cs="Consolas" w:eastAsia="Consolas"/>
                <w:sz w:val="15"/>
              </w:rPr>
              <w:t>05_​WLSSD_​Einl000042_​Werte_​am_​Lift.​json</w:t>
            </w:r>
          </w:p>
        </w:tc>
        <w:tc>
          <w:tcPr>
            <w:tcW w:type="dxa" w:w="3598"/>
          </w:tcPr>
          <w:p>
            <w:pPr>
              <w:spacing w:after="0" w:line="252" w:lineRule="auto"/>
            </w:pPr>
            <w:r>
              <w:rPr>
                <w:sz w:val="17"/>
              </w:rPr>
              <w:t>Einlagerauftrag ohne Werte</w:t>
            </w:r>
          </w:p>
        </w:tc>
      </w:tr>
      <w:tr>
        <w:tc>
          <w:tcPr>
            <w:tcW w:type="dxa" w:w="5926"/>
          </w:tcPr>
          <w:p>
            <w:pPr>
              <w:spacing w:after="0" w:line="252" w:lineRule="auto"/>
            </w:pPr>
            <w:r>
              <w:rPr>
                <w:rFonts w:ascii="Consolas" w:hAnsi="Consolas" w:cs="Consolas" w:eastAsia="Consolas"/>
                <w:sz w:val="15"/>
              </w:rPr>
              <w:t>06_​NEGATIV_​WLSSD_​Einl000043_​Formatfehler.​json</w:t>
            </w:r>
          </w:p>
        </w:tc>
        <w:tc>
          <w:tcPr>
            <w:tcW w:type="dxa" w:w="3598"/>
          </w:tcPr>
          <w:p>
            <w:pPr>
              <w:spacing w:after="0" w:line="252" w:lineRule="auto"/>
            </w:pPr>
            <w:r>
              <w:rPr>
                <w:sz w:val="17"/>
              </w:rPr>
              <w:t>Negativbeispiel Formatfehler</w:t>
            </w:r>
          </w:p>
        </w:tc>
      </w:tr>
      <w:tr>
        <w:tc>
          <w:tcPr>
            <w:tcW w:type="dxa" w:w="5926"/>
          </w:tcPr>
          <w:p>
            <w:pPr>
              <w:spacing w:after="0" w:line="252" w:lineRule="auto"/>
            </w:pPr>
            <w:r>
              <w:rPr>
                <w:rFonts w:ascii="Consolas" w:hAnsi="Consolas" w:cs="Consolas" w:eastAsia="Consolas"/>
                <w:sz w:val="15"/>
              </w:rPr>
              <w:t>07_​WLSSDACK_​Einl000041_​Beispiel.​json</w:t>
            </w:r>
          </w:p>
        </w:tc>
        <w:tc>
          <w:tcPr>
            <w:tcW w:type="dxa" w:w="3598"/>
          </w:tcPr>
          <w:p>
            <w:pPr>
              <w:spacing w:after="0" w:line="252" w:lineRule="auto"/>
            </w:pPr>
            <w:r>
              <w:rPr>
                <w:sz w:val="17"/>
              </w:rPr>
              <w:t>Rückmeldung Einl000041</w:t>
            </w:r>
          </w:p>
        </w:tc>
      </w:tr>
      <w:tr>
        <w:tc>
          <w:tcPr>
            <w:tcW w:type="dxa" w:w="5926"/>
          </w:tcPr>
          <w:p>
            <w:pPr>
              <w:spacing w:after="0" w:line="252" w:lineRule="auto"/>
            </w:pPr>
            <w:r>
              <w:rPr>
                <w:rFonts w:ascii="Consolas" w:hAnsi="Consolas" w:cs="Consolas" w:eastAsia="Consolas"/>
                <w:sz w:val="15"/>
              </w:rPr>
              <w:t>08_​WLSSDACK_​Einl000042_​Beispiel.​json</w:t>
            </w:r>
          </w:p>
        </w:tc>
        <w:tc>
          <w:tcPr>
            <w:tcW w:type="dxa" w:w="3598"/>
          </w:tcPr>
          <w:p>
            <w:pPr>
              <w:spacing w:after="0" w:line="252" w:lineRule="auto"/>
            </w:pPr>
            <w:r>
              <w:rPr>
                <w:sz w:val="17"/>
              </w:rPr>
              <w:t>Rückmeldung Einl000042</w:t>
            </w:r>
          </w:p>
        </w:tc>
      </w:tr>
      <w:tr>
        <w:tc>
          <w:tcPr>
            <w:tcW w:type="dxa" w:w="5926"/>
          </w:tcPr>
          <w:p>
            <w:pPr>
              <w:spacing w:after="0" w:line="252" w:lineRule="auto"/>
            </w:pPr>
            <w:r>
              <w:rPr>
                <w:rFonts w:ascii="Consolas" w:hAnsi="Consolas" w:cs="Consolas" w:eastAsia="Consolas"/>
                <w:sz w:val="15"/>
              </w:rPr>
              <w:t>09_​WLSPD_​Ausl000011_​MindestMHD_​Seriennummer.​json</w:t>
            </w:r>
          </w:p>
        </w:tc>
        <w:tc>
          <w:tcPr>
            <w:tcW w:type="dxa" w:w="3598"/>
          </w:tcPr>
          <w:p>
            <w:pPr>
              <w:spacing w:after="0" w:line="252" w:lineRule="auto"/>
            </w:pPr>
            <w:r>
              <w:rPr>
                <w:sz w:val="17"/>
              </w:rPr>
              <w:t>Kommissionierauftrag</w:t>
            </w:r>
          </w:p>
        </w:tc>
      </w:tr>
      <w:tr>
        <w:tc>
          <w:tcPr>
            <w:tcW w:type="dxa" w:w="5926"/>
          </w:tcPr>
          <w:p>
            <w:pPr>
              <w:spacing w:after="0" w:line="252" w:lineRule="auto"/>
            </w:pPr>
            <w:r>
              <w:rPr>
                <w:rFonts w:ascii="Consolas" w:hAnsi="Consolas" w:cs="Consolas" w:eastAsia="Consolas"/>
                <w:sz w:val="15"/>
              </w:rPr>
              <w:t>10_​WLSPDACK_​Ausl000011_​Beispiel.​json</w:t>
            </w:r>
          </w:p>
        </w:tc>
        <w:tc>
          <w:tcPr>
            <w:tcW w:type="dxa" w:w="3598"/>
          </w:tcPr>
          <w:p>
            <w:pPr>
              <w:spacing w:after="0" w:line="252" w:lineRule="auto"/>
            </w:pPr>
            <w:r>
              <w:rPr>
                <w:sz w:val="17"/>
              </w:rPr>
              <w:t>Rückmeldung Ausl000011</w:t>
            </w:r>
          </w:p>
        </w:tc>
      </w:tr>
      <w:tr>
        <w:tc>
          <w:tcPr>
            <w:tcW w:type="dxa" w:w="5926"/>
          </w:tcPr>
          <w:p>
            <w:pPr>
              <w:spacing w:after="0" w:line="252" w:lineRule="auto"/>
            </w:pPr>
            <w:r>
              <w:rPr>
                <w:rFonts w:ascii="Consolas" w:hAnsi="Consolas" w:cs="Consolas" w:eastAsia="Consolas"/>
                <w:sz w:val="15"/>
              </w:rPr>
              <w:t>11_​WLSSTOCKREQ002_​MHD_​bis_​20270112.​json</w:t>
            </w:r>
          </w:p>
        </w:tc>
        <w:tc>
          <w:tcPr>
            <w:tcW w:type="dxa" w:w="3598"/>
          </w:tcPr>
          <w:p>
            <w:pPr>
              <w:spacing w:after="0" w:line="252" w:lineRule="auto"/>
            </w:pPr>
            <w:r>
              <w:rPr>
                <w:sz w:val="17"/>
              </w:rPr>
              <w:t>Bestandsanfrage ablaufende Ware</w:t>
            </w:r>
          </w:p>
        </w:tc>
      </w:tr>
      <w:tr>
        <w:tc>
          <w:tcPr>
            <w:tcW w:type="dxa" w:w="5926"/>
          </w:tcPr>
          <w:p>
            <w:pPr>
              <w:spacing w:after="0" w:line="252" w:lineRule="auto"/>
            </w:pPr>
            <w:r>
              <w:rPr>
                <w:rFonts w:ascii="Consolas" w:hAnsi="Consolas" w:cs="Consolas" w:eastAsia="Consolas"/>
                <w:sz w:val="15"/>
              </w:rPr>
              <w:t>12_​WLSSTOCK_​Antwort_​Beispiel.​json</w:t>
            </w:r>
          </w:p>
        </w:tc>
        <w:tc>
          <w:tcPr>
            <w:tcW w:type="dxa" w:w="3598"/>
          </w:tcPr>
          <w:p>
            <w:pPr>
              <w:spacing w:after="0" w:line="252" w:lineRule="auto"/>
            </w:pPr>
            <w:r>
              <w:rPr>
                <w:sz w:val="17"/>
              </w:rPr>
              <w:t>Antwort Bestandsanfrage</w:t>
            </w:r>
          </w:p>
        </w:tc>
      </w:tr>
      <w:tr>
        <w:tc>
          <w:tcPr>
            <w:tcW w:type="dxa" w:w="5926"/>
          </w:tcPr>
          <w:p>
            <w:pPr>
              <w:spacing w:after="0" w:line="252" w:lineRule="auto"/>
            </w:pPr>
            <w:r>
              <w:rPr>
                <w:rFonts w:ascii="Consolas" w:hAnsi="Consolas" w:cs="Consolas" w:eastAsia="Consolas"/>
                <w:sz w:val="15"/>
              </w:rPr>
              <w:t>13_​WLSINVD_​Inv000005_​MHD_​Kontrolle.​json</w:t>
            </w:r>
          </w:p>
        </w:tc>
        <w:tc>
          <w:tcPr>
            <w:tcW w:type="dxa" w:w="3598"/>
          </w:tcPr>
          <w:p>
            <w:pPr>
              <w:spacing w:after="0" w:line="252" w:lineRule="auto"/>
            </w:pPr>
            <w:r>
              <w:rPr>
                <w:sz w:val="17"/>
              </w:rPr>
              <w:t>Inventurauftrag nach MHD</w:t>
            </w:r>
          </w:p>
        </w:tc>
      </w:tr>
      <w:tr>
        <w:tc>
          <w:tcPr>
            <w:tcW w:type="dxa" w:w="5926"/>
          </w:tcPr>
          <w:p>
            <w:pPr>
              <w:spacing w:after="0" w:line="252" w:lineRule="auto"/>
            </w:pPr>
            <w:r>
              <w:rPr>
                <w:rFonts w:ascii="Consolas" w:hAnsi="Consolas" w:cs="Consolas" w:eastAsia="Consolas"/>
                <w:sz w:val="15"/>
              </w:rPr>
              <w:t>14_​WLSINVDACK_​Inv000005_​Beispiel.​json</w:t>
            </w:r>
          </w:p>
        </w:tc>
        <w:tc>
          <w:tcPr>
            <w:tcW w:type="dxa" w:w="3598"/>
          </w:tcPr>
          <w:p>
            <w:pPr>
              <w:spacing w:after="0" w:line="252" w:lineRule="auto"/>
            </w:pPr>
            <w:r>
              <w:rPr>
                <w:sz w:val="17"/>
              </w:rPr>
              <w:t>Rückmeldung Inventur</w:t>
            </w:r>
          </w:p>
        </w:tc>
      </w:tr>
      <w:tr>
        <w:tc>
          <w:tcPr>
            <w:tcW w:type="dxa" w:w="5926"/>
          </w:tcPr>
          <w:p>
            <w:pPr>
              <w:spacing w:after="0" w:line="252" w:lineRule="auto"/>
            </w:pPr>
            <w:r>
              <w:rPr>
                <w:rFonts w:ascii="Consolas" w:hAnsi="Consolas" w:cs="Consolas" w:eastAsia="Consolas"/>
                <w:sz w:val="15"/>
              </w:rPr>
              <w:t>15_​WLSSTOCKADJ002_​Inventurdifferenz_​Beispiel.​json</w:t>
            </w:r>
          </w:p>
        </w:tc>
        <w:tc>
          <w:tcPr>
            <w:tcW w:type="dxa" w:w="3598"/>
          </w:tcPr>
          <w:p>
            <w:pPr>
              <w:spacing w:after="0" w:line="252" w:lineRule="auto"/>
            </w:pPr>
            <w:r>
              <w:rPr>
                <w:sz w:val="17"/>
              </w:rPr>
              <w:t>Bestandskorrektur</w:t>
            </w:r>
          </w:p>
        </w:tc>
      </w:tr>
      <w:tr>
        <w:tc>
          <w:tcPr>
            <w:tcW w:type="dxa" w:w="5926"/>
          </w:tcPr>
          <w:p>
            <w:pPr>
              <w:spacing w:after="0" w:line="252" w:lineRule="auto"/>
            </w:pPr>
            <w:r>
              <w:rPr>
                <w:rFonts w:ascii="Consolas" w:hAnsi="Consolas" w:cs="Consolas" w:eastAsia="Consolas"/>
                <w:sz w:val="15"/>
              </w:rPr>
              <w:t>LIESMICH.txt</w:t>
            </w:r>
          </w:p>
        </w:tc>
        <w:tc>
          <w:tcPr>
            <w:tcW w:type="dxa" w:w="3598"/>
          </w:tcPr>
          <w:p>
            <w:pPr>
              <w:spacing w:after="0" w:line="252" w:lineRule="auto"/>
            </w:pPr>
            <w:r>
              <w:rPr>
                <w:sz w:val="17"/>
              </w:rPr>
              <w:t>Beschreibung der Dateien</w:t>
            </w:r>
          </w:p>
        </w:tc>
      </w:tr>
      <w:tr>
        <w:tc>
          <w:tcPr>
            <w:tcW w:type="dxa" w:w="5926"/>
          </w:tcPr>
          <w:p>
            <w:pPr>
              <w:spacing w:after="0" w:line="252" w:lineRule="auto"/>
            </w:pPr>
            <w:r>
              <w:rPr>
                <w:rFonts w:ascii="Consolas" w:hAnsi="Consolas" w:cs="Consolas" w:eastAsia="Consolas"/>
                <w:sz w:val="15"/>
              </w:rPr>
              <w:t>_index.json</w:t>
            </w:r>
          </w:p>
        </w:tc>
        <w:tc>
          <w:tcPr>
            <w:tcW w:type="dxa" w:w="3598"/>
          </w:tcPr>
          <w:p>
            <w:pPr>
              <w:spacing w:after="0" w:line="252" w:lineRule="auto"/>
            </w:pPr>
            <w:r>
              <w:rPr>
                <w:sz w:val="17"/>
              </w:rPr>
              <w:t>Dateiliste</w:t>
            </w:r>
          </w:p>
        </w:tc>
      </w:tr>
    </w:tbl>
    <w:p>
      <w:pPr>
        <w:pStyle w:val="BeschriftungSSI"/>
      </w:pPr>
      <w:r>
        <w:t>Tab. 25: Beispiel-Telegramme (04_Telegramme/HowTo_Charge_SN_MHD)</w:t>
      </w:r>
    </w:p>
    <w:p>
      <w:pPr>
        <w:pStyle w:val="Heading2"/>
      </w:pPr>
      <w:r>
        <w:t>15.2 Abkürzungen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42"/>
        <w:gridCol w:w="8283"/>
      </w:tblGrid>
      <w:tr>
        <w:trPr>
          <w:tblHeader w:val="true"/>
        </w:trPr>
        <w:tc>
          <w:tcPr>
            <w:tcW w:type="dxa" w:w="1242"/>
            <w:shd w:val="clear" w:color="auto" w:fill="FEEE19"/>
          </w:tcPr>
          <w:p>
            <w:pPr>
              <w:spacing w:after="0"/>
            </w:pPr>
            <w:r>
              <w:rPr>
                <w:b/>
                <w:sz w:val="17"/>
              </w:rPr>
              <w:t>Kürzel</w:t>
            </w:r>
          </w:p>
        </w:tc>
        <w:tc>
          <w:tcPr>
            <w:tcW w:type="dxa" w:w="8282"/>
            <w:shd w:val="clear" w:color="auto" w:fill="FEEE19"/>
          </w:tcPr>
          <w:p>
            <w:pPr>
              <w:spacing w:after="0"/>
            </w:pPr>
            <w:r>
              <w:rPr>
                <w:b/>
                <w:sz w:val="17"/>
              </w:rPr>
              <w:t>Bedeutung</w:t>
            </w:r>
          </w:p>
        </w:tc>
      </w:tr>
      <w:tr>
        <w:tc>
          <w:tcPr>
            <w:tcW w:type="dxa" w:w="1242"/>
          </w:tcPr>
          <w:p>
            <w:pPr>
              <w:spacing w:after="0" w:line="252" w:lineRule="auto"/>
            </w:pPr>
            <w:r>
              <w:rPr>
                <w:sz w:val="17"/>
              </w:rPr>
              <w:t>ACK</w:t>
            </w:r>
          </w:p>
        </w:tc>
        <w:tc>
          <w:tcPr>
            <w:tcW w:type="dxa" w:w="8282"/>
          </w:tcPr>
          <w:p>
            <w:pPr>
              <w:spacing w:after="0" w:line="252" w:lineRule="auto"/>
            </w:pPr>
            <w:r>
              <w:rPr>
                <w:sz w:val="17"/>
              </w:rPr>
              <w:t>Acknowledge, Rückmeldung von WAMAS an den Host</w:t>
            </w:r>
          </w:p>
        </w:tc>
      </w:tr>
      <w:tr>
        <w:tc>
          <w:tcPr>
            <w:tcW w:type="dxa" w:w="1242"/>
          </w:tcPr>
          <w:p>
            <w:pPr>
              <w:spacing w:after="0" w:line="252" w:lineRule="auto"/>
            </w:pPr>
            <w:r>
              <w:rPr>
                <w:sz w:val="17"/>
              </w:rPr>
              <w:t>AM</w:t>
            </w:r>
          </w:p>
        </w:tc>
        <w:tc>
          <w:tcPr>
            <w:tcW w:type="dxa" w:w="8282"/>
          </w:tcPr>
          <w:p>
            <w:pPr>
              <w:spacing w:after="0" w:line="252" w:lineRule="auto"/>
            </w:pPr>
            <w:r>
              <w:rPr>
                <w:sz w:val="17"/>
              </w:rPr>
              <w:t>Administrator Manual WAMAS Lift &amp; Store 2.8</w:t>
            </w:r>
          </w:p>
        </w:tc>
      </w:tr>
      <w:tr>
        <w:tc>
          <w:tcPr>
            <w:tcW w:type="dxa" w:w="1242"/>
          </w:tcPr>
          <w:p>
            <w:pPr>
              <w:spacing w:after="0" w:line="252" w:lineRule="auto"/>
            </w:pPr>
            <w:r>
              <w:rPr>
                <w:sz w:val="17"/>
              </w:rPr>
              <w:t>BC</w:t>
            </w:r>
          </w:p>
        </w:tc>
        <w:tc>
          <w:tcPr>
            <w:tcW w:type="dxa" w:w="8282"/>
          </w:tcPr>
          <w:p>
            <w:pPr>
              <w:spacing w:after="0" w:line="252" w:lineRule="auto"/>
            </w:pPr>
            <w:r>
              <w:rPr>
                <w:sz w:val="17"/>
              </w:rPr>
              <w:t>BC Dynamics (Microsoft Dynamics 365 Business Central), ERP und Host</w:t>
            </w:r>
          </w:p>
        </w:tc>
      </w:tr>
      <w:tr>
        <w:tc>
          <w:tcPr>
            <w:tcW w:type="dxa" w:w="1242"/>
          </w:tcPr>
          <w:p>
            <w:pPr>
              <w:spacing w:after="0" w:line="252" w:lineRule="auto"/>
            </w:pPr>
            <w:r>
              <w:rPr>
                <w:sz w:val="17"/>
              </w:rPr>
              <w:t>CSIA</w:t>
            </w:r>
          </w:p>
        </w:tc>
        <w:tc>
          <w:tcPr>
            <w:tcW w:type="dxa" w:w="8282"/>
          </w:tcPr>
          <w:p>
            <w:pPr>
              <w:spacing w:after="0" w:line="252" w:lineRule="auto"/>
            </w:pPr>
            <w:r>
              <w:rPr>
                <w:sz w:val="17"/>
              </w:rPr>
              <w:t>Customizable stock-identifying attribute (frei definierbares Bestandsmerkmal)</w:t>
            </w:r>
          </w:p>
        </w:tc>
      </w:tr>
      <w:tr>
        <w:tc>
          <w:tcPr>
            <w:tcW w:type="dxa" w:w="1242"/>
          </w:tcPr>
          <w:p>
            <w:pPr>
              <w:spacing w:after="0" w:line="252" w:lineRule="auto"/>
            </w:pPr>
            <w:r>
              <w:rPr>
                <w:sz w:val="17"/>
              </w:rPr>
              <w:t>FEFO</w:t>
            </w:r>
          </w:p>
        </w:tc>
        <w:tc>
          <w:tcPr>
            <w:tcW w:type="dxa" w:w="8282"/>
          </w:tcPr>
          <w:p>
            <w:pPr>
              <w:spacing w:after="0" w:line="252" w:lineRule="auto"/>
            </w:pPr>
            <w:r>
              <w:rPr>
                <w:sz w:val="17"/>
              </w:rPr>
              <w:t>First Expired, First Out</w:t>
            </w:r>
          </w:p>
        </w:tc>
      </w:tr>
      <w:tr>
        <w:tc>
          <w:tcPr>
            <w:tcW w:type="dxa" w:w="1242"/>
          </w:tcPr>
          <w:p>
            <w:pPr>
              <w:spacing w:after="0" w:line="252" w:lineRule="auto"/>
            </w:pPr>
            <w:r>
              <w:rPr>
                <w:sz w:val="17"/>
              </w:rPr>
              <w:t>FIFO</w:t>
            </w:r>
          </w:p>
        </w:tc>
        <w:tc>
          <w:tcPr>
            <w:tcW w:type="dxa" w:w="8282"/>
          </w:tcPr>
          <w:p>
            <w:pPr>
              <w:spacing w:after="0" w:line="252" w:lineRule="auto"/>
            </w:pPr>
            <w:r>
              <w:rPr>
                <w:sz w:val="17"/>
              </w:rPr>
              <w:t>First In, First Out</w:t>
            </w:r>
          </w:p>
        </w:tc>
      </w:tr>
      <w:tr>
        <w:tc>
          <w:tcPr>
            <w:tcW w:type="dxa" w:w="1242"/>
          </w:tcPr>
          <w:p>
            <w:pPr>
              <w:spacing w:after="0" w:line="252" w:lineRule="auto"/>
            </w:pPr>
            <w:r>
              <w:rPr>
                <w:sz w:val="17"/>
              </w:rPr>
              <w:t>IM</w:t>
            </w:r>
          </w:p>
        </w:tc>
        <w:tc>
          <w:tcPr>
            <w:tcW w:type="dxa" w:w="8282"/>
          </w:tcPr>
          <w:p>
            <w:pPr>
              <w:spacing w:after="0" w:line="252" w:lineRule="auto"/>
            </w:pPr>
            <w:r>
              <w:rPr>
                <w:sz w:val="17"/>
              </w:rPr>
              <w:t>Interface Manual WLS-ERP WAMAS Lift &amp; Store 2.8</w:t>
            </w:r>
          </w:p>
        </w:tc>
      </w:tr>
      <w:tr>
        <w:tc>
          <w:tcPr>
            <w:tcW w:type="dxa" w:w="1242"/>
          </w:tcPr>
          <w:p>
            <w:pPr>
              <w:spacing w:after="0" w:line="252" w:lineRule="auto"/>
            </w:pPr>
            <w:r>
              <w:rPr>
                <w:sz w:val="17"/>
              </w:rPr>
              <w:t>MHD</w:t>
            </w:r>
          </w:p>
        </w:tc>
        <w:tc>
          <w:tcPr>
            <w:tcW w:type="dxa" w:w="8282"/>
          </w:tcPr>
          <w:p>
            <w:pPr>
              <w:spacing w:after="0" w:line="252" w:lineRule="auto"/>
            </w:pPr>
            <w:r>
              <w:rPr>
                <w:sz w:val="17"/>
              </w:rPr>
              <w:t>Mindesthaltbarkeitsdatum (bbDate, best before date)</w:t>
            </w:r>
          </w:p>
        </w:tc>
      </w:tr>
      <w:tr>
        <w:tc>
          <w:tcPr>
            <w:tcW w:type="dxa" w:w="1242"/>
          </w:tcPr>
          <w:p>
            <w:pPr>
              <w:spacing w:after="0" w:line="252" w:lineRule="auto"/>
            </w:pPr>
            <w:r>
              <w:rPr>
                <w:sz w:val="17"/>
              </w:rPr>
              <w:t>PCS</w:t>
            </w:r>
          </w:p>
        </w:tc>
        <w:tc>
          <w:tcPr>
            <w:tcW w:type="dxa" w:w="8282"/>
          </w:tcPr>
          <w:p>
            <w:pPr>
              <w:spacing w:after="0" w:line="252" w:lineRule="auto"/>
            </w:pPr>
            <w:r>
              <w:rPr>
                <w:sz w:val="17"/>
              </w:rPr>
              <w:t>Basiseinheit Stück (pieces)</w:t>
            </w:r>
          </w:p>
        </w:tc>
      </w:tr>
      <w:tr>
        <w:tc>
          <w:tcPr>
            <w:tcW w:type="dxa" w:w="1242"/>
          </w:tcPr>
          <w:p>
            <w:pPr>
              <w:spacing w:after="0" w:line="252" w:lineRule="auto"/>
            </w:pPr>
            <w:r>
              <w:rPr>
                <w:sz w:val="17"/>
              </w:rPr>
              <w:t>sqa / sia</w:t>
            </w:r>
          </w:p>
        </w:tc>
        <w:tc>
          <w:tcPr>
            <w:tcW w:type="dxa" w:w="8282"/>
          </w:tcPr>
          <w:p>
            <w:pPr>
              <w:spacing w:after="0" w:line="252" w:lineRule="auto"/>
            </w:pPr>
            <w:r>
              <w:rPr>
                <w:sz w:val="17"/>
              </w:rPr>
              <w:t>verlangte Merkmale (Vorgabe) / tatsächliche Bestandsmerkmale</w:t>
            </w:r>
          </w:p>
        </w:tc>
      </w:tr>
      <w:tr>
        <w:tc>
          <w:tcPr>
            <w:tcW w:type="dxa" w:w="1242"/>
          </w:tcPr>
          <w:p>
            <w:pPr>
              <w:spacing w:after="0" w:line="252" w:lineRule="auto"/>
            </w:pPr>
            <w:r>
              <w:rPr>
                <w:sz w:val="17"/>
              </w:rPr>
              <w:t>UM</w:t>
            </w:r>
          </w:p>
        </w:tc>
        <w:tc>
          <w:tcPr>
            <w:tcW w:type="dxa" w:w="8282"/>
          </w:tcPr>
          <w:p>
            <w:pPr>
              <w:spacing w:after="0" w:line="252" w:lineRule="auto"/>
            </w:pPr>
            <w:r>
              <w:rPr>
                <w:sz w:val="17"/>
              </w:rPr>
              <w:t>User Manual WAMAS Lift &amp; Store 2.8</w:t>
            </w:r>
          </w:p>
        </w:tc>
      </w:tr>
      <w:tr>
        <w:tc>
          <w:tcPr>
            <w:tcW w:type="dxa" w:w="1242"/>
          </w:tcPr>
          <w:p>
            <w:pPr>
              <w:spacing w:after="0" w:line="252" w:lineRule="auto"/>
            </w:pPr>
            <w:r>
              <w:rPr>
                <w:sz w:val="17"/>
              </w:rPr>
              <w:t>WAGE</w:t>
            </w:r>
          </w:p>
        </w:tc>
        <w:tc>
          <w:tcPr>
            <w:tcW w:type="dxa" w:w="8282"/>
          </w:tcPr>
          <w:p>
            <w:pPr>
              <w:spacing w:after="0" w:line="252" w:lineRule="auto"/>
            </w:pPr>
            <w:r>
              <w:rPr>
                <w:sz w:val="17"/>
              </w:rPr>
              <w:t>Referenzschlüssel für den Kommissionierwagen (nicht „Waage“)</w:t>
            </w:r>
          </w:p>
        </w:tc>
      </w:tr>
    </w:tbl>
    <w:p>
      <w:pPr>
        <w:pStyle w:val="BeschriftungSSI"/>
      </w:pPr>
      <w:r>
        <w:t>Tab. 26: Abkürzungen</w:t>
      </w:r>
    </w:p>
    <w:p>
      <w:pPr>
        <w:pStyle w:val="Heading2"/>
      </w:pPr>
      <w:r>
        <w:t>15.3 Dokumente und Dateien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148"/>
        <w:gridCol w:w="4376"/>
      </w:tblGrid>
      <w:tr>
        <w:trPr>
          <w:tblHeader w:val="true"/>
        </w:trPr>
        <w:tc>
          <w:tcPr>
            <w:tcW w:type="dxa" w:w="5148"/>
            <w:shd w:val="clear" w:color="auto" w:fill="FEEE19"/>
          </w:tcPr>
          <w:p>
            <w:pPr>
              <w:spacing w:after="0"/>
            </w:pPr>
            <w:r>
              <w:rPr>
                <w:b/>
                <w:sz w:val="17"/>
              </w:rPr>
              <w:t>Dokument / Datei</w:t>
            </w:r>
          </w:p>
        </w:tc>
        <w:tc>
          <w:tcPr>
            <w:tcW w:type="dxa" w:w="4376"/>
            <w:shd w:val="clear" w:color="auto" w:fill="FEEE19"/>
          </w:tcPr>
          <w:p>
            <w:pPr>
              <w:spacing w:after="0"/>
            </w:pPr>
            <w:r>
              <w:rPr>
                <w:b/>
                <w:sz w:val="17"/>
              </w:rPr>
              <w:t>Verwendung</w:t>
            </w:r>
          </w:p>
        </w:tc>
      </w:tr>
      <w:tr>
        <w:tc>
          <w:tcPr>
            <w:tcW w:type="dxa" w:w="5148"/>
          </w:tcPr>
          <w:p>
            <w:pPr>
              <w:spacing w:after="0" w:line="252" w:lineRule="auto"/>
            </w:pPr>
            <w:r>
              <w:rPr>
                <w:sz w:val="17"/>
              </w:rPr>
              <w:t>Interface Manual WLS-ERP WAMAS Lift &amp; Store 2.8 (IM)</w:t>
            </w:r>
          </w:p>
        </w:tc>
        <w:tc>
          <w:tcPr>
            <w:tcW w:type="dxa" w:w="4376"/>
          </w:tcPr>
          <w:p>
            <w:pPr>
              <w:spacing w:after="0" w:line="252" w:lineRule="auto"/>
            </w:pPr>
            <w:r>
              <w:rPr>
                <w:sz w:val="17"/>
              </w:rPr>
              <w:t>Satzarten, Felder, Enums</w:t>
            </w:r>
          </w:p>
        </w:tc>
      </w:tr>
      <w:tr>
        <w:tc>
          <w:tcPr>
            <w:tcW w:type="dxa" w:w="5148"/>
          </w:tcPr>
          <w:p>
            <w:pPr>
              <w:spacing w:after="0" w:line="252" w:lineRule="auto"/>
            </w:pPr>
            <w:r>
              <w:rPr>
                <w:sz w:val="17"/>
              </w:rPr>
              <w:t>User Manual (UM) und Administrator Manual (AM) WAMAS Lift &amp; Store 2.8</w:t>
            </w:r>
          </w:p>
        </w:tc>
        <w:tc>
          <w:tcPr>
            <w:tcW w:type="dxa" w:w="4376"/>
          </w:tcPr>
          <w:p>
            <w:pPr>
              <w:spacing w:after="0" w:line="252" w:lineRule="auto"/>
            </w:pPr>
            <w:r>
              <w:rPr>
                <w:sz w:val="17"/>
              </w:rPr>
              <w:t>Dialoge, MHD-Verhalten, CSIA</w:t>
            </w:r>
          </w:p>
        </w:tc>
      </w:tr>
      <w:tr>
        <w:tc>
          <w:tcPr>
            <w:tcW w:type="dxa" w:w="5148"/>
          </w:tcPr>
          <w:p>
            <w:pPr>
              <w:spacing w:after="0" w:line="252" w:lineRule="auto"/>
            </w:pPr>
            <w:r>
              <w:rPr>
                <w:rFonts w:ascii="Consolas" w:hAnsi="Consolas" w:cs="Consolas" w:eastAsia="Consolas"/>
                <w:sz w:val="15"/>
              </w:rPr>
              <w:t>HowTo_​Charge_​Seriennummer_​MHD_​Checkliste_​Felder.​xlsx</w:t>
            </w:r>
          </w:p>
        </w:tc>
        <w:tc>
          <w:tcPr>
            <w:tcW w:type="dxa" w:w="4376"/>
          </w:tcPr>
          <w:p>
            <w:pPr>
              <w:spacing w:after="0" w:line="252" w:lineRule="auto"/>
            </w:pPr>
            <w:r>
              <w:rPr>
                <w:sz w:val="17"/>
              </w:rPr>
              <w:t>Checkliste Felder (unverändert)</w:t>
            </w:r>
          </w:p>
        </w:tc>
      </w:tr>
      <w:tr>
        <w:tc>
          <w:tcPr>
            <w:tcW w:type="dxa" w:w="5148"/>
          </w:tcPr>
          <w:p>
            <w:pPr>
              <w:spacing w:after="0" w:line="252" w:lineRule="auto"/>
            </w:pPr>
            <w:r>
              <w:rPr>
                <w:sz w:val="17"/>
              </w:rPr>
              <w:t xml:space="preserve">Abbildungen </w:t>
            </w:r>
            <w:r>
              <w:rPr>
                <w:rFonts w:ascii="Consolas" w:hAnsi="Consolas" w:cs="Consolas" w:eastAsia="Consolas"/>
                <w:sz w:val="15"/>
              </w:rPr>
              <w:t>csm_gesamt.png</w:t>
            </w:r>
            <w:r>
              <w:rPr>
                <w:sz w:val="17"/>
              </w:rPr>
              <w:t xml:space="preserve">, </w:t>
            </w:r>
            <w:r>
              <w:rPr>
                <w:rFonts w:ascii="Consolas" w:hAnsi="Consolas" w:cs="Consolas" w:eastAsia="Consolas"/>
                <w:sz w:val="15"/>
              </w:rPr>
              <w:t>csm_​einlagerung.​png</w:t>
            </w:r>
            <w:r>
              <w:rPr>
                <w:sz w:val="17"/>
              </w:rPr>
              <w:t xml:space="preserve">, </w:t>
            </w:r>
            <w:r>
              <w:rPr>
                <w:rFonts w:ascii="Consolas" w:hAnsi="Consolas" w:cs="Consolas" w:eastAsia="Consolas"/>
                <w:sz w:val="15"/>
              </w:rPr>
              <w:t>csm_​zuteilung.​png</w:t>
            </w:r>
            <w:r>
              <w:rPr>
                <w:sz w:val="17"/>
              </w:rPr>
              <w:t xml:space="preserve">, </w:t>
            </w:r>
            <w:r>
              <w:rPr>
                <w:rFonts w:ascii="Consolas" w:hAnsi="Consolas" w:cs="Consolas" w:eastAsia="Consolas"/>
                <w:sz w:val="15"/>
              </w:rPr>
              <w:t>csm_​mhd_​ueberwachung.​png</w:t>
            </w:r>
          </w:p>
        </w:tc>
        <w:tc>
          <w:tcPr>
            <w:tcW w:type="dxa" w:w="4376"/>
          </w:tcPr>
          <w:p>
            <w:pPr>
              <w:spacing w:after="0" w:line="252" w:lineRule="auto"/>
            </w:pPr>
            <w:r>
              <w:rPr>
                <w:sz w:val="17"/>
              </w:rPr>
              <w:t>Gesamtablauf, Prüfungen, Zuteilung, MHD-Überwachung</w:t>
            </w:r>
          </w:p>
        </w:tc>
      </w:tr>
      <w:tr>
        <w:tc>
          <w:tcPr>
            <w:tcW w:type="dxa" w:w="5148"/>
          </w:tcPr>
          <w:p>
            <w:pPr>
              <w:spacing w:after="0" w:line="252" w:lineRule="auto"/>
            </w:pPr>
            <w:r>
              <w:rPr>
                <w:sz w:val="17"/>
              </w:rPr>
              <w:t>HowTo_​Charge_​Seriennummer_​MHD_​WAMAS_​2.​8 v1.0 (HTML/Word, bisheriges Layout)</w:t>
            </w:r>
          </w:p>
        </w:tc>
        <w:tc>
          <w:tcPr>
            <w:tcW w:type="dxa" w:w="4376"/>
          </w:tcPr>
          <w:p>
            <w:pPr>
              <w:spacing w:after="0" w:line="252" w:lineRule="auto"/>
            </w:pPr>
            <w:r>
              <w:rPr>
                <w:sz w:val="17"/>
              </w:rPr>
              <w:t>Vorgängerversion, Inhalt übernommen</w:t>
            </w:r>
          </w:p>
        </w:tc>
      </w:tr>
    </w:tbl>
    <w:p>
      <w:pPr>
        <w:pStyle w:val="BeschriftungSSI"/>
      </w:pPr>
      <w:r>
        <w:t>Tab. 27: Verwendete Dokumente und Dateien</w:t>
      </w:r>
    </w:p>
    <w:p>
      <w:pPr>
        <w:pStyle w:val="Heading2"/>
      </w:pPr>
      <w:r>
        <w:t>15.4 Verwendete Kapitel und Tabellen der Manuals</w:t>
      </w:r>
    </w:p>
    <w:p>
      <w:r>
        <w:t>Im Text zitierte Stellen (Kapitel, Tabellen, Seiten der PDF-Fassung):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380"/>
        <w:gridCol w:w="6145"/>
      </w:tblGrid>
      <w:tr>
        <w:trPr>
          <w:tblHeader w:val="true"/>
        </w:trPr>
        <w:tc>
          <w:tcPr>
            <w:tcW w:type="dxa" w:w="3380"/>
            <w:shd w:val="clear" w:color="auto" w:fill="FEEE19"/>
          </w:tcPr>
          <w:p>
            <w:pPr>
              <w:spacing w:after="0"/>
            </w:pPr>
            <w:r>
              <w:rPr>
                <w:b/>
                <w:sz w:val="17"/>
              </w:rPr>
              <w:t>Manual</w:t>
            </w:r>
          </w:p>
        </w:tc>
        <w:tc>
          <w:tcPr>
            <w:tcW w:type="dxa" w:w="6145"/>
            <w:shd w:val="clear" w:color="auto" w:fill="FEEE19"/>
          </w:tcPr>
          <w:p>
            <w:pPr>
              <w:spacing w:after="0"/>
            </w:pPr>
            <w:r>
              <w:rPr>
                <w:b/>
                <w:sz w:val="17"/>
              </w:rPr>
              <w:t>Zitierte Stellen</w:t>
            </w:r>
          </w:p>
        </w:tc>
      </w:tr>
      <w:tr>
        <w:tc>
          <w:tcPr>
            <w:tcW w:type="dxa" w:w="3380"/>
          </w:tcPr>
          <w:p>
            <w:pPr>
              <w:spacing w:after="0" w:line="252" w:lineRule="auto"/>
            </w:pPr>
            <w:r>
              <w:rPr>
                <w:sz w:val="17"/>
              </w:rPr>
              <w:t>Interface Manual WLS-ERP 2.8 (IM)</w:t>
            </w:r>
          </w:p>
        </w:tc>
        <w:tc>
          <w:tcPr>
            <w:tcW w:type="dxa" w:w="6145"/>
          </w:tcPr>
          <w:p>
            <w:pPr>
              <w:spacing w:after="0" w:line="252" w:lineRule="auto"/>
            </w:pPr>
            <w:r>
              <w:rPr>
                <w:sz w:val="17"/>
              </w:rPr>
              <w:t>Tab. 14, Tab. 15, Tab. 18, Tab. 22, Tab. 25, Tab. 26, Tab. 30, Tab. 35, Tab. 39, Tab. 40, Tab. 49, Tab. 50, Tab. 51, Tab. 52, Tab. 57, Tab. 66, Tab. 67, Tab. 69, Tab. 83, Tab. 86, Tab. 90, Tab. 97, Tab. 98, Tab. 112, 2.1.5, 2.1.6, 5.1, 5.1.1.1, 6.2, 7.2, 8.1, 9.1, Kap. 9, Kap. 9, S. 154</w:t>
            </w:r>
          </w:p>
        </w:tc>
      </w:tr>
      <w:tr>
        <w:tc>
          <w:tcPr>
            <w:tcW w:type="dxa" w:w="3380"/>
          </w:tcPr>
          <w:p>
            <w:pPr>
              <w:spacing w:after="0" w:line="252" w:lineRule="auto"/>
            </w:pPr>
            <w:r>
              <w:rPr>
                <w:sz w:val="17"/>
              </w:rPr>
              <w:t>User Manual 2.8 (UM)</w:t>
            </w:r>
          </w:p>
        </w:tc>
        <w:tc>
          <w:tcPr>
            <w:tcW w:type="dxa" w:w="6145"/>
          </w:tcPr>
          <w:p>
            <w:pPr>
              <w:spacing w:after="0" w:line="252" w:lineRule="auto"/>
            </w:pPr>
            <w:r>
              <w:rPr>
                <w:sz w:val="17"/>
              </w:rPr>
              <w:t>2.8, 3.3.1.2, 5.1.5, 6.1.4, 6.2.5.1, 6.2.5.2, 6.2.5.5, 6.2.5.5.2, 6.7.2, S. 57</w:t>
            </w:r>
          </w:p>
        </w:tc>
      </w:tr>
      <w:tr>
        <w:tc>
          <w:tcPr>
            <w:tcW w:type="dxa" w:w="3380"/>
          </w:tcPr>
          <w:p>
            <w:pPr>
              <w:spacing w:after="0" w:line="252" w:lineRule="auto"/>
            </w:pPr>
            <w:r>
              <w:rPr>
                <w:sz w:val="17"/>
              </w:rPr>
              <w:t>Administrator Manual 2.8 (AM)</w:t>
            </w:r>
          </w:p>
        </w:tc>
        <w:tc>
          <w:tcPr>
            <w:tcW w:type="dxa" w:w="6145"/>
          </w:tcPr>
          <w:p>
            <w:pPr>
              <w:spacing w:after="0" w:line="252" w:lineRule="auto"/>
            </w:pPr>
            <w:r>
              <w:rPr>
                <w:sz w:val="17"/>
              </w:rPr>
              <w:t>3.1.2, 3.1.3, 3.1.3.2, 3.4.1.5, 3.5.1.6.1, 3.5.1.6.3, 3.5.2.9, 3.5.2.10, 3.5.2.11, 3.6.1, 3.6.1.7, 3.6.1.8, 3.6.1.9, 3.6.1.10, 3.6.2, 3.6.3.1, 3.6.3.3, 3.6.3.7, 3.6.5, 3.6.6, 3.6.7, 3.6.10, 3.10, 3.10.2, 3.11.2, 3.12.6, S. 16, S. 84, S. 118, S. 165</w:t>
            </w:r>
          </w:p>
        </w:tc>
      </w:tr>
    </w:tbl>
    <w:p>
      <w:pPr>
        <w:pStyle w:val="BeschriftungSSI"/>
      </w:pPr>
      <w:r>
        <w:t>Tab. 28: Zitierte Stellen der Manuals</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2.8</w:t>
          </w:r>
        </w:p>
        <w:p>
          <w:pPr>
            <w:spacing w:after="0" w:line="240" w:lineRule="auto"/>
          </w:pPr>
          <w:r>
            <w:rPr>
              <w:sz w:val="13"/>
            </w:rPr>
            <w:t>How-to-Handbuch V 2.1</w:t>
          </w:r>
        </w:p>
        <w:p>
          <w:pPr>
            <w:spacing w:after="0" w:line="240" w:lineRule="auto"/>
          </w:pPr>
          <w:r>
            <w:rPr>
              <w:sz w:val="13"/>
            </w:rPr>
            <w:t>Standard</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How-to-Handbuch</w:t>
    </w:r>
  </w:p>
  <w:p>
    <w:pPr>
      <w:jc w:val="right"/>
      <w:pBdr>
        <w:bottom w:val="single" w:sz="4" w:space="4" w:color="000000"/>
      </w:pBdr>
    </w:pPr>
    <w:r>
      <w:rPr>
        <w:b/>
        <w:sz w:val="22"/>
      </w:rPr>
      <w:t>Charge, Seriennummer und MHD in WAMAS 2.8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Artikel mit Charge, Seriennummer und MHD in WAMAS 2.8</dc:title>
  <dc:subject>Acumax AG · Anlage, Einlagerung, Kommissionierung, Rückmeldung und MHD-Verhalten</dc:subject>
  <dc:creator>Marek Sobona / 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