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Boxen kreieren im Tablar-Layout-Editor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Box auf ein Tablar setzen, Tablarvorlagen anlegen und laden – am Touch-Client des LOGIMAT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Begriffe</w:t>
        <w:tab/>
        <w:t>4</w:t>
      </w:r>
    </w:p>
    <w:p>
      <w:pPr>
        <w:pStyle w:val="TOC1"/>
        <w:tabs>
          <w:tab w:pos="9524" w:val="right" w:leader="dot"/>
        </w:tabs>
      </w:pPr>
      <w:r>
        <w:t>3 Box auf ein Tablar setzen</w:t>
        <w:tab/>
        <w:t>5</w:t>
      </w:r>
    </w:p>
    <w:p>
      <w:pPr>
        <w:pStyle w:val="TOC2"/>
        <w:tabs>
          <w:tab w:pos="9524" w:val="right" w:leader="dot"/>
        </w:tabs>
      </w:pPr>
      <w:r>
        <w:t>3.1 Tablar holen</w:t>
        <w:tab/>
        <w:t>5</w:t>
      </w:r>
    </w:p>
    <w:p>
      <w:pPr>
        <w:pStyle w:val="TOC2"/>
        <w:tabs>
          <w:tab w:pos="9524" w:val="right" w:leader="dot"/>
        </w:tabs>
      </w:pPr>
      <w:r>
        <w:t>3.2 Layout bearbeiten</w:t>
        <w:tab/>
        <w:t>6</w:t>
      </w:r>
    </w:p>
    <w:p>
      <w:pPr>
        <w:pStyle w:val="TOC2"/>
        <w:tabs>
          <w:tab w:pos="9524" w:val="right" w:leader="dot"/>
        </w:tabs>
      </w:pPr>
      <w:r>
        <w:t>3.3 Danach</w:t>
        <w:tab/>
        <w:t>7</w:t>
      </w:r>
    </w:p>
    <w:p>
      <w:pPr>
        <w:pStyle w:val="TOC1"/>
        <w:tabs>
          <w:tab w:pos="9524" w:val="right" w:leader="dot"/>
        </w:tabs>
      </w:pPr>
      <w:r>
        <w:t>4 Tablarvorlagen</w:t>
        <w:tab/>
        <w:t>8</w:t>
      </w:r>
    </w:p>
    <w:p>
      <w:pPr>
        <w:pStyle w:val="TOC2"/>
        <w:tabs>
          <w:tab w:pos="9524" w:val="right" w:leader="dot"/>
        </w:tabs>
      </w:pPr>
      <w:r>
        <w:t>4.1 Vorlage aus dem aktuellen Layout speichern</w:t>
        <w:tab/>
        <w:t>8</w:t>
      </w:r>
    </w:p>
    <w:p>
      <w:pPr>
        <w:pStyle w:val="TOC2"/>
        <w:tabs>
          <w:tab w:pos="9524" w:val="right" w:leader="dot"/>
        </w:tabs>
      </w:pPr>
      <w:r>
        <w:t>4.2 Vorlage ohne Tablar vorbereiten</w:t>
        <w:tab/>
        <w:t>8</w:t>
      </w:r>
    </w:p>
    <w:p>
      <w:pPr>
        <w:pStyle w:val="TOC2"/>
        <w:tabs>
          <w:tab w:pos="9524" w:val="right" w:leader="dot"/>
        </w:tabs>
      </w:pPr>
      <w:r>
        <w:t>4.3 Vorlage auf ein Tablar laden</w:t>
        <w:tab/>
        <w:t>8</w:t>
      </w:r>
    </w:p>
    <w:p>
      <w:pPr>
        <w:pStyle w:val="TOC1"/>
        <w:tabs>
          <w:tab w:pos="9524" w:val="right" w:leader="dot"/>
        </w:tabs>
      </w:pPr>
      <w:r>
        <w:t>5 Eigener Boxtyp</w:t>
        <w:tab/>
        <w:t>10</w:t>
      </w:r>
    </w:p>
    <w:p>
      <w:pPr>
        <w:pStyle w:val="TOC1"/>
        <w:tabs>
          <w:tab w:pos="9524" w:val="right" w:leader="dot"/>
        </w:tabs>
      </w:pPr>
      <w:r>
        <w:t>6 Box entfernen</w:t>
        <w:tab/>
        <w:t>11</w:t>
      </w:r>
    </w:p>
    <w:p>
      <w:pPr>
        <w:pStyle w:val="TOC1"/>
        <w:tabs>
          <w:tab w:pos="9524" w:val="right" w:leader="dot"/>
        </w:tabs>
      </w:pPr>
      <w:r>
        <w:t>7 Stolperfallen</w:t>
        <w:tab/>
        <w:t>12</w:t>
      </w:r>
    </w:p>
    <w:p>
      <w:pPr>
        <w:pStyle w:val="TOC1"/>
        <w:tabs>
          <w:tab w:pos="9524" w:val="right" w:leader="dot"/>
        </w:tabs>
      </w:pPr>
      <w:r>
        <w:t>8 Praxisbeispiel</w:t>
        <w:tab/>
        <w:t>13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Ein neues, leeres Tablar hat noch </w:t>
      </w:r>
      <w:r>
        <w:rPr>
          <w:b/>
        </w:rPr>
        <w:t>keine Boxen</w:t>
      </w:r>
      <w:r>
        <w:t xml:space="preserve">. Bevor Ware eingelagert werden kann, muss das </w:t>
      </w:r>
      <w:r>
        <w:rPr>
          <w:b/>
        </w:rPr>
        <w:t>Tablarlayout</w:t>
      </w:r>
      <w:r>
        <w:t xml:space="preserve"> festgelegt werden: Welche Boxen (Boxtyp) liegen wo auf dem Tablar? Das geschieht nur am Touch-Client im </w:t>
      </w:r>
      <w:r>
        <w:rPr>
          <w:b/>
        </w:rPr>
        <w:t>Tablarlayouteditor</w:t>
      </w:r>
      <w:r>
        <w:t xml:space="preserve"> (LM004).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Wichtigste Regel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Box entsteht </w:t>
            </w:r>
            <w:r>
              <w:rPr>
                <w:b/>
                <w:sz w:val="19"/>
              </w:rPr>
              <w:t>nur</w:t>
            </w:r>
            <w:r>
              <w:rPr>
                <w:sz w:val="19"/>
              </w:rPr>
              <w:t xml:space="preserve"> im Tablarlayouteditor. Die Zuordnung „Artikel ↔ Boxtyp“ (LM012 Touch, LM084 Desktop) legt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Box an.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im Tablar-Layout-Editor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und Key-User der Hauri AG (Alex Mittag, 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 Touch-Client SSI-Testsystem srv01 (17.10.2026), Benutzerhandbuch 2.7 Kap. 5.2/6.5.2, User Manual 2.8 Kap. 5.2/6.5.2, Know-how LOGIMAT-Bedienung</w:t>
            </w:r>
          </w:p>
        </w:tc>
      </w:tr>
    </w:tbl>
    <w:p>
      <w:pPr>
        <w:spacing w:after="40"/>
      </w:pPr>
    </w:p>
    <w:p>
      <w:pPr>
        <w:pStyle w:val="Heading1"/>
      </w:pPr>
      <w:r>
        <w:t>2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7963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9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Bauart einer Box (Grösse, Tragfähigkeit), z. B. </w:t>
            </w:r>
            <w:r>
              <w:rPr>
                <w:rFonts w:ascii="Consolas" w:hAnsi="Consolas" w:cs="Consolas" w:eastAsia="Consolas"/>
                <w:sz w:val="15"/>
              </w:rPr>
              <w:t>CUB-STD</w:t>
            </w:r>
            <w:r>
              <w:rPr>
                <w:sz w:val="17"/>
              </w:rPr>
              <w:t xml:space="preserve"> 400 × 400 im SSI-Testsystem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Anordnung der Boxen auf einem bestimmten Tablar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Tablarvorlage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>gespeichertes Layout, das auf viele Tablare geladen werden kann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Box-ID</w:t>
            </w:r>
          </w:p>
        </w:tc>
        <w:tc>
          <w:tcPr>
            <w:tcW w:type="dxa" w:w="79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automatisch vergeben: Tablar-LE-ID + laufende Nummer, z. B. </w:t>
            </w:r>
            <w:r>
              <w:rPr>
                <w:rFonts w:ascii="Consolas" w:hAnsi="Consolas" w:cs="Consolas" w:eastAsia="Consolas"/>
                <w:sz w:val="15"/>
              </w:rPr>
              <w:t>…-001</w:t>
            </w:r>
          </w:p>
        </w:tc>
      </w:tr>
    </w:tbl>
    <w:p>
      <w:pPr>
        <w:pStyle w:val="BeschriftungSSI"/>
      </w:pPr>
      <w:r>
        <w:t>Tab. 1: Begriffe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Hauri AG</w:t>
            </w:r>
          </w:p>
          <w:p>
            <w:pPr>
              <w:spacing w:after="40"/>
            </w:pPr>
            <w:r>
              <w:rPr>
                <w:sz w:val="19"/>
              </w:rPr>
              <w:t>Welche Boxtypen auf dem Hauri-System gepflegt sind und welche Tablargrösse der LOGIMAT hat, ist in den Unterlagen nicht belegt. In der Schulung in der Boxtypenliste des Tablarlayouteditors ablesen.</w:t>
            </w:r>
          </w:p>
        </w:tc>
      </w:tr>
    </w:tbl>
    <w:p>
      <w:pPr>
        <w:spacing w:after="40"/>
      </w:pPr>
    </w:p>
    <w:p>
      <w:pPr>
        <w:pStyle w:val="Heading1"/>
      </w:pPr>
      <w:r>
        <w:t>3 Box auf ein Tablar setzen</w:t>
      </w:r>
    </w:p>
    <w:p>
      <w:pPr>
        <w:pStyle w:val="Heading2"/>
      </w:pPr>
      <w:r>
        <w:t>3.1 Tablar holen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(LM040), ohne Modus.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Suche</w:t>
      </w:r>
      <w:r>
        <w:t xml:space="preserve"> mit leerem Filter antippen, Tablar-Zeile wählen (oder vollständige Tablar-ID eingeben – nicht nur „1“).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Tablar anfordern</w:t>
      </w:r>
      <w:r>
        <w:t xml:space="preserve">. Das Tablar fährt in die Öffnung,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3_lm040_uebersicht_tablar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Tablare (LM040)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4_lm002_leeres_tabla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Leeres Tablar in LM002 – noch keine Box (Testsystem SSI srv01, WAMAS LS 2.8)</w:t>
      </w:r>
    </w:p>
    <w:p>
      <w:pPr>
        <w:pStyle w:val="Heading2"/>
      </w:pPr>
      <w:r>
        <w:t>3.2 Layout bearbeiten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Icon </w:t>
      </w:r>
      <w:r>
        <w:rPr>
          <w:b/>
        </w:rPr>
        <w:t>Tablarlayout bearbeiten</w:t>
      </w:r>
      <w:r>
        <w:t xml:space="preserve"> (unten links) antippen. Der </w:t>
      </w:r>
      <w:r>
        <w:rPr>
          <w:b/>
        </w:rPr>
        <w:t>Tablarlayouteditor</w:t>
      </w:r>
      <w:r>
        <w:t xml:space="preserve"> (LM004) öffnet sich: oben das Tablar, unten die Boxtypen.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Boxtyp </w:t>
      </w:r>
      <w:r>
        <w:rPr>
          <w:b/>
        </w:rPr>
        <w:t>langsam</w:t>
      </w:r>
      <w:r>
        <w:t xml:space="preserve"> auf das Tablar ziehen und im gewünschten Bereich loslassen. Das Tablar wird von einer Ecke aus gefüllt.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Weitere Boxen genauso platzieren. Werkzeuge: </w:t>
      </w:r>
      <w:r>
        <w:rPr>
          <w:b/>
        </w:rPr>
        <w:t>Drehen</w:t>
      </w:r>
      <w:r>
        <w:t xml:space="preserve">, </w:t>
      </w:r>
      <w:r>
        <w:rPr>
          <w:b/>
        </w:rPr>
        <w:t>Füllen</w:t>
      </w:r>
      <w:r>
        <w:t xml:space="preserve">, </w:t>
      </w:r>
      <w:r>
        <w:rPr>
          <w:b/>
        </w:rPr>
        <w:t>Entfernen</w:t>
      </w:r>
      <w:r>
        <w:t xml:space="preserve">, </w:t>
      </w:r>
      <w:r>
        <w:rPr>
          <w:b/>
        </w:rPr>
        <w:t>Auswählen</w:t>
      </w:r>
      <w:r>
        <w:t xml:space="preserve"> / </w:t>
      </w:r>
      <w:r>
        <w:rPr>
          <w:b/>
        </w:rPr>
        <w:t>Ziehen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 xml:space="preserve"> antippen. Für die neuen Boxen werden Box-IDs (Barcodes) erzeugt.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Die </w:t>
      </w:r>
      <w:r>
        <w:rPr>
          <w:b/>
        </w:rPr>
        <w:t>physische Box</w:t>
      </w:r>
      <w:r>
        <w:t xml:space="preserve"> genau so auf das Tablar legen, wie im Layout gezeigt.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5_lm004_boxtyp_palett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Tablarlayouteditor (LM004) mit Boxtypen-Palette (Testsystem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6_lm004_gefuell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LM004 nach „Füllen“ – 20 Boxen auf einem Tablar des SSI-Testsystems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Füllen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viele gleiche Boxen: Boxtyp wählen, </w:t>
            </w:r>
            <w:r>
              <w:rPr>
                <w:b/>
                <w:sz w:val="19"/>
              </w:rPr>
              <w:t>Füllen</w:t>
            </w:r>
            <w:r>
              <w:rPr>
                <w:sz w:val="19"/>
              </w:rPr>
              <w:t xml:space="preserve"> tippen – eine grüne Vorschau erscheint. Ein Tipp an das Ende der Vorschau legt die Boxen an, danach </w:t>
            </w:r>
            <w:r>
              <w:rPr>
                <w:b/>
                <w:sz w:val="19"/>
              </w:rPr>
              <w:t>Speichern</w:t>
            </w:r>
            <w:r>
              <w:rPr>
                <w:sz w:val="19"/>
              </w:rPr>
              <w:t>. Im SSI-Testsystem ergab ein A2-Tablar (4025 × 815 mm) so 20 Boxen 400 × 400 mm.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Startecke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beginnt die Platzierung unten links (Parameter </w:t>
            </w:r>
            <w:r>
              <w:rPr>
                <w:rFonts w:ascii="Consolas" w:hAnsi="Consolas" w:cs="Consolas" w:eastAsia="Consolas"/>
                <w:sz w:val="17"/>
              </w:rPr>
              <w:t>logimat.placement.Origin</w:t>
            </w:r>
            <w:r>
              <w:rPr>
                <w:sz w:val="19"/>
              </w:rPr>
              <w:t xml:space="preserve"> = BOTTOM_LEFT).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Einstellung auf dem Hauri-System.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WDW-TB Kap. 4 (Testlog 14:22–14:36); KH-L Kap. 2.2; BH27 5.2.1 S. 64–65, 6.5.2 S. 145; BH28 S. 60–61, 135</w:t>
      </w:r>
    </w:p>
    <w:p>
      <w:pPr>
        <w:pStyle w:val="Heading2"/>
      </w:pPr>
      <w:r>
        <w:t>3.3 Danach</w:t>
      </w:r>
    </w:p>
    <w:p>
      <w:pPr>
        <w:pStyle w:val="ListBullet"/>
      </w:pPr>
      <w:r>
        <w:t xml:space="preserve">Artikel der neuen Box zuordnen (Anleitung </w:t>
      </w:r>
      <w:r>
        <w:rPr>
          <w:b/>
        </w:rPr>
        <w:t>Zuordnungen</w:t>
      </w:r>
      <w:r>
        <w:t>) und einlagern (Benutzeranleitung Kapitel 5).</w:t>
      </w:r>
    </w:p>
    <w:p>
      <w:pPr>
        <w:pStyle w:val="ListBullet"/>
      </w:pPr>
      <w:r>
        <w:rPr>
          <w:b/>
        </w:rPr>
        <w:t>Tablar retournieren</w:t>
      </w:r>
      <w:r>
        <w:t>. Ein manuell angefordertes Tablar fährt nicht automatisch zurück.</w:t>
      </w:r>
    </w:p>
    <w:p>
      <w:pPr>
        <w:pStyle w:val="Heading1"/>
      </w:pPr>
      <w:r>
        <w:t>4 Tablarvorlagen</w:t>
      </w:r>
    </w:p>
    <w:p>
      <w:r>
        <w:t>Wenn viele Tablare gleich aufgeteilt werden, lohnt sich eine Vorlage.</w:t>
      </w:r>
    </w:p>
    <w:p>
      <w:pPr>
        <w:pStyle w:val="Heading2"/>
      </w:pPr>
      <w:r>
        <w:t>4.1 Vorlage aus dem aktuellen Layout speichern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Im Tablarlayouteditor (LM004) das Layout fertigstellen.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Als Vorlage speichern</w:t>
      </w:r>
      <w:r>
        <w:t xml:space="preserve"> → </w:t>
      </w:r>
      <w:r>
        <w:rPr>
          <w:b/>
        </w:rPr>
        <w:t>Tablarvorlage speichern</w:t>
      </w:r>
      <w:r>
        <w:t xml:space="preserve"> (LM016) → eindeutigen Namen eingeben (z. B. </w:t>
      </w:r>
      <w:r>
        <w:rPr>
          <w:rFonts w:ascii="Consolas" w:hAnsi="Consolas" w:cs="Consolas" w:eastAsia="Consolas"/>
          <w:sz w:val="18"/>
        </w:rPr>
        <w:t>HAURI_KLEINTEILE_4x2</w:t>
      </w:r>
      <w:r>
        <w:t xml:space="preserve">) →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7_lm016_vorlage_speicher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Tablarvorlage speichern (LM016) (Testsystem SSI srv01, WAMAS LS 2.8)</w:t>
      </w:r>
    </w:p>
    <w:p>
      <w:pPr>
        <w:pStyle w:val="Heading2"/>
      </w:pPr>
      <w:r>
        <w:t>4.2 Vorlage ohne Tablar vorbereiten</w:t>
      </w:r>
    </w:p>
    <w:p>
      <w:r>
        <w:rPr>
          <w:b/>
        </w:rPr>
        <w:t>Tools anzeigen</w:t>
      </w:r>
      <w:r>
        <w:t xml:space="preserve"> → </w:t>
      </w:r>
      <w:r>
        <w:rPr>
          <w:b/>
        </w:rPr>
        <w:t>Tablarvorlageneditor</w:t>
      </w:r>
      <w:r>
        <w:t xml:space="preserve"> (LM014): Boxen platzieren → </w:t>
      </w:r>
      <w:r>
        <w:rPr>
          <w:b/>
        </w:rPr>
        <w:t>Speichern</w:t>
      </w:r>
      <w:r>
        <w:t xml:space="preserve"> → LM016 → Name → </w:t>
      </w:r>
      <w:r>
        <w:rPr>
          <w:b/>
        </w:rPr>
        <w:t>Speichern</w:t>
      </w:r>
      <w:r>
        <w:t>.</w:t>
      </w:r>
    </w:p>
    <w:p>
      <w:pPr>
        <w:pStyle w:val="Heading2"/>
      </w:pPr>
      <w:r>
        <w:t>4.3 Vorlage auf ein Tablar laden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anfordern (3.1) → </w:t>
      </w:r>
      <w:r>
        <w:rPr>
          <w:b/>
        </w:rPr>
        <w:t>Tablarlayout bearbeiten</w:t>
      </w:r>
      <w:r>
        <w:t xml:space="preserve"> (LM004).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Vorlage laden</w:t>
      </w:r>
      <w:r>
        <w:t xml:space="preserve"> → </w:t>
      </w:r>
      <w:r>
        <w:rPr>
          <w:b/>
        </w:rPr>
        <w:t>Tablarvorlage auswählen</w:t>
      </w:r>
      <w:r>
        <w:t xml:space="preserve"> (LM015) → Vorlage wählen → Icon </w:t>
      </w:r>
      <w:r>
        <w:rPr>
          <w:b/>
        </w:rPr>
        <w:t>Ladung</w:t>
      </w:r>
      <w:r>
        <w:t xml:space="preserve"> (2.8 englisch: Load).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Kontrollieren und </w:t>
      </w:r>
      <w:r>
        <w:rPr>
          <w:b/>
        </w:rPr>
        <w:t>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2112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8_lm015_vorlage_lade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211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Tablarvorlage auswählen (LM015) (Testsystem SSI srv01, WAMAS LS 2.8)</w:t>
      </w:r>
    </w:p>
    <w:p>
      <w:pPr>
        <w:pStyle w:val="ListBullet"/>
      </w:pPr>
      <w:r>
        <w:t xml:space="preserve">Vorlagen ändern oder löschen: LM015 → </w:t>
      </w:r>
      <w:r>
        <w:rPr>
          <w:b/>
        </w:rPr>
        <w:t>Bearbeiten</w:t>
      </w:r>
      <w:r>
        <w:t xml:space="preserve"> bzw. </w:t>
      </w:r>
      <w:r>
        <w:rPr>
          <w:b/>
        </w:rPr>
        <w:t>Löschen</w:t>
      </w:r>
      <w:r>
        <w:t xml:space="preserve">. Bereits bestehende Tablare ändern sich dadurch </w:t>
      </w:r>
      <w:r>
        <w:rPr>
          <w:b/>
        </w:rPr>
        <w:t>nicht</w:t>
      </w:r>
      <w:r>
        <w:t>.</w:t>
      </w:r>
    </w:p>
    <w:p>
      <w:pPr>
        <w:pStyle w:val="ListBullet"/>
      </w:pPr>
      <w:r>
        <w:t>Tablarvorlagen gibt es nur am Touch-Client (kein Desktop-Dialog).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2.2–2.3; BH27 S. 64–65, 145; BH28 S. 61</w:t>
      </w:r>
    </w:p>
    <w:p>
      <w:pPr>
        <w:pStyle w:val="Heading1"/>
      </w:pPr>
      <w:r>
        <w:t>5 Eigener Boxtyp</w:t>
      </w:r>
    </w:p>
    <w:p>
      <w:r>
        <w:t xml:space="preserve">Fehlt ein passender Boxtyp, kann er im Tablarlayouteditor über </w:t>
      </w:r>
      <w:r>
        <w:rPr>
          <w:b/>
        </w:rPr>
        <w:t>Boxtyp pflegen</w:t>
      </w:r>
      <w:r>
        <w:t xml:space="preserve"> (LM042) angelegt werden. Im Desktop-Client erfolgt die Anlage über eine Kopie eines Ladehilfsmittels (MD015) – siehe </w:t>
      </w:r>
      <w:r>
        <w:rPr>
          <w:b/>
        </w:rPr>
        <w:t>Administratoranleitung</w:t>
      </w:r>
      <w:r>
        <w:t xml:space="preserve"> Kapitel 8.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359024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42_boxtyp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359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Boxtyp pflegen (LM042) – Beispielbild aus SSI-Schulungsmaterial (englische Oberfläche, Version 2.7) (Beispielbild SSI-Schulungsmaterial, englische Oberfläche 2.7)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Das Anlegen eines Boxtyps am Touch-Client ist auf dem Testsystem nicht live geprüft. Neue Boxtypen nur nach Absprache mit Marcel.</w:t>
            </w:r>
          </w:p>
        </w:tc>
      </w:tr>
    </w:tbl>
    <w:p>
      <w:pPr>
        <w:spacing w:after="40"/>
      </w:pPr>
    </w:p>
    <w:p>
      <w:pPr>
        <w:pStyle w:val="Heading1"/>
      </w:pPr>
      <w:r>
        <w:t>6 Box entfernen</w:t>
      </w:r>
    </w:p>
    <w:p>
      <w:r>
        <w:t xml:space="preserve">Eine Box kann nur entfernt werden, wenn sie </w:t>
      </w:r>
      <w:r>
        <w:rPr>
          <w:b/>
        </w:rPr>
        <w:t>leer</w:t>
      </w:r>
      <w:r>
        <w:t xml:space="preserve"> ist und keine Zuordnung mehr hat: Bestand ausbuchen → Zuordnung lösen (LM043) → im Tablarlayouteditor </w:t>
      </w:r>
      <w:r>
        <w:rPr>
          <w:b/>
        </w:rPr>
        <w:t>Entfernen</w:t>
      </w:r>
      <w:r>
        <w:t xml:space="preserve"> → </w:t>
      </w:r>
      <w:r>
        <w:rPr>
          <w:b/>
        </w:rPr>
        <w:t>Speichern</w:t>
      </w:r>
      <w:r>
        <w:t xml:space="preserve">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10 (Rückbau-Reihenfolge)</w:t>
      </w:r>
    </w:p>
    <w:p>
      <w:pPr>
        <w:pStyle w:val="Heading1"/>
      </w:pPr>
      <w:r>
        <w:t>7 Stolperfallen</w:t>
      </w:r>
    </w:p>
    <w:p>
      <w:pPr>
        <w:pStyle w:val="ListBullet"/>
      </w:pPr>
      <w:r>
        <w:t>Box zu schnell gezogen → wird nicht platziert. Langsam ziehen.</w:t>
      </w:r>
    </w:p>
    <w:p>
      <w:pPr>
        <w:pStyle w:val="ListBullet"/>
      </w:pPr>
      <w:r>
        <w:t>Layout nicht gespeichert → keine Box vorhanden; beim Einlagern „Es wurde kein Tablar gefunden.“</w:t>
      </w:r>
    </w:p>
    <w:p>
      <w:pPr>
        <w:pStyle w:val="ListBullet"/>
      </w:pPr>
      <w:r>
        <w:t>Physische Box liegt anders als im Layout → falscher Griff bei der Entnahme.</w:t>
      </w:r>
    </w:p>
    <w:p>
      <w:pPr>
        <w:pStyle w:val="ListBullet"/>
      </w:pPr>
      <w:r>
        <w:t>Vorlage geändert und erwartet, dass sich bestehende Tablare ändern → nein, Layout je Tablar neu laden.</w:t>
      </w:r>
    </w:p>
    <w:p>
      <w:pPr>
        <w:pStyle w:val="ListBullet"/>
      </w:pPr>
      <w:r>
        <w:t>Tablar nicht retourniert → bleibt in der Öffnung.</w:t>
      </w:r>
    </w:p>
    <w:p>
      <w:pPr>
        <w:pStyle w:val="Heading1"/>
      </w:pPr>
      <w:r>
        <w:t>8 Praxisbeispiel</w:t>
      </w:r>
    </w:p>
    <w:p>
      <w:r>
        <w:t xml:space="preserve">Neues Tablar für Kleinteile (z. B. Schrauben </w:t>
      </w:r>
      <w:r>
        <w:rPr>
          <w:rFonts w:ascii="Consolas" w:hAnsi="Consolas" w:cs="Consolas" w:eastAsia="Consolas"/>
          <w:sz w:val="18"/>
        </w:rPr>
        <w:t>9001573</w:t>
      </w:r>
      <w:r>
        <w:t xml:space="preserve">, </w:t>
      </w:r>
      <w:r>
        <w:rPr>
          <w:rFonts w:ascii="Consolas" w:hAnsi="Consolas" w:cs="Consolas" w:eastAsia="Consolas"/>
          <w:sz w:val="18"/>
        </w:rPr>
        <w:t>9001953</w:t>
      </w:r>
      <w:r>
        <w:t xml:space="preserve">): Tablar anfordern → Tablarlayout bearbeiten → Boxtyp mehrfach platzieren (oder </w:t>
      </w:r>
      <w:r>
        <w:rPr>
          <w:b/>
        </w:rPr>
        <w:t>Füllen</w:t>
      </w:r>
      <w:r>
        <w:t xml:space="preserve">) → Speichern → </w:t>
      </w:r>
      <w:r>
        <w:rPr>
          <w:b/>
        </w:rPr>
        <w:t>Als Vorlage speichern</w:t>
      </w:r>
      <w:r>
        <w:t xml:space="preserve"> </w:t>
      </w:r>
      <w:r>
        <w:rPr>
          <w:rFonts w:ascii="Consolas" w:hAnsi="Consolas" w:cs="Consolas" w:eastAsia="Consolas"/>
          <w:sz w:val="18"/>
        </w:rPr>
        <w:t>HAURI_KLEINTEILE</w:t>
      </w:r>
      <w:r>
        <w:t xml:space="preserve"> → Boxen auflegen → Artikel zuordnen → einlagern → Tablar retournieren.</w:t>
      </w:r>
    </w:p>
    <w:p>
      <w:pPr>
        <w:pStyle w:val="Heading1"/>
      </w:pPr>
      <w:r>
        <w:t>9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71"/>
        <w:gridCol w:w="7753"/>
      </w:tblGrid>
      <w:tr>
        <w:trPr>
          <w:tblHeader w:val="true"/>
          <w:cantSplit w:val="true"/>
        </w:trPr>
        <w:tc>
          <w:tcPr>
            <w:tcW w:type="dxa" w:w="1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7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WDW-TB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Schulung Touch LOGIMAT, WAMAS Dev, Stand 18.10.2026</w:t>
            </w:r>
          </w:p>
        </w:tc>
      </w:tr>
      <w:tr>
        <w:trPr>
          <w:cantSplit w:val="true"/>
        </w:trPr>
        <w:tc>
          <w:tcPr>
            <w:tcW w:type="dxa" w:w="1772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7753"/>
          </w:tcPr>
          <w:p>
            <w:pPr>
              <w:spacing w:after="0" w:line="252" w:lineRule="auto"/>
            </w:pPr>
            <w:r>
              <w:rPr>
                <w:sz w:val="17"/>
              </w:rPr>
              <w:t>Parameter-Protokoll srv01 (18.10.2026)</w:t>
            </w:r>
          </w:p>
        </w:tc>
      </w:tr>
    </w:tbl>
    <w:p>
      <w:pPr>
        <w:pStyle w:val="BeschriftungSSI"/>
      </w:pPr>
      <w:r>
        <w:t>Tab. 2: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Boxen kreieren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Boxen kreieren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Boxen kreieren im Tablar-Layout-Editor</dc:title>
  <dc:subject>Box auf ein Tablar setzen, Tablarvorlagen anlegen und laden – am Touch-Client des LOGIMAT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