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Benutzeranleitung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Benutzeranleitung Touch-Client am LOGIMAT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Anmelden, Tablar holen, Einlagern, Entnehmen, Bestand prüfen, Tablar zurückschicken und typische Fehler – für die Bedienung im Alltag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1.1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1.1 Zweck und Zielgruppe</w:t>
        <w:tab/>
        <w:t>3</w:t>
      </w:r>
    </w:p>
    <w:p>
      <w:pPr>
        <w:pStyle w:val="TOC2"/>
        <w:tabs>
          <w:tab w:pos="9524" w:val="right" w:leader="dot"/>
        </w:tabs>
      </w:pPr>
      <w:r>
        <w:t>1.2 So lesen Sie diese Anleitung</w:t>
        <w:tab/>
        <w:t>3</w:t>
      </w:r>
    </w:p>
    <w:p>
      <w:pPr>
        <w:pStyle w:val="TOC2"/>
        <w:tabs>
          <w:tab w:pos="9524" w:val="right" w:leader="dot"/>
        </w:tabs>
      </w:pPr>
      <w:r>
        <w:t>1.3 Begriffe</w:t>
        <w:tab/>
        <w:t>3</w:t>
      </w:r>
    </w:p>
    <w:p>
      <w:pPr>
        <w:pStyle w:val="TOC2"/>
        <w:tabs>
          <w:tab w:pos="9524" w:val="right" w:leader="dot"/>
        </w:tabs>
      </w:pPr>
      <w:r>
        <w:t>1.4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Sicherheit und Grundregeln</w:t>
        <w:tab/>
        <w:t>4</w:t>
      </w:r>
    </w:p>
    <w:p>
      <w:pPr>
        <w:pStyle w:val="TOC2"/>
        <w:tabs>
          <w:tab w:pos="9524" w:val="right" w:leader="dot"/>
        </w:tabs>
      </w:pPr>
      <w:r>
        <w:t>2.1 Grundregeln am Touch-Client</w:t>
        <w:tab/>
        <w:t>4</w:t>
      </w:r>
    </w:p>
    <w:p>
      <w:pPr>
        <w:pStyle w:val="TOC2"/>
        <w:tabs>
          <w:tab w:pos="9524" w:val="right" w:leader="dot"/>
        </w:tabs>
      </w:pPr>
      <w:r>
        <w:t>2.2 Sicherheit am Gerät</w:t>
        <w:tab/>
        <w:t>4</w:t>
      </w:r>
    </w:p>
    <w:p>
      <w:pPr>
        <w:pStyle w:val="TOC1"/>
        <w:tabs>
          <w:tab w:pos="9524" w:val="right" w:leader="dot"/>
        </w:tabs>
      </w:pPr>
      <w:r>
        <w:t>3 Anmelden und Abmelden</w:t>
        <w:tab/>
        <w:t>5</w:t>
      </w:r>
    </w:p>
    <w:p>
      <w:pPr>
        <w:pStyle w:val="TOC2"/>
        <w:tabs>
          <w:tab w:pos="9524" w:val="right" w:leader="dot"/>
        </w:tabs>
      </w:pPr>
      <w:r>
        <w:t>3.1 Anmelden</w:t>
        <w:tab/>
        <w:t>5</w:t>
      </w:r>
    </w:p>
    <w:p>
      <w:pPr>
        <w:pStyle w:val="TOC2"/>
        <w:tabs>
          <w:tab w:pos="9524" w:val="right" w:leader="dot"/>
        </w:tabs>
      </w:pPr>
      <w:r>
        <w:t>3.2 Abmelden</w:t>
        <w:tab/>
        <w:t>6</w:t>
      </w:r>
    </w:p>
    <w:p>
      <w:pPr>
        <w:pStyle w:val="TOC1"/>
        <w:tabs>
          <w:tab w:pos="9524" w:val="right" w:leader="dot"/>
        </w:tabs>
      </w:pPr>
      <w:r>
        <w:t>4 Tablar holen</w:t>
        <w:tab/>
        <w:t>7</w:t>
      </w:r>
    </w:p>
    <w:p>
      <w:pPr>
        <w:pStyle w:val="TOC2"/>
        <w:tabs>
          <w:tab w:pos="9524" w:val="right" w:leader="dot"/>
        </w:tabs>
      </w:pPr>
      <w:r>
        <w:t>4.1 Tablar über die Tablarliste holen (Standardweg)</w:t>
        <w:tab/>
        <w:t>7</w:t>
      </w:r>
    </w:p>
    <w:p>
      <w:pPr>
        <w:pStyle w:val="TOC2"/>
        <w:tabs>
          <w:tab w:pos="9524" w:val="right" w:leader="dot"/>
        </w:tabs>
      </w:pPr>
      <w:r>
        <w:t>4.2 Tablar nach Artikel holen</w:t>
        <w:tab/>
        <w:t>8</w:t>
      </w:r>
    </w:p>
    <w:p>
      <w:pPr>
        <w:pStyle w:val="TOC1"/>
        <w:tabs>
          <w:tab w:pos="9524" w:val="right" w:leader="dot"/>
        </w:tabs>
      </w:pPr>
      <w:r>
        <w:t>5 Einlagern</w:t>
        <w:tab/>
        <w:t>9</w:t>
      </w:r>
    </w:p>
    <w:p>
      <w:pPr>
        <w:pStyle w:val="TOC2"/>
        <w:tabs>
          <w:tab w:pos="9524" w:val="right" w:leader="dot"/>
        </w:tabs>
      </w:pPr>
      <w:r>
        <w:t>5.1 Voraussetzung</w:t>
        <w:tab/>
        <w:t>9</w:t>
      </w:r>
    </w:p>
    <w:p>
      <w:pPr>
        <w:pStyle w:val="TOC2"/>
        <w:tabs>
          <w:tab w:pos="9524" w:val="right" w:leader="dot"/>
        </w:tabs>
      </w:pPr>
      <w:r>
        <w:t>5.2 Ware einlagern</w:t>
        <w:tab/>
        <w:t>9</w:t>
      </w:r>
    </w:p>
    <w:p>
      <w:pPr>
        <w:pStyle w:val="TOC2"/>
        <w:tabs>
          <w:tab w:pos="9524" w:val="right" w:leader="dot"/>
        </w:tabs>
      </w:pPr>
      <w:r>
        <w:t>5.3 Einlagern mit Auftrag (nur zur Info)</w:t>
        <w:tab/>
        <w:t>10</w:t>
      </w:r>
    </w:p>
    <w:p>
      <w:pPr>
        <w:pStyle w:val="TOC1"/>
        <w:tabs>
          <w:tab w:pos="9524" w:val="right" w:leader="dot"/>
        </w:tabs>
      </w:pPr>
      <w:r>
        <w:t>6 Entnehmen (Auslagern)</w:t>
        <w:tab/>
        <w:t>11</w:t>
      </w:r>
    </w:p>
    <w:p>
      <w:pPr>
        <w:pStyle w:val="TOC2"/>
        <w:tabs>
          <w:tab w:pos="9524" w:val="right" w:leader="dot"/>
        </w:tabs>
      </w:pPr>
      <w:r>
        <w:t>6.1 Ware entnehmen</w:t>
        <w:tab/>
        <w:t>11</w:t>
      </w:r>
    </w:p>
    <w:p>
      <w:pPr>
        <w:pStyle w:val="TOC2"/>
        <w:tabs>
          <w:tab w:pos="9524" w:val="right" w:leader="dot"/>
        </w:tabs>
      </w:pPr>
      <w:r>
        <w:t>6.2 Box wird leer</w:t>
        <w:tab/>
        <w:t>11</w:t>
      </w:r>
    </w:p>
    <w:p>
      <w:pPr>
        <w:pStyle w:val="TOC1"/>
        <w:tabs>
          <w:tab w:pos="9524" w:val="right" w:leader="dot"/>
        </w:tabs>
      </w:pPr>
      <w:r>
        <w:t>7 Bestand prüfen</w:t>
        <w:tab/>
        <w:t>13</w:t>
      </w:r>
    </w:p>
    <w:p>
      <w:pPr>
        <w:pStyle w:val="TOC2"/>
        <w:tabs>
          <w:tab w:pos="9524" w:val="right" w:leader="dot"/>
        </w:tabs>
      </w:pPr>
      <w:r>
        <w:t>7.1 Am Touch-Client</w:t>
        <w:tab/>
        <w:t>13</w:t>
      </w:r>
    </w:p>
    <w:p>
      <w:pPr>
        <w:pStyle w:val="TOC2"/>
        <w:tabs>
          <w:tab w:pos="9524" w:val="right" w:leader="dot"/>
        </w:tabs>
      </w:pPr>
      <w:r>
        <w:t>7.2 Weitere Wege</w:t>
        <w:tab/>
        <w:t>13</w:t>
      </w:r>
    </w:p>
    <w:p>
      <w:pPr>
        <w:pStyle w:val="TOC1"/>
        <w:tabs>
          <w:tab w:pos="9524" w:val="right" w:leader="dot"/>
        </w:tabs>
      </w:pPr>
      <w:r>
        <w:t>8 Tablar zurückschicken</w:t>
        <w:tab/>
        <w:t>14</w:t>
      </w:r>
    </w:p>
    <w:p>
      <w:pPr>
        <w:pStyle w:val="TOC1"/>
        <w:tabs>
          <w:tab w:pos="9524" w:val="right" w:leader="dot"/>
        </w:tabs>
      </w:pPr>
      <w:r>
        <w:t>9 Typische Fehler und was tun</w:t>
        <w:tab/>
        <w:t>16</w:t>
      </w:r>
    </w:p>
    <w:p>
      <w:pPr>
        <w:pStyle w:val="TOC2"/>
        <w:tabs>
          <w:tab w:pos="9524" w:val="right" w:leader="dot"/>
        </w:tabs>
      </w:pPr>
      <w:r>
        <w:t>9.1 Wen rufe ich?</w:t>
        <w:tab/>
        <w:t>16</w:t>
      </w:r>
    </w:p>
    <w:p>
      <w:pPr>
        <w:pStyle w:val="TOC1"/>
        <w:tabs>
          <w:tab w:pos="9524" w:val="right" w:leader="dot"/>
        </w:tabs>
      </w:pPr>
      <w:r>
        <w:t>10 Stolperfallen</w:t>
        <w:tab/>
        <w:t>17</w:t>
      </w:r>
    </w:p>
    <w:p>
      <w:pPr>
        <w:pStyle w:val="TOC1"/>
        <w:tabs>
          <w:tab w:pos="9524" w:val="right" w:leader="dot"/>
        </w:tabs>
      </w:pPr>
      <w:r>
        <w:t>11 Praxisbeispiele</w:t>
        <w:tab/>
        <w:t>18</w:t>
      </w:r>
    </w:p>
    <w:p>
      <w:pPr>
        <w:pStyle w:val="TOC2"/>
        <w:tabs>
          <w:tab w:pos="9524" w:val="right" w:leader="dot"/>
        </w:tabs>
      </w:pPr>
      <w:r>
        <w:t>11.1 Lieferung einlagern</w:t>
        <w:tab/>
        <w:t>18</w:t>
      </w:r>
    </w:p>
    <w:p>
      <w:pPr>
        <w:pStyle w:val="TOC2"/>
        <w:tabs>
          <w:tab w:pos="9524" w:val="right" w:leader="dot"/>
        </w:tabs>
      </w:pPr>
      <w:r>
        <w:t>11.2 Material für die Produktion entnehmen</w:t>
        <w:tab/>
        <w:t>18</w:t>
      </w:r>
    </w:p>
    <w:p>
      <w:pPr>
        <w:pStyle w:val="TOC1"/>
        <w:tabs>
          <w:tab w:pos="9524" w:val="right" w:leader="dot"/>
        </w:tabs>
      </w:pPr>
      <w:r>
        <w:t>12 Quellenverzeichnis</w:t>
        <w:tab/>
        <w:t>19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 und Zielgruppe</w:t>
      </w:r>
    </w:p>
    <w:p>
      <w:r>
        <w:t xml:space="preserve">Diese Anleitung erklärt die tägliche Arbeit am </w:t>
      </w:r>
      <w:r>
        <w:rPr>
          <w:b/>
        </w:rPr>
        <w:t>Touch-Client</w:t>
      </w:r>
      <w:r>
        <w:t xml:space="preserve"> des LOGIMAT bei der Hauri AG. Sie richtet sich an die </w:t>
      </w:r>
      <w:r>
        <w:rPr>
          <w:b/>
        </w:rPr>
        <w:t>Bediener/innen</w:t>
      </w:r>
      <w:r>
        <w:t xml:space="preserve"> des LOGIMAT (Logistik) und an die </w:t>
      </w:r>
      <w:r>
        <w:rPr>
          <w:b/>
        </w:rPr>
        <w:t>Key-User</w:t>
      </w:r>
      <w:r>
        <w:t xml:space="preserve"> der Hauri AG. Jedes Kapitel beschreibt einen Arbeitsschritt so, wie er am Bildschirm erscheint. Die Hauri AG arbeitet ohne ERP- bzw. Hostsystem. Darum gibt es keine Aufträge von aussen: Sie lagern </w:t>
      </w:r>
      <w:r>
        <w:rPr>
          <w:b/>
        </w:rPr>
        <w:t>manuell</w:t>
      </w:r>
      <w:r>
        <w:t xml:space="preserve"> ein und entnehmen </w:t>
      </w:r>
      <w:r>
        <w:rPr>
          <w:b/>
        </w:rPr>
        <w:t>manuell</w:t>
      </w:r>
      <w:r>
        <w:t xml:space="preserve"> (Kachel </w:t>
      </w:r>
      <w:r>
        <w:rPr>
          <w:b/>
        </w:rPr>
        <w:t>Manuelle Vorgänge</w:t>
      </w:r>
      <w:r>
        <w:t>).</w:t>
      </w:r>
    </w:p>
    <w:p>
      <w:pPr>
        <w:pStyle w:val="Heading2"/>
      </w:pPr>
      <w:r>
        <w:t>1.2 So lesen Sie diese Anleitung</w:t>
      </w:r>
    </w:p>
    <w:p>
      <w:pPr>
        <w:pStyle w:val="ListBullet"/>
      </w:pPr>
      <w:r>
        <w:t xml:space="preserve">Bildschirmnamen und Schaltflächen stehen </w:t>
      </w:r>
      <w:r>
        <w:rPr>
          <w:b/>
        </w:rPr>
        <w:t>fett</w:t>
      </w:r>
      <w:r>
        <w:t xml:space="preserve">, so wie sie am Touch-Client heissen. Die Dialognummer steht in Klammern, z. B. </w:t>
      </w:r>
      <w:r>
        <w:rPr>
          <w:b/>
        </w:rPr>
        <w:t>Übersicht WAMAS Lift &amp; Store</w:t>
      </w:r>
      <w:r>
        <w:t xml:space="preserve"> (LM040).</w:t>
      </w:r>
    </w:p>
    <w:p>
      <w:pPr>
        <w:pStyle w:val="ListBullet"/>
      </w:pPr>
      <w:r>
        <w:t>Viele Schaltflächen sind nur Symbole. Halten Sie den Finger bzw. die Maus kurz darauf, dann erscheint der Name (Tooltip).</w:t>
      </w:r>
    </w:p>
    <w:p>
      <w:pPr>
        <w:pStyle w:val="ListBullet"/>
      </w:pPr>
      <w:r>
        <w:t>Die Bildschirmfotos stammen vom SSI-Testsystem (WAMAS LS 2.8, deutsche Oberfläche). Bei der Hauri AG sehen Tablarnummern, Boxtypen und Artikel anders aus.</w:t>
      </w:r>
    </w:p>
    <w:p>
      <w:pPr>
        <w:pStyle w:val="ListBullet"/>
      </w:pPr>
      <w:r>
        <w:rPr>
          <w:b/>
        </w:rPr>
        <w:t>[vor Ort prüfen]</w:t>
      </w:r>
      <w:r>
        <w:t xml:space="preserve"> markiert Angaben, die für das System der Hauri AG noch bestätigt werden müssen.</w:t>
      </w:r>
    </w:p>
    <w:p>
      <w:pPr>
        <w:pStyle w:val="ListBullet"/>
      </w:pPr>
      <w:r>
        <w:t>Ein rot gestrichelter Kasten „Screenshot folgt (vor Ort aufnehmen)“ markiert ein Bild, das bei der Schulung aufgenommen wird.</w:t>
      </w:r>
    </w:p>
    <w:p>
      <w:pPr>
        <w:pStyle w:val="Heading2"/>
      </w:pPr>
      <w:r>
        <w:t>1.3 Begriffe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81"/>
        <w:gridCol w:w="7543"/>
      </w:tblGrid>
      <w:tr>
        <w:trPr>
          <w:tblHeader w:val="true"/>
          <w:cantSplit w:val="true"/>
        </w:trPr>
        <w:tc>
          <w:tcPr>
            <w:tcW w:type="dxa" w:w="19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75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LOGIMAT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Vertikallift von SSI SCHÄFER. Er bringt das gewünschte Tablar an die Zugriffsöffnung.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Fachboden im LOGIMAT. Ein Tablar hat einen Lagerplatz, z. B. </w:t>
            </w:r>
            <w:r>
              <w:rPr>
                <w:rFonts w:ascii="Consolas" w:hAnsi="Consolas" w:cs="Consolas" w:eastAsia="Consolas"/>
                <w:sz w:val="15"/>
              </w:rPr>
              <w:t>A2-1-001</w:t>
            </w:r>
            <w:r>
              <w:rPr>
                <w:sz w:val="17"/>
              </w:rPr>
              <w:t>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Behälter auf dem Tablar. Ware liegt immer in einer Box. Die Box bekommt automatisch eine Nummer, z. B. </w:t>
            </w:r>
            <w:r>
              <w:rPr>
                <w:rFonts w:ascii="Consolas" w:hAnsi="Consolas" w:cs="Consolas" w:eastAsia="Consolas"/>
                <w:sz w:val="15"/>
              </w:rPr>
              <w:t>29464762001-001</w:t>
            </w:r>
            <w:r>
              <w:rPr>
                <w:sz w:val="17"/>
              </w:rPr>
              <w:t>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Legt fest, welcher Artikel in welche Box gehört und wie viel hineinpasst. Ohne Zuordnung kann nicht eingelagert werden.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Zugriffsöffnung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Bedienöffnung am LOGIMAT, an der das Tablar ankommt. Der Touch-Client gehört fest zu einer Öffnung.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Buchungsschlüssel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Grund einer manuellen Buchung. Erscheint beim manuellen Einlagern und Entnehmen.</w:t>
            </w:r>
          </w:p>
        </w:tc>
      </w:tr>
    </w:tbl>
    <w:p>
      <w:pPr>
        <w:pStyle w:val="BeschriftungSSI"/>
      </w:pPr>
      <w:r>
        <w:t>Tab. 1: Begriffe</w:t>
      </w:r>
    </w:p>
    <w:p>
      <w:pPr>
        <w:pStyle w:val="Heading2"/>
      </w:pPr>
      <w:r>
        <w:t>1.4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Benutzeranleitung Touch-Client am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Bediener/innen am LOGIMAT der Hauri AG, Key-User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Live-Tests WAMAS LS 2.8 auf SSI-Testsystem srv01 (Stand 17.10.2026), Benutzerhandbuch 2.7 (deDE), User Manual 2.8 (enUS), SSI-Schulungsunterlage Benutzer v1.0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0 (Begriffe), Skill Touch-Bedienung (Grundlagen)</w:t>
      </w:r>
    </w:p>
    <w:p>
      <w:pPr>
        <w:pStyle w:val="Heading1"/>
      </w:pPr>
      <w:r>
        <w:t>2 Sicherheit und Grundregeln</w:t>
      </w:r>
    </w:p>
    <w:p>
      <w:pPr>
        <w:pStyle w:val="Heading2"/>
      </w:pPr>
      <w:r>
        <w:t>2.1 Grundregeln am Touch-Client</w:t>
      </w:r>
    </w:p>
    <w:p>
      <w:pPr>
        <w:pStyle w:val="ListBullet"/>
      </w:pPr>
      <w:r>
        <w:t xml:space="preserve">Arbeiten Sie nur mit </w:t>
      </w:r>
      <w:r>
        <w:rPr>
          <w:b/>
        </w:rPr>
        <w:t>Ihrem eigenen Benutzer</w:t>
      </w:r>
      <w:r>
        <w:t xml:space="preserve"> und melden Sie sich nach der Arbeit ab.</w:t>
      </w:r>
    </w:p>
    <w:p>
      <w:pPr>
        <w:pStyle w:val="ListBullet"/>
      </w:pPr>
      <w:r>
        <w:t xml:space="preserve">Pro Bildschirm gibt es nur </w:t>
      </w:r>
      <w:r>
        <w:rPr>
          <w:b/>
        </w:rPr>
        <w:t>eine</w:t>
      </w:r>
      <w:r>
        <w:t xml:space="preserve"> Sitzung. Öffnen Sie WAMAS nur in </w:t>
      </w:r>
      <w:r>
        <w:rPr>
          <w:b/>
        </w:rPr>
        <w:t>einem</w:t>
      </w:r>
      <w:r>
        <w:t xml:space="preserve"> Browser-Fenster bzw. Tab. Mehrere Tabs führen zu „Session Timeout“ oder Serverfehlern.</w:t>
      </w:r>
    </w:p>
    <w:p>
      <w:pPr>
        <w:pStyle w:val="ListBullet"/>
      </w:pPr>
      <w:r>
        <w:t xml:space="preserve">Prüfen Sie jede Eingabe, bevor Sie bestätigen. Drücken Sie nach einer Mengeneingabe </w:t>
      </w:r>
      <w:r>
        <w:rPr>
          <w:b/>
        </w:rPr>
        <w:t>Tab</w:t>
      </w:r>
      <w:r>
        <w:t>. Erst dann wird der Wert übernommen und der grüne Haken aktiv.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Diese Schaltflächen nicht drücken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Tablarvorgänge stornieren</w:t>
            </w:r>
            <w:r>
              <w:rPr>
                <w:sz w:val="19"/>
              </w:rPr>
              <w:t xml:space="preserve"> (rotes Symbol unten links im Tablar-Bildschirm): bricht alle Vorgänge am Tablar ab.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Zuordnung aufheben</w:t>
            </w:r>
            <w:r>
              <w:rPr>
                <w:sz w:val="19"/>
              </w:rPr>
              <w:t xml:space="preserve"> bzw. </w:t>
            </w:r>
            <w:r>
              <w:rPr>
                <w:b/>
                <w:sz w:val="19"/>
              </w:rPr>
              <w:t>Unassign opening</w:t>
            </w:r>
            <w:r>
              <w:rPr>
                <w:sz w:val="19"/>
              </w:rPr>
              <w:t xml:space="preserve"> in den Einstellungen: trennt den Touch-Client von der Zugriffsöffnung. Danach kommt kein Tablar mehr.</w:t>
            </w:r>
          </w:p>
          <w:p>
            <w:pPr>
              <w:spacing w:after="40"/>
            </w:pPr>
            <w:r>
              <w:rPr>
                <w:sz w:val="19"/>
              </w:rPr>
              <w:t>Wenn Sie unsicher sind: nichts drücken und den Key-User rufen.</w:t>
            </w:r>
          </w:p>
        </w:tc>
      </w:tr>
    </w:tbl>
    <w:p>
      <w:pPr>
        <w:spacing w:after="40"/>
      </w:pPr>
    </w:p>
    <w:p>
      <w:pPr>
        <w:pStyle w:val="Heading2"/>
      </w:pPr>
      <w:r>
        <w:t>2.2 Sicherheit am Gerät</w:t>
      </w:r>
    </w:p>
    <w:p>
      <w:pPr>
        <w:pStyle w:val="ListBullet"/>
      </w:pPr>
      <w:r>
        <w:t>Nicht in die Öffnung greifen, solange ein Tablar fährt.</w:t>
      </w:r>
    </w:p>
    <w:p>
      <w:pPr>
        <w:pStyle w:val="ListBullet"/>
      </w:pPr>
      <w:r>
        <w:t>Ware nicht über den Tablarrand hinaus lagern und die Höhe beachten. Schwere Ware gleichmässig verteilen.</w:t>
      </w:r>
    </w:p>
    <w:p>
      <w:pPr>
        <w:pStyle w:val="ListBullet"/>
      </w:pPr>
      <w:r>
        <w:t xml:space="preserve">Eine Überlastwarnung ernst nehmen: </w:t>
      </w:r>
      <w:r>
        <w:rPr>
          <w:b/>
        </w:rPr>
        <w:t>Nein</w:t>
      </w:r>
      <w:r>
        <w:t xml:space="preserve"> wählen und die Menge verringern.</w:t>
      </w:r>
    </w:p>
    <w:p>
      <w:pPr>
        <w:pStyle w:val="ListBullet"/>
      </w:pPr>
      <w:r>
        <w:t>Mechanische Störungen (Klemmen, Schacht) nicht selbst beheben.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Sicherheitseinweisung am Gerät</w:t>
            </w:r>
          </w:p>
          <w:p>
            <w:pPr>
              <w:spacing w:after="40"/>
            </w:pPr>
            <w:r>
              <w:rPr>
                <w:sz w:val="19"/>
              </w:rPr>
              <w:t>Not-Halt, Lichtgitter und Wartung beschreibt die Betriebsanleitung des LOGIMAT, nicht WAMAS. Die Lage des Not-Halt-Tasters und die Hotline-Nummer (Aufkleber am Gerät) bei der Schulung am LOGIMAT zeigen. Die Sicherheitsunterweisung macht der Betreiber.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8.1; KH-A Kap. 10.1; SCH-B Kap. 9 (Verhaltensregeln, Vorschlag)</w:t>
      </w:r>
    </w:p>
    <w:p>
      <w:pPr>
        <w:pStyle w:val="Heading1"/>
      </w:pPr>
      <w:r>
        <w:t>3 Anmelden und Abmelden</w:t>
      </w:r>
    </w:p>
    <w:p>
      <w:pPr>
        <w:pStyle w:val="Heading2"/>
      </w:pPr>
      <w:r>
        <w:t>3.1 Anmelden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Am Touch-Client erscheint </w:t>
      </w:r>
      <w:r>
        <w:rPr>
          <w:b/>
        </w:rPr>
        <w:t>Anmelden</w:t>
      </w:r>
      <w:r>
        <w:t xml:space="preserve"> (LM001).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Benutzername</w:t>
      </w:r>
      <w:r>
        <w:t xml:space="preserve"> und </w:t>
      </w:r>
      <w:r>
        <w:rPr>
          <w:b/>
        </w:rPr>
        <w:t>Passwort</w:t>
      </w:r>
      <w:r>
        <w:t xml:space="preserve">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Auf den </w:t>
      </w:r>
      <w:r>
        <w:rPr>
          <w:b/>
        </w:rPr>
        <w:t>grünen Haken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Es öffnet sich das </w:t>
      </w:r>
      <w:r>
        <w:rPr>
          <w:b/>
        </w:rPr>
        <w:t>Dashboard</w:t>
      </w:r>
      <w:r>
        <w:t xml:space="preserve"> (LM006) mit den Kacheln </w:t>
      </w:r>
      <w:r>
        <w:rPr>
          <w:b/>
        </w:rPr>
        <w:t>Kommissionierung</w:t>
      </w:r>
      <w:r>
        <w:t xml:space="preserve">, </w:t>
      </w:r>
      <w:r>
        <w:rPr>
          <w:b/>
        </w:rPr>
        <w:t>Einlagerung</w:t>
      </w:r>
      <w:r>
        <w:t xml:space="preserve">, </w:t>
      </w:r>
      <w:r>
        <w:rPr>
          <w:b/>
        </w:rPr>
        <w:t>Inventur</w:t>
      </w:r>
      <w:r>
        <w:t xml:space="preserve">, </w:t>
      </w:r>
      <w:r>
        <w:rPr>
          <w:b/>
        </w:rPr>
        <w:t>Manuelle Vorgänge</w:t>
      </w:r>
      <w:r>
        <w:t xml:space="preserve">, </w:t>
      </w:r>
      <w:r>
        <w:rPr>
          <w:b/>
        </w:rPr>
        <w:t>Übersicht Aufträge</w:t>
      </w:r>
      <w:r>
        <w:t xml:space="preserve"> und </w:t>
      </w:r>
      <w:r>
        <w:rPr>
          <w:b/>
        </w:rPr>
        <w:t>Übersicht Vorlagen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1_logi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Anmelden (LM001) (Testsystem SSI srv01, WAMAS LS 2.8, Zugangsdaten geschwärzt)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2_dashboard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Dashboard (LM006) mit den Kacheln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Für die Hauri AG wichtig</w:t>
            </w:r>
          </w:p>
          <w:p>
            <w:pPr>
              <w:spacing w:after="40"/>
            </w:pPr>
            <w:r>
              <w:rPr>
                <w:sz w:val="19"/>
              </w:rPr>
              <w:t xml:space="preserve">Sie arbeiten fast immer über die Kachel </w:t>
            </w:r>
            <w:r>
              <w:rPr>
                <w:b/>
                <w:sz w:val="19"/>
              </w:rPr>
              <w:t>Manuelle Vorgänge</w:t>
            </w:r>
            <w:r>
              <w:rPr>
                <w:sz w:val="19"/>
              </w:rPr>
              <w:t>. Die Kachel setzt auch den Arbeitsmodus der Öffnung. Steht die Öffnung z. B. auf „Inventur“, kommt beim manuellen Holen kein Tablar.</w:t>
            </w:r>
          </w:p>
          <w:p>
            <w:pPr>
              <w:spacing w:after="40"/>
            </w:pPr>
            <w:r>
              <w:rPr>
                <w:sz w:val="19"/>
              </w:rPr>
              <w:t>Kommt beim ersten Anmelden „Unbekannter Fehler“, die Seite neu laden (</w:t>
            </w:r>
            <w:r>
              <w:rPr>
                <w:b/>
                <w:sz w:val="19"/>
              </w:rPr>
              <w:t>F5</w:t>
            </w:r>
            <w:r>
              <w:rPr>
                <w:sz w:val="19"/>
              </w:rPr>
              <w:t>) und noch einmal anmelden.</w:t>
            </w:r>
          </w:p>
        </w:tc>
      </w:tr>
    </w:tbl>
    <w:p>
      <w:pPr>
        <w:spacing w:after="40"/>
      </w:pPr>
    </w:p>
    <w:p>
      <w:pPr>
        <w:pStyle w:val="ListBullet"/>
      </w:pPr>
      <w:r>
        <w:t xml:space="preserve">Benutzername und Passwort erhalten Sie vom Key-User. </w:t>
      </w:r>
      <w:r>
        <w:rPr>
          <w:b/>
        </w:rPr>
        <w:t>[vor Ort prüfen]</w:t>
      </w:r>
      <w:r>
        <w:t xml:space="preserve"> Benutzer für die Bediener/innen anlegen (Profil „LogiMat Touch“) und Sprache der Oberfläche prüfen (im Testsystem lief die Touch-Sitzung teilweise auf Englisch).</w:t>
      </w:r>
    </w:p>
    <w:p>
      <w:pPr>
        <w:pStyle w:val="Heading2"/>
      </w:pPr>
      <w:r>
        <w:t>3.2 Abmelden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Oben rechts auf das Zahnrad </w:t>
      </w:r>
      <w:r>
        <w:rPr>
          <w:b/>
        </w:rPr>
        <w:t>Einstellungen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Abmelden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Die Frage „Wollen Sie sich wirklich abmelden?“ mit </w:t>
      </w:r>
      <w:r>
        <w:rPr>
          <w:b/>
        </w:rPr>
        <w:t>Ja</w:t>
      </w:r>
      <w:r>
        <w:t xml:space="preserve"> bestätigen.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Abmelden dauert lange</w:t>
            </w:r>
          </w:p>
          <w:p>
            <w:pPr>
              <w:spacing w:after="40"/>
            </w:pPr>
            <w:r>
              <w:rPr>
                <w:sz w:val="19"/>
              </w:rPr>
              <w:t xml:space="preserve">Läuft nach </w:t>
            </w:r>
            <w:r>
              <w:rPr>
                <w:b/>
                <w:sz w:val="19"/>
              </w:rPr>
              <w:t>Ja</w:t>
            </w:r>
            <w:r>
              <w:rPr>
                <w:sz w:val="19"/>
              </w:rPr>
              <w:t xml:space="preserve"> der Ladekreis länger als eine Minute (vor allem, wenn noch ein Tablar angefordert ist), die Seite mit </w:t>
            </w:r>
            <w:r>
              <w:rPr>
                <w:b/>
                <w:sz w:val="19"/>
              </w:rPr>
              <w:t>F5</w:t>
            </w:r>
            <w:r>
              <w:rPr>
                <w:sz w:val="19"/>
              </w:rPr>
              <w:t xml:space="preserve"> neu laden. Die Abmeldung ist trotzdem erfolgt. Schicken Sie vorher alle Tablare zurück (Kapitel 8).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(Login); KH-L Kap. 8.2; Bilder WDW b01, b02</w:t>
      </w:r>
    </w:p>
    <w:p>
      <w:pPr>
        <w:pStyle w:val="Heading1"/>
      </w:pPr>
      <w:r>
        <w:t>4 Tablar holen</w:t>
      </w:r>
    </w:p>
    <w:p>
      <w:pPr>
        <w:pStyle w:val="Heading2"/>
      </w:pPr>
      <w:r>
        <w:t>4.1 Tablar über die Tablarliste holen (Standardweg)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Im Dashboard die Kachel </w:t>
      </w:r>
      <w:r>
        <w:rPr>
          <w:b/>
        </w:rPr>
        <w:t>Manuelle Vorgänge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Es öffnet sich </w:t>
      </w:r>
      <w:r>
        <w:rPr>
          <w:b/>
        </w:rPr>
        <w:t>Übersicht WAMAS Lift &amp; Store</w:t>
      </w:r>
      <w:r>
        <w:t xml:space="preserve"> (LM040) mit dem Reiter </w:t>
      </w:r>
      <w:r>
        <w:rPr>
          <w:b/>
        </w:rPr>
        <w:t>Übersicht Tablare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Keinen</w:t>
      </w:r>
      <w:r>
        <w:t xml:space="preserve"> Vorgang oben (Einlagern, Auslagern, Inventur) wählen. Die Felder </w:t>
      </w:r>
      <w:r>
        <w:rPr>
          <w:b/>
        </w:rPr>
        <w:t>Tablar</w:t>
      </w:r>
      <w:r>
        <w:t xml:space="preserve"> und </w:t>
      </w:r>
      <w:r>
        <w:rPr>
          <w:b/>
        </w:rPr>
        <w:t>Artikel</w:t>
      </w:r>
      <w:r>
        <w:t xml:space="preserve"> leer 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Rechts oben auf </w:t>
      </w:r>
      <w:r>
        <w:rPr>
          <w:b/>
        </w:rPr>
        <w:t>Suche</w:t>
      </w:r>
      <w:r>
        <w:t xml:space="preserve"> (Lupe) tippen. Alle Tablare erscheinen mit Artikel, Menge und Anzahl Boxen.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Die Zeile des gewünschten Tablars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Unten rechts auf </w:t>
      </w:r>
      <w:r>
        <w:rPr>
          <w:b/>
        </w:rPr>
        <w:t>Tablar anfordern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Es öffnet sich </w:t>
      </w:r>
      <w:r>
        <w:rPr>
          <w:b/>
        </w:rPr>
        <w:t>Ausführen von Tablarvorgängen</w:t>
      </w:r>
      <w:r>
        <w:t xml:space="preserve"> (LM002). Warten, bis das Tablar in der Öffnung steht.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3_lm040_uebersicht_tablar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Übersicht Tablare (LM040): Suche ohne Vorgang, Tablarzeile wählen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9_lm002_artikel_zuteilen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Ausführen von Tablarvorgängen (LM002): Tablar mit Boxen steht in der Öffnung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Tablarnummer statt Tablar-ID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der Liste steht die kurze </w:t>
            </w:r>
            <w:r>
              <w:rPr>
                <w:b/>
                <w:sz w:val="19"/>
              </w:rPr>
              <w:t>Tablarnummer</w:t>
            </w:r>
            <w:r>
              <w:rPr>
                <w:sz w:val="19"/>
              </w:rPr>
              <w:t xml:space="preserve"> (1, 2, 3 …). Die Suche mit der langen Tablar-ID (z. B. </w:t>
            </w:r>
            <w:r>
              <w:rPr>
                <w:rFonts w:ascii="Consolas" w:hAnsi="Consolas" w:cs="Consolas" w:eastAsia="Consolas"/>
                <w:sz w:val="17"/>
              </w:rPr>
              <w:t>29464762001</w:t>
            </w:r>
            <w:r>
              <w:rPr>
                <w:sz w:val="19"/>
              </w:rPr>
              <w:t xml:space="preserve">) im Feld </w:t>
            </w:r>
            <w:r>
              <w:rPr>
                <w:b/>
                <w:sz w:val="19"/>
              </w:rPr>
              <w:t>Tablar</w:t>
            </w:r>
            <w:r>
              <w:rPr>
                <w:sz w:val="19"/>
              </w:rPr>
              <w:t xml:space="preserve"> fand im Testsystem nichts. Nehmen Sie deshalb die Zeile aus der Liste. Die Spalte „Freie Kapazität 0“ bei leeren Tablaren ist irreführend.</w:t>
            </w:r>
          </w:p>
        </w:tc>
      </w:tr>
    </w:tbl>
    <w:p>
      <w:pPr>
        <w:spacing w:after="40"/>
      </w:pPr>
    </w:p>
    <w:p>
      <w:pPr>
        <w:pStyle w:val="Heading2"/>
      </w:pPr>
      <w:r>
        <w:t>4.2 Tablar nach Artikel holen</w:t>
      </w:r>
    </w:p>
    <w:p>
      <w:r>
        <w:t>Wenn Sie wissen, welchen Artikel Sie brauchen: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</w:t>
      </w:r>
      <w:r>
        <w:rPr>
          <w:b/>
        </w:rPr>
        <w:t>Übersicht Tablare</w:t>
      </w:r>
      <w:r>
        <w:t xml:space="preserve"> im Feld </w:t>
      </w:r>
      <w:r>
        <w:rPr>
          <w:b/>
        </w:rPr>
        <w:t>Artikel</w:t>
      </w:r>
      <w:r>
        <w:t xml:space="preserve"> die Artikelnummer eingeben (z. B. </w:t>
      </w:r>
      <w:r>
        <w:rPr>
          <w:rFonts w:ascii="Consolas" w:hAnsi="Consolas" w:cs="Consolas" w:eastAsia="Consolas"/>
          <w:sz w:val="18"/>
        </w:rPr>
        <w:t>301.2.01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Suche</w:t>
      </w:r>
      <w:r>
        <w:t xml:space="preserve"> antippen. Es erscheinen nur Tablare mit diesem Artikel.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Zeile wählen und </w:t>
      </w:r>
      <w:r>
        <w:rPr>
          <w:b/>
        </w:rPr>
        <w:t>Tablar anfordern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Vorgang Einlagern oder Auslagern oben</w:t>
            </w:r>
          </w:p>
          <w:p>
            <w:pPr>
              <w:spacing w:after="40"/>
            </w:pPr>
            <w:r>
              <w:rPr>
                <w:sz w:val="19"/>
              </w:rPr>
              <w:t>Mit den Symbolen oben (</w:t>
            </w:r>
            <w:r>
              <w:rPr>
                <w:b/>
                <w:sz w:val="19"/>
              </w:rPr>
              <w:t>Einlagern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Auslagern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Inventur</w:t>
            </w:r>
            <w:r>
              <w:rPr>
                <w:sz w:val="19"/>
              </w:rPr>
              <w:t xml:space="preserve">) sucht WAMAS passende Boxen und wählt den Vorgang vor. </w:t>
            </w:r>
            <w:r>
              <w:rPr>
                <w:b/>
                <w:sz w:val="19"/>
              </w:rPr>
              <w:t>Einlagern</w:t>
            </w:r>
            <w:r>
              <w:rPr>
                <w:sz w:val="19"/>
              </w:rPr>
              <w:t xml:space="preserve"> findet nur Tablare mit einer passenden, zugeordneten Box. Gibt es keine, kommt „Es wurde kein Tablar gefunden.“ (siehe Kapitel 9).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welcher Weg bei der Hauri AG im Alltag einfacher ist.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(Schritt 1–2); KH-L Kap. 4.2, 8.3; Bilder WDW b03, b10</w:t>
      </w:r>
    </w:p>
    <w:p>
      <w:pPr>
        <w:pStyle w:val="Heading1"/>
      </w:pPr>
      <w:r>
        <w:t>5 Einlagern</w:t>
      </w:r>
    </w:p>
    <w:p>
      <w:pPr>
        <w:pStyle w:val="Heading2"/>
      </w:pPr>
      <w:r>
        <w:t>5.1 Voraussetzung</w:t>
      </w:r>
    </w:p>
    <w:p>
      <w:r>
        <w:t xml:space="preserve">Sie können nur in eine </w:t>
      </w:r>
      <w:r>
        <w:rPr>
          <w:b/>
        </w:rPr>
        <w:t>Box</w:t>
      </w:r>
      <w:r>
        <w:t xml:space="preserve"> einlagern, die auf dem Tablar steht </w:t>
      </w:r>
      <w:r>
        <w:rPr>
          <w:b/>
        </w:rPr>
        <w:t>und</w:t>
      </w:r>
      <w:r>
        <w:t xml:space="preserve"> dem Artikel </w:t>
      </w:r>
      <w:r>
        <w:rPr>
          <w:b/>
        </w:rPr>
        <w:t>zugeordnet</w:t>
      </w:r>
      <w:r>
        <w:t xml:space="preserve"> ist. Fehlt die Box oder die Zuordnung, sieht der Key-User in den Anleitungen „Boxen kreieren“ und „Zuordnungen“ nach.</w:t>
      </w:r>
    </w:p>
    <w:p>
      <w:pPr>
        <w:pStyle w:val="Heading2"/>
      </w:pPr>
      <w:r>
        <w:t>5.2 Ware einlagern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Tablar holen (Kapitel 4). Das Tablar steht in der Öffnung.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Die Box antippen, in die die Ware kommt. Die gewählte Box ist grün umrandet. Unten links sehen Sie Artikelnummer, Bezeichnung und Boxtyp.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Das Symbol </w:t>
      </w:r>
      <w:r>
        <w:rPr>
          <w:b/>
        </w:rPr>
        <w:t>Lagern</w:t>
      </w:r>
      <w:r>
        <w:t xml:space="preserve"> antippen (Pfeil nach unten in die Box).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Die </w:t>
      </w:r>
      <w:r>
        <w:rPr>
          <w:b/>
        </w:rPr>
        <w:t>Menge</w:t>
      </w:r>
      <w:r>
        <w:t xml:space="preserve"> über das Ziffernfeld oder </w:t>
      </w:r>
      <w:r>
        <w:rPr>
          <w:b/>
        </w:rPr>
        <w:t>+</w:t>
      </w:r>
      <w:r>
        <w:t xml:space="preserve"> / </w:t>
      </w:r>
      <w:r>
        <w:rPr>
          <w:b/>
        </w:rPr>
        <w:t>−</w:t>
      </w:r>
      <w:r>
        <w:t xml:space="preserve"> eingeben. Oben rechts steht, wie viel schon in der Box ist (z. B. „Menge 0 PCS/50 PCS“).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Tab</w:t>
      </w:r>
      <w:r>
        <w:t xml:space="preserve"> drücken, damit die Menge übernommen wird.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Den </w:t>
      </w:r>
      <w:r>
        <w:rPr>
          <w:b/>
        </w:rPr>
        <w:t>grünen Haken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Erscheint </w:t>
      </w:r>
      <w:r>
        <w:rPr>
          <w:b/>
        </w:rPr>
        <w:t>Buchungsschlüssel auswählen</w:t>
      </w:r>
      <w:r>
        <w:t xml:space="preserve"> (LM101): Buchungsschlüssel wählen (im Testsystem nur </w:t>
      </w:r>
      <w:r>
        <w:rPr>
          <w:b/>
        </w:rPr>
        <w:t>Inventory</w:t>
      </w:r>
      <w:r>
        <w:t xml:space="preserve">) und das Pflichtfeld </w:t>
      </w:r>
      <w:r>
        <w:rPr>
          <w:b/>
        </w:rPr>
        <w:t>Grund</w:t>
      </w:r>
      <w:r>
        <w:t xml:space="preserve"> ausfüllen, z. B. „Wareneingang Lieferant“. Dann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>Die Ware physisch in die Box legen.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0_lm002_lager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Lagern: Box gewählt, Menge eingeben (LM002)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1_lm101_buchungsschluessel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Buchungsschlüssel auswählen (LM101) mit Pflichtfeld Grund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Menge passt nicht</w:t>
            </w:r>
          </w:p>
          <w:p>
            <w:pPr>
              <w:spacing w:after="40"/>
            </w:pPr>
            <w:r>
              <w:rPr>
                <w:sz w:val="19"/>
              </w:rPr>
              <w:t>Ist die Menge grösser als die Höchstmenge der Box, bleibt der Haken grau und in der Statuszeile steht ein Hinweis. Menge verringern oder eine andere Box nehmen.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Friert </w:t>
            </w:r>
            <w:r>
              <w:rPr>
                <w:b/>
                <w:sz w:val="19"/>
              </w:rPr>
              <w:t>Buchungsschlüssel auswählen</w:t>
            </w:r>
            <w:r>
              <w:rPr>
                <w:sz w:val="19"/>
              </w:rPr>
              <w:t xml:space="preserve"> ein, die Seite neu laden. Im Testsystem war die Buchung trotzdem gemacht. Danach den Bestand prüfen (Kapitel 7), damit nichts doppelt gebucht wird.</w:t>
            </w:r>
          </w:p>
        </w:tc>
      </w:tr>
    </w:tbl>
    <w:p>
      <w:pPr>
        <w:spacing w:after="40"/>
      </w:pPr>
    </w:p>
    <w:p>
      <w:pPr>
        <w:pStyle w:val="Heading2"/>
      </w:pPr>
      <w:r>
        <w:t>5.3 Einlagern mit Auftrag (nur zur Info)</w:t>
      </w:r>
    </w:p>
    <w:p>
      <w:r>
        <w:t xml:space="preserve">Die Kachel </w:t>
      </w:r>
      <w:r>
        <w:rPr>
          <w:b/>
        </w:rPr>
        <w:t>Einlagerung</w:t>
      </w:r>
      <w:r>
        <w:t xml:space="preserve"> arbeitet Einlageraufträge ab. Das Tablar kommt dann automatisch und fährt nach dem grünen Haken selbst zurück. Die Hauri AG hat kein Hostsystem, deshalb gibt es normalerweise keine Einlageraufträge. </w:t>
      </w:r>
      <w:r>
        <w:rPr>
          <w:b/>
        </w:rPr>
        <w:t>[vor Ort prüfen]</w:t>
      </w:r>
      <w:r>
        <w:t xml:space="preserve"> ob Aufträge am Touch-Client angelegt werden sollen.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4.1, 8.3, 8.4; Skill Touch-Bedienung (Schritt 5); BH28 6.1.4; Bilder WDW b10, b11</w:t>
      </w:r>
    </w:p>
    <w:p>
      <w:pPr>
        <w:pStyle w:val="Heading1"/>
      </w:pPr>
      <w:r>
        <w:t>6 Entnehmen (Auslagern)</w:t>
      </w:r>
    </w:p>
    <w:p>
      <w:pPr>
        <w:pStyle w:val="Heading2"/>
      </w:pPr>
      <w:r>
        <w:t>6.1 Ware entnehmen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mit dem Artikel holen (Kapitel 4.2, Feld </w:t>
      </w:r>
      <w:r>
        <w:rPr>
          <w:b/>
        </w:rPr>
        <w:t>Artikel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Die Box mit dem Artikel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Das Symbol </w:t>
      </w:r>
      <w:r>
        <w:rPr>
          <w:b/>
        </w:rPr>
        <w:t>Kommissionieren</w:t>
      </w:r>
      <w:r>
        <w:t xml:space="preserve"> antippen (Ware aus der Box).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Die </w:t>
      </w:r>
      <w:r>
        <w:rPr>
          <w:b/>
        </w:rPr>
        <w:t>Menge</w:t>
      </w:r>
      <w:r>
        <w:t xml:space="preserve"> eingeben und </w:t>
      </w:r>
      <w:r>
        <w:rPr>
          <w:b/>
        </w:rPr>
        <w:t>Tab</w:t>
      </w:r>
      <w:r>
        <w:t xml:space="preserve">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Den </w:t>
      </w:r>
      <w:r>
        <w:rPr>
          <w:b/>
        </w:rPr>
        <w:t>grünen Haken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Bei </w:t>
      </w:r>
      <w:r>
        <w:rPr>
          <w:b/>
        </w:rPr>
        <w:t>Buchungsschlüssel auswählen</w:t>
      </w:r>
      <w:r>
        <w:t xml:space="preserve"> (LM101) Schlüssel wählen und </w:t>
      </w:r>
      <w:r>
        <w:rPr>
          <w:b/>
        </w:rPr>
        <w:t>Grund</w:t>
      </w:r>
      <w:r>
        <w:t xml:space="preserve"> eingeben, z. B. „Entnahme Produktion“.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Die Ware aus der Box nehmen.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4300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2_auslagern_menge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Entnahmemenge eingeben (Beispiel) (Beispielbild SSI-Schulungsmaterial, englische Oberfläche 2.7 – Hauri-Oberfläche ist deutsch)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8_Entnahme_am_Hauri_LOGIMAT_Box_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Screenshot folgt (vor Ort aufnehmen) – Entnahme am Hauri-LOGIMAT – Box gewählt, Symbol Kommissionieren, Menge (LM002)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Was im System passiert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Eine manuelle Entnahme ist in WAMAS eine </w:t>
            </w:r>
            <w:r>
              <w:rPr>
                <w:b/>
                <w:sz w:val="19"/>
              </w:rPr>
              <w:t>Bestandskorrektur</w:t>
            </w:r>
            <w:r>
              <w:rPr>
                <w:sz w:val="19"/>
              </w:rPr>
              <w:t>. Sie ist mit Buchungsschlüssel und Grund nachvollziehbar. Ist die Menge grösser als der Bestand, bleibt der Haken grau.</w:t>
            </w:r>
          </w:p>
        </w:tc>
      </w:tr>
    </w:tbl>
    <w:p>
      <w:pPr>
        <w:spacing w:after="40"/>
      </w:pPr>
    </w:p>
    <w:p>
      <w:pPr>
        <w:pStyle w:val="Heading2"/>
      </w:pPr>
      <w:r>
        <w:t>6.2 Box wird leer</w:t>
      </w:r>
    </w:p>
    <w:p>
      <w:r>
        <w:t xml:space="preserve">Wird eine Box leer, fragt WAMAS je nach Einstellung, ob die </w:t>
      </w:r>
      <w:r>
        <w:rPr>
          <w:b/>
        </w:rPr>
        <w:t>Zuordnung</w:t>
      </w:r>
      <w:r>
        <w:t xml:space="preserve"> entfernt werden soll.</w:t>
      </w:r>
    </w:p>
    <w:p>
      <w:pPr>
        <w:pStyle w:val="ListBullet"/>
      </w:pPr>
      <w:r>
        <w:rPr>
          <w:b/>
        </w:rPr>
        <w:t>Nein</w:t>
      </w:r>
      <w:r>
        <w:t>: Die Box bleibt für diesen Artikel reserviert (fester Platz). Das ist der Normalfall.</w:t>
      </w:r>
    </w:p>
    <w:p>
      <w:pPr>
        <w:pStyle w:val="ListBullet"/>
      </w:pPr>
      <w:r>
        <w:rPr>
          <w:b/>
        </w:rPr>
        <w:t>Ja</w:t>
      </w:r>
      <w:r>
        <w:t>: Die Box ist danach frei für einen anderen Artikel.</w:t>
      </w:r>
    </w:p>
    <w:p>
      <w:r>
        <w:rPr>
          <w:b/>
        </w:rPr>
        <w:t>[vor Ort prüfen]</w:t>
      </w:r>
      <w:r>
        <w:t xml:space="preserve"> Regel für die Hauri AG festlegen (fester Platz je Artikel oder freie Boxen) und ob die Frage überhaupt erscheint (Einstellung Zuordnungsmodus).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3.3, 4.3, 8.3; BH27 6.1.5; Bild: SSI-Schulungsmaterial (englische Oberfläche 2.7)</w:t>
      </w:r>
    </w:p>
    <w:p>
      <w:pPr>
        <w:pStyle w:val="Heading1"/>
      </w:pPr>
      <w:r>
        <w:t>7 Bestand prüfen</w:t>
      </w:r>
    </w:p>
    <w:p>
      <w:pPr>
        <w:pStyle w:val="Heading2"/>
      </w:pPr>
      <w:r>
        <w:t>7.1 Am Touch-Client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Kachel </w:t>
      </w:r>
      <w:r>
        <w:rPr>
          <w:b/>
        </w:rPr>
        <w:t>Manuelle Vorgänge</w:t>
      </w:r>
      <w:r>
        <w:t xml:space="preserve"> → Reiter </w:t>
      </w:r>
      <w:r>
        <w:rPr>
          <w:b/>
        </w:rPr>
        <w:t>Übersicht Tablare</w:t>
      </w:r>
      <w:r>
        <w:t xml:space="preserve"> (LM040).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Keinen</w:t>
      </w:r>
      <w:r>
        <w:t xml:space="preserve"> Vorgang wählen. Im Feld </w:t>
      </w:r>
      <w:r>
        <w:rPr>
          <w:b/>
        </w:rPr>
        <w:t>Artikel</w:t>
      </w:r>
      <w:r>
        <w:t xml:space="preserve"> die Artikelnummer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Suche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Die Zeile zeigt </w:t>
      </w:r>
      <w:r>
        <w:rPr>
          <w:b/>
        </w:rPr>
        <w:t>Tablarnummer</w:t>
      </w:r>
      <w:r>
        <w:t xml:space="preserve">, </w:t>
      </w:r>
      <w:r>
        <w:rPr>
          <w:b/>
        </w:rPr>
        <w:t>Artikelnummer</w:t>
      </w:r>
      <w:r>
        <w:t xml:space="preserve">, </w:t>
      </w:r>
      <w:r>
        <w:rPr>
          <w:b/>
        </w:rPr>
        <w:t>Bezeichnung</w:t>
      </w:r>
      <w:r>
        <w:t xml:space="preserve">, </w:t>
      </w:r>
      <w:r>
        <w:rPr>
          <w:b/>
        </w:rPr>
        <w:t>Menge</w:t>
      </w:r>
      <w:r>
        <w:t xml:space="preserve"> und </w:t>
      </w:r>
      <w:r>
        <w:rPr>
          <w:b/>
        </w:rPr>
        <w:t># Boxen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4_lm040_kontrolle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Bestand eines Artikels in der Übersicht Tablare (Testsystem SSI srv01, WAMAS LS 2.8)</w:t>
      </w:r>
    </w:p>
    <w:p>
      <w:pPr>
        <w:pStyle w:val="Heading2"/>
      </w:pPr>
      <w:r>
        <w:t>7.2 Weitere Wege</w:t>
      </w:r>
    </w:p>
    <w:p>
      <w:pPr>
        <w:pStyle w:val="ListBullet"/>
      </w:pPr>
      <w:r>
        <w:t xml:space="preserve">Desktop-Client: </w:t>
      </w:r>
      <w:r>
        <w:rPr>
          <w:b/>
        </w:rPr>
        <w:t>Übersicht Bestandsobjekte</w:t>
      </w:r>
      <w:r>
        <w:t xml:space="preserve"> (SM022) zeigt Bestand je Lagerplatz, Box und Artikel (für Key-User).</w:t>
      </w:r>
    </w:p>
    <w:p>
      <w:pPr>
        <w:pStyle w:val="ListBullet"/>
      </w:pPr>
      <w:r>
        <w:t xml:space="preserve">Mobile-Terminal (falls vorhanden): Scan der Box bzw. des Lagerplatzes zeigt die Menge. Der </w:t>
      </w:r>
      <w:r>
        <w:rPr>
          <w:b/>
        </w:rPr>
        <w:t>Artikelscan</w:t>
      </w:r>
      <w:r>
        <w:t xml:space="preserve"> zeigt nur Stammdaten, keine Menge. </w:t>
      </w:r>
      <w:r>
        <w:rPr>
          <w:b/>
        </w:rPr>
        <w:t>[vor Ort prüfen]</w:t>
      </w:r>
      <w:r>
        <w:t xml:space="preserve"> ob die Hauri AG ein Mobile-Terminal einsetzt.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10_mobile_le_info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Mobile LE-Info: Menge in einer Box (Mobile-Client, Testsystem SSI srv01, WAMAS LS 2.8)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(Schritt 7); KH-A Kap. 8; KH-L Kap. 7 Schritt 11; Bilder WDW b14, a10</w:t>
      </w:r>
    </w:p>
    <w:p>
      <w:pPr>
        <w:pStyle w:val="Heading1"/>
      </w:pPr>
      <w:r>
        <w:t>8 Tablar zurückschicken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Alle Vorgänge am Tablar abschliessen (grüner Haken).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Unten rechts auf </w:t>
      </w:r>
      <w:r>
        <w:rPr>
          <w:b/>
        </w:rPr>
        <w:t>Tablar retournieren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Das Tablar fährt in den LOGIMAT zurück. Die Öffnung ist frei: „In der Zugriffsöffnung ist kein Tablar vorhanden.“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2_tablar_retournieren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11: Tablar retournieren (Tooltip unten rechts)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3_kein_tabla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12: Öffnung frei – kein Tablar vorhanden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Manuell geholte Tablare fahren nicht von selbst zurück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über </w:t>
            </w:r>
            <w:r>
              <w:rPr>
                <w:b/>
                <w:sz w:val="19"/>
              </w:rPr>
              <w:t>Manuelle Vorgänge</w:t>
            </w:r>
            <w:r>
              <w:rPr>
                <w:sz w:val="19"/>
              </w:rPr>
              <w:t xml:space="preserve"> geholtes Tablar bleibt in der Öffnung, bis Sie </w:t>
            </w:r>
            <w:r>
              <w:rPr>
                <w:b/>
                <w:sz w:val="19"/>
              </w:rPr>
              <w:t>Tablar retournieren</w:t>
            </w:r>
            <w:r>
              <w:rPr>
                <w:sz w:val="19"/>
              </w:rPr>
              <w:t xml:space="preserve"> drücken. Vor dem Abmelden prüfen, dass kein Tablar mehr in der Öffnung steht.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4.5, 8.3; Skill Touch-Bedienung (Schritt 6); Bilder WDW b12, b13</w:t>
      </w:r>
    </w:p>
    <w:p>
      <w:pPr>
        <w:pStyle w:val="Heading1"/>
      </w:pPr>
      <w:r>
        <w:t>9 Typische Fehler und was tun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94"/>
        <w:gridCol w:w="3605"/>
        <w:gridCol w:w="3126"/>
      </w:tblGrid>
      <w:tr>
        <w:trPr>
          <w:tblHeader w:val="true"/>
          <w:cantSplit w:val="true"/>
        </w:trPr>
        <w:tc>
          <w:tcPr>
            <w:tcW w:type="dxa" w:w="2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 / Situation</w:t>
            </w:r>
          </w:p>
        </w:tc>
        <w:tc>
          <w:tcPr>
            <w:tcW w:type="dxa" w:w="36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31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tun?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„Es wurde kein Tablar gefunden.“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Für den Artikel gibt es keine passende Box mit Zuordnung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Key-User legt Box und Zuordnung an (Anleitungen Boxen kreieren / Zuordnungen)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Tablar kommt nicht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Öffnung im falschen Arbeitsmodus, Tablar gesperrt, anderes Tablar hat Vorrang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Kachel </w:t>
            </w:r>
            <w:r>
              <w:rPr>
                <w:b/>
                <w:sz w:val="17"/>
              </w:rPr>
              <w:t>Manuelle Vorgänge</w:t>
            </w:r>
            <w:r>
              <w:rPr>
                <w:sz w:val="17"/>
              </w:rPr>
              <w:t xml:space="preserve"> neu wählen, warten, sonst Key-User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Grüner Haken bleibt grau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Menge nicht mit </w:t>
            </w:r>
            <w:r>
              <w:rPr>
                <w:b/>
                <w:sz w:val="17"/>
              </w:rPr>
              <w:t>Tab</w:t>
            </w:r>
            <w:r>
              <w:rPr>
                <w:sz w:val="17"/>
              </w:rPr>
              <w:t xml:space="preserve"> übernommen, Menge zu gross, Pflichtfeld leer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</w:t>
            </w:r>
            <w:r>
              <w:rPr>
                <w:sz w:val="17"/>
              </w:rPr>
              <w:t xml:space="preserve"> drücken, Menge prüfen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Überlastwarnung (Ja/Nein)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Tablar wäre zu schwer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>, Menge verringern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Box oder Tablar gesperrt, „Eigenschaften geändert“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Sperre oder Änderung, während das Tablar in der Öffnung steht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Key-User informieren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Zeichen fehlen nach dem Tippen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Eingabe zu schnell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Feld prüfen, neu eingeben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„Client Error“ / „Unable to reach server“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Verbindung unterbrochen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F5</w:t>
            </w:r>
            <w:r>
              <w:rPr>
                <w:sz w:val="17"/>
              </w:rPr>
              <w:t>, neu anmelden, letzte Buchung prüfen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Abmelden hängt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bekanntes Verhalten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F5</w:t>
            </w:r>
            <w:r>
              <w:rPr>
                <w:sz w:val="17"/>
              </w:rPr>
              <w:t>, Abmeldung ist trotzdem erfolgt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Liste der Öffnungen leer (Öffnungsnummer zuordnen)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Öffnung noch an ein anderes Terminal gebunden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Key-User / SSI (Desktop LM056)</w:t>
            </w:r>
          </w:p>
        </w:tc>
      </w:tr>
    </w:tbl>
    <w:p>
      <w:pPr>
        <w:pStyle w:val="BeschriftungSSI"/>
      </w:pPr>
      <w:r>
        <w:t>Tab. 2: Typische Fehler am Touch-Client</w:t>
      </w:r>
    </w:p>
    <w:p>
      <w:pPr>
        <w:pStyle w:val="Heading2"/>
      </w:pPr>
      <w:r>
        <w:t>9.1 Wen rufe ich?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Key-User der Hauri AG (Name und Telefon vor Ort eintragen: ______________________).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SSI SCHÄFER Hotline: Nummer auf dem Aufkleber am LOGIMAT bzw. E-Mail </w:t>
      </w:r>
      <w:r>
        <w:rPr>
          <w:rFonts w:ascii="Consolas" w:hAnsi="Consolas" w:cs="Consolas" w:eastAsia="Consolas"/>
          <w:sz w:val="18"/>
        </w:rPr>
        <w:t>call.center@ssi-schaefer.com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Notieren Sie: Uhrzeit, Meldungstext, Dialognummer (z. B. LM002), Tablarnummer und was Sie gerade gemacht haben.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6, 8.6; SCH-B Kap. 8; BH27 Kap. 1 (Support)</w:t>
      </w:r>
    </w:p>
    <w:p>
      <w:pPr>
        <w:pStyle w:val="Heading1"/>
      </w:pPr>
      <w:r>
        <w:t>10 Stolperfallen</w:t>
      </w:r>
    </w:p>
    <w:p>
      <w:pPr>
        <w:pStyle w:val="ListBullet"/>
      </w:pPr>
      <w:r>
        <w:t>Mehrere Browser-Tabs mit WAMAS offen → Fehler. Immer nur ein Tab.</w:t>
      </w:r>
    </w:p>
    <w:p>
      <w:pPr>
        <w:pStyle w:val="ListBullet"/>
      </w:pPr>
      <w:r>
        <w:t xml:space="preserve">Menge ohne </w:t>
      </w:r>
      <w:r>
        <w:rPr>
          <w:b/>
        </w:rPr>
        <w:t>Tab</w:t>
      </w:r>
      <w:r>
        <w:t xml:space="preserve"> bestätigt → Wert nicht übernommen.</w:t>
      </w:r>
    </w:p>
    <w:p>
      <w:pPr>
        <w:pStyle w:val="ListBullet"/>
      </w:pPr>
      <w:r>
        <w:t>Tablar nicht zurückgeschickt → nächster Kollege bekommt kein Tablar.</w:t>
      </w:r>
    </w:p>
    <w:p>
      <w:pPr>
        <w:pStyle w:val="ListBullet"/>
      </w:pPr>
      <w:r>
        <w:t xml:space="preserve">Mit Vorgang </w:t>
      </w:r>
      <w:r>
        <w:rPr>
          <w:b/>
        </w:rPr>
        <w:t>Einlagern</w:t>
      </w:r>
      <w:r>
        <w:t xml:space="preserve"> gesucht, obwohl der Artikel noch keine Box hat → „Es wurde kein Tablar gefunden.“</w:t>
      </w:r>
    </w:p>
    <w:p>
      <w:pPr>
        <w:pStyle w:val="ListBullet"/>
      </w:pPr>
      <w:r>
        <w:t>Ware in eine andere Box gelegt als gebucht → Bestand stimmt nicht. Immer die grün markierte Box verwenden.</w:t>
      </w:r>
    </w:p>
    <w:p>
      <w:pPr>
        <w:pStyle w:val="ListBullet"/>
      </w:pPr>
      <w:r>
        <w:t xml:space="preserve">Rotes Symbol </w:t>
      </w:r>
      <w:r>
        <w:rPr>
          <w:b/>
        </w:rPr>
        <w:t>Tablarvorgänge stornieren</w:t>
      </w:r>
      <w:r>
        <w:t xml:space="preserve"> gedrückt → Vorgänge weg. Nicht verwenden.</w:t>
      </w:r>
    </w:p>
    <w:p>
      <w:pPr>
        <w:pStyle w:val="Heading1"/>
      </w:pPr>
      <w:r>
        <w:t>11 Praxisbeispiele</w:t>
      </w:r>
    </w:p>
    <w:p>
      <w:pPr>
        <w:pStyle w:val="Heading2"/>
      </w:pPr>
      <w:r>
        <w:t>11.1 Lieferung einlagern</w:t>
      </w:r>
    </w:p>
    <w:p>
      <w:r>
        <w:t xml:space="preserve">Es kommen 20 Stück </w:t>
      </w:r>
      <w:r>
        <w:rPr>
          <w:b/>
        </w:rPr>
        <w:t>KEKU Aufsteckverbinder Frontteil</w:t>
      </w:r>
      <w:r>
        <w:t xml:space="preserve"> (</w:t>
      </w:r>
      <w:r>
        <w:rPr>
          <w:rFonts w:ascii="Consolas" w:hAnsi="Consolas" w:cs="Consolas" w:eastAsia="Consolas"/>
          <w:sz w:val="18"/>
        </w:rPr>
        <w:t>301.2.01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Manuelle Vorgänge</w:t>
      </w:r>
      <w:r>
        <w:t xml:space="preserve"> → </w:t>
      </w:r>
      <w:r>
        <w:rPr>
          <w:b/>
        </w:rPr>
        <w:t>Übersicht Tablare</w:t>
      </w:r>
      <w:r>
        <w:t xml:space="preserve"> → Feld </w:t>
      </w:r>
      <w:r>
        <w:rPr>
          <w:b/>
        </w:rPr>
        <w:t>Artikel</w:t>
      </w:r>
      <w:r>
        <w:t xml:space="preserve"> </w:t>
      </w:r>
      <w:r>
        <w:rPr>
          <w:rFonts w:ascii="Consolas" w:hAnsi="Consolas" w:cs="Consolas" w:eastAsia="Consolas"/>
          <w:sz w:val="18"/>
        </w:rPr>
        <w:t>301.2.01</w:t>
      </w:r>
      <w:r>
        <w:t xml:space="preserve"> → </w:t>
      </w:r>
      <w:r>
        <w:rPr>
          <w:b/>
        </w:rPr>
        <w:t>Suche</w:t>
      </w:r>
      <w:r>
        <w:t xml:space="preserve"> → Zeile → </w:t>
      </w:r>
      <w:r>
        <w:rPr>
          <w:b/>
        </w:rPr>
        <w:t>Tablar anfordern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Box mit </w:t>
      </w:r>
      <w:r>
        <w:rPr>
          <w:rFonts w:ascii="Consolas" w:hAnsi="Consolas" w:cs="Consolas" w:eastAsia="Consolas"/>
          <w:sz w:val="18"/>
        </w:rPr>
        <w:t>301.2.01</w:t>
      </w:r>
      <w:r>
        <w:t xml:space="preserve"> antippen → </w:t>
      </w:r>
      <w:r>
        <w:rPr>
          <w:b/>
        </w:rPr>
        <w:t>Lagern</w:t>
      </w:r>
      <w:r>
        <w:t xml:space="preserve"> → Menge 20 → </w:t>
      </w:r>
      <w:r>
        <w:rPr>
          <w:b/>
        </w:rPr>
        <w:t>Tab</w:t>
      </w:r>
      <w:r>
        <w:t xml:space="preserve"> → grüner Haken.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Buchungsschlüssel auswählen</w:t>
      </w:r>
      <w:r>
        <w:t>: Schlüssel wählen, Grund „Wareneingang“ →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Ware einlegen → </w:t>
      </w:r>
      <w:r>
        <w:rPr>
          <w:b/>
        </w:rPr>
        <w:t>Tablar retournieren</w:t>
      </w:r>
      <w:r>
        <w:t>.</w:t>
      </w:r>
    </w:p>
    <w:p>
      <w:pPr>
        <w:pStyle w:val="Heading2"/>
      </w:pPr>
      <w:r>
        <w:t>11.2 Material für die Produktion entnehmen</w:t>
      </w:r>
    </w:p>
    <w:p>
      <w:r>
        <w:t xml:space="preserve">Die Produktion braucht 2 Stück </w:t>
      </w:r>
      <w:r>
        <w:rPr>
          <w:b/>
        </w:rPr>
        <w:t>Band inliegend 110° ohne Feder Inserta</w:t>
      </w:r>
      <w:r>
        <w:t xml:space="preserve"> (</w:t>
      </w:r>
      <w:r>
        <w:rPr>
          <w:rFonts w:ascii="Consolas" w:hAnsi="Consolas" w:cs="Consolas" w:eastAsia="Consolas"/>
          <w:sz w:val="18"/>
        </w:rPr>
        <w:t>9002323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mit </w:t>
      </w:r>
      <w:r>
        <w:rPr>
          <w:rFonts w:ascii="Consolas" w:hAnsi="Consolas" w:cs="Consolas" w:eastAsia="Consolas"/>
          <w:sz w:val="18"/>
        </w:rPr>
        <w:t>9002323</w:t>
      </w:r>
      <w:r>
        <w:t xml:space="preserve"> holen (Feld </w:t>
      </w:r>
      <w:r>
        <w:rPr>
          <w:b/>
        </w:rPr>
        <w:t>Artikel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Box antippen → </w:t>
      </w:r>
      <w:r>
        <w:rPr>
          <w:b/>
        </w:rPr>
        <w:t>Kommissionieren</w:t>
      </w:r>
      <w:r>
        <w:t xml:space="preserve"> → Menge 2 → </w:t>
      </w:r>
      <w:r>
        <w:rPr>
          <w:b/>
        </w:rPr>
        <w:t>Tab</w:t>
      </w:r>
      <w:r>
        <w:t xml:space="preserve"> → grüner Haken → Buchungsschlüssel und Grund.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Ware entnehmen → </w:t>
      </w:r>
      <w:r>
        <w:rPr>
          <w:b/>
        </w:rPr>
        <w:t>Tablar retournieren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Kontrolle: </w:t>
      </w:r>
      <w:r>
        <w:rPr>
          <w:b/>
        </w:rPr>
        <w:t>Übersicht Tablare</w:t>
      </w:r>
      <w:r>
        <w:t xml:space="preserve">, Feld </w:t>
      </w:r>
      <w:r>
        <w:rPr>
          <w:b/>
        </w:rPr>
        <w:t>Artikel</w:t>
      </w:r>
      <w:r>
        <w:t xml:space="preserve"> </w:t>
      </w:r>
      <w:r>
        <w:rPr>
          <w:rFonts w:ascii="Consolas" w:hAnsi="Consolas" w:cs="Consolas" w:eastAsia="Consolas"/>
          <w:sz w:val="18"/>
        </w:rPr>
        <w:t>9002323</w:t>
      </w:r>
      <w:r>
        <w:t xml:space="preserve"> → Menge ist um 2 kleiner.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Testartikel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Artikelnummern stammen aus der Hauri-Testdatei </w:t>
            </w:r>
            <w:r>
              <w:rPr>
                <w:rFonts w:ascii="Consolas" w:hAnsi="Consolas" w:cs="Consolas" w:eastAsia="Consolas"/>
                <w:sz w:val="17"/>
              </w:rPr>
              <w:t>Testimport_V5_20.xlsx</w:t>
            </w:r>
            <w:r>
              <w:rPr>
                <w:sz w:val="19"/>
              </w:rPr>
              <w:t xml:space="preserve">. Sie sind erst nach dem Testimport im System. </w:t>
            </w:r>
            <w:r>
              <w:rPr>
                <w:b/>
                <w:sz w:val="19"/>
              </w:rPr>
              <w:t>[vor Ort prüfen]</w:t>
            </w:r>
          </w:p>
        </w:tc>
      </w:tr>
    </w:tbl>
    <w:p>
      <w:pPr>
        <w:spacing w:after="40"/>
      </w:pPr>
    </w:p>
    <w:p>
      <w:pPr>
        <w:pStyle w:val="Heading1"/>
      </w:pPr>
      <w:r>
        <w:t>12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71"/>
        <w:gridCol w:w="7753"/>
      </w:tblGrid>
      <w:tr>
        <w:trPr>
          <w:tblHeader w:val="true"/>
          <w:cantSplit w:val="true"/>
        </w:trPr>
        <w:tc>
          <w:tcPr>
            <w:tcW w:type="dxa" w:w="1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7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Datei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17.10.2026, live verifiziert auf srv01 (</w:t>
            </w:r>
            <w:r>
              <w:rPr>
                <w:rFonts w:ascii="Consolas" w:hAnsi="Consolas" w:cs="Consolas" w:eastAsia="Consolas"/>
                <w:sz w:val="15"/>
              </w:rPr>
              <w:t>Revidiert_mit_echtem_System/00_Knowhow/LOGIMAT_Bedienung_Knowhow.md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Know-how Admin-/Desktop-Client, Stand 17.10.2026 (</w:t>
            </w:r>
            <w:r>
              <w:rPr>
                <w:rFonts w:ascii="Consolas" w:hAnsi="Consolas" w:cs="Consolas" w:eastAsia="Consolas"/>
                <w:sz w:val="15"/>
              </w:rPr>
              <w:t>…/00_Knowhow/WAMAS_Admin_Knowhow.md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Skill Touch-Bedienung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Skill „WAMAS Touch LOGIMAT Bedienung“ (live auf WAMAS LS 2.8 geprüft)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SCH-B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 Benutzer v1.0 (</w:t>
            </w:r>
            <w:r>
              <w:rPr>
                <w:rFonts w:ascii="Consolas" w:hAnsi="Consolas" w:cs="Consolas" w:eastAsia="Consolas"/>
                <w:sz w:val="15"/>
              </w:rPr>
              <w:t>anleitungen/Schulung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BH27 / BH28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 / User Manual 2.8 (enUS)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WDW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SSI-Testsystem srv01 (</w:t>
            </w:r>
            <w:r>
              <w:rPr>
                <w:rFonts w:ascii="Consolas" w:hAnsi="Consolas" w:cs="Consolas" w:eastAsia="Consolas"/>
                <w:sz w:val="15"/>
              </w:rPr>
              <w:t>anleitungen/WAMAS_Dev_Wissen_20261017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3: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Benutzeranleitung V 1.1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Benutzeranleitung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Benutzeranleitung Touch-Client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Benutzeranleitung Touch-Client am LOGIMAT</dc:title>
  <dc:subject>Anmelden, Tablar holen, Einlagern, Entnehmen, Bestand prüfen, Tablar zurückschicken und typische Fehler – für die Bedienung im Alltag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