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Testbericht</w:t>
            </w:r>
          </w:p>
          <w:p>
            <w:pPr>
              <w:spacing w:after="120"/>
            </w:pPr>
            <w:r>
              <w:rPr>
                <w:b/>
                <w:sz w:val="48"/>
              </w:rPr>
              <w:t>Testbericht Live-Tests WAMAS Lift &amp; Store 2.8</w:t>
            </w:r>
          </w:p>
          <w:p>
            <w:pPr>
              <w:spacing w:after="360"/>
            </w:pPr>
            <w:r>
              <w:rPr>
                <w:b w:val="0"/>
                <w:sz w:val="32"/>
              </w:rPr>
              <w:t>WAMAS Lift &amp; Store 2.8</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Zwischenstand Phase 1, Phase 2, Druckkette, Tests vom 16.10. bis 26.10.2026 (inkl. Abschluss MHD-Livetest) auf srv01 (LOGIMAT A2)</w:t>
            </w:r>
          </w:p>
          <w:p>
            <w:pPr>
              <w:spacing w:after="0"/>
            </w:pPr>
            <w:r>
              <w:rPr>
                <w:b w:val="0"/>
                <w:color w:val="555555"/>
                <w:sz w:val="18"/>
              </w:rPr>
              <w:t>WAMAS Dev (SSI SCHÄFER)</w:t>
            </w:r>
          </w:p>
        </w:tc>
      </w:tr>
    </w:tbl>
    <w:p>
      <w:pPr>
        <w:spacing w:before="8617"/>
      </w:pPr>
      <w:r>
        <w:rPr>
          <w:sz w:val="18"/>
        </w:rPr>
        <w:t>V 0.8  ·  26.10.2026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Lesehinweis</w:t>
        <w:tab/>
        <w:t>5</w:t>
      </w:r>
    </w:p>
    <w:p>
      <w:pPr>
        <w:pStyle w:val="TOC2"/>
        <w:tabs>
          <w:tab w:pos="9524" w:val="right" w:leader="dot"/>
        </w:tabs>
      </w:pPr>
      <w:r>
        <w:t>1.3 Dokumentinformationen</w:t>
        <w:tab/>
        <w:t>5</w:t>
      </w:r>
    </w:p>
    <w:p>
      <w:pPr>
        <w:pStyle w:val="TOC1"/>
        <w:tabs>
          <w:tab w:pos="9524" w:val="right" w:leader="dot"/>
        </w:tabs>
      </w:pPr>
      <w:r>
        <w:t>2 Testumgebung und Rahmen</w:t>
        <w:tab/>
        <w:t>7</w:t>
      </w:r>
    </w:p>
    <w:p>
      <w:pPr>
        <w:pStyle w:val="TOC1"/>
        <w:tabs>
          <w:tab w:pos="9524" w:val="right" w:leader="dot"/>
        </w:tabs>
      </w:pPr>
      <w:r>
        <w:t>3 Ergebnisübersicht</w:t>
        <w:tab/>
        <w:t>8</w:t>
      </w:r>
    </w:p>
    <w:p>
      <w:pPr>
        <w:pStyle w:val="TOC1"/>
        <w:tabs>
          <w:tab w:pos="9524" w:val="right" w:leader="dot"/>
        </w:tabs>
      </w:pPr>
      <w:r>
        <w:t>4 Ergebnisse Phase 1 (Grundprozesse, 17.10. 06:55–11:27)</w:t>
        <w:tab/>
        <w:t>9</w:t>
      </w:r>
    </w:p>
    <w:p>
      <w:pPr>
        <w:pStyle w:val="TOC2"/>
        <w:tabs>
          <w:tab w:pos="9524" w:val="right" w:leader="dot"/>
        </w:tabs>
      </w:pPr>
      <w:r>
        <w:t>4.1 Box auf leeres Tablar und Einlagerung (MAN-01)</w:t>
        <w:tab/>
        <w:t>9</w:t>
      </w:r>
    </w:p>
    <w:p>
      <w:pPr>
        <w:pStyle w:val="TOC2"/>
        <w:tabs>
          <w:tab w:pos="9524" w:val="right" w:leader="dot"/>
        </w:tabs>
      </w:pPr>
      <w:r>
        <w:t>4.2 Manuelle Auslagerung (MAN-02)</w:t>
        <w:tab/>
        <w:t>9</w:t>
      </w:r>
    </w:p>
    <w:p>
      <w:pPr>
        <w:pStyle w:val="TOC2"/>
        <w:tabs>
          <w:tab w:pos="9524" w:val="right" w:leader="dot"/>
        </w:tabs>
      </w:pPr>
      <w:r>
        <w:t>4.3 Eigene Boxtypen lenken auf A2</w:t>
        <w:tab/>
        <w:t>9</w:t>
      </w:r>
    </w:p>
    <w:p>
      <w:pPr>
        <w:pStyle w:val="TOC2"/>
        <w:tabs>
          <w:tab w:pos="9524" w:val="right" w:leader="dot"/>
        </w:tabs>
      </w:pPr>
      <w:r>
        <w:t>4.4 Externe LE: Erfassung, Zwischenlagerung, Auslagerung</w:t>
        <w:tab/>
        <w:t>9</w:t>
      </w:r>
    </w:p>
    <w:p>
      <w:pPr>
        <w:pStyle w:val="TOC2"/>
        <w:tabs>
          <w:tab w:pos="9524" w:val="right" w:leader="dot"/>
        </w:tabs>
      </w:pPr>
      <w:r>
        <w:t>4.5 Kommissionierung über Touch-Vorlage (KOMM-01)</w:t>
        <w:tab/>
        <w:t>9</w:t>
      </w:r>
    </w:p>
    <w:p>
      <w:pPr>
        <w:pStyle w:val="TOC1"/>
        <w:tabs>
          <w:tab w:pos="9524" w:val="right" w:leader="dot"/>
        </w:tabs>
      </w:pPr>
      <w:r>
        <w:t>5 Ergebnisse Phase 2 (Lager und Strategien, 17.10. ab 12:17)</w:t>
        <w:tab/>
        <w:t>10</w:t>
      </w:r>
    </w:p>
    <w:p>
      <w:pPr>
        <w:pStyle w:val="TOC2"/>
        <w:tabs>
          <w:tab w:pos="9524" w:val="right" w:leader="dot"/>
        </w:tabs>
      </w:pPr>
      <w:r>
        <w:t>5.1 Artikel und Bilder</w:t>
        <w:tab/>
        <w:t>10</w:t>
      </w:r>
    </w:p>
    <w:p>
      <w:pPr>
        <w:pStyle w:val="TOC2"/>
        <w:tabs>
          <w:tab w:pos="9524" w:val="right" w:leader="dot"/>
        </w:tabs>
      </w:pPr>
      <w:r>
        <w:t>5.2 Boxtyp-Zuordnung (drei Wege)</w:t>
        <w:tab/>
        <w:t>10</w:t>
      </w:r>
    </w:p>
    <w:p>
      <w:pPr>
        <w:pStyle w:val="TOC2"/>
        <w:tabs>
          <w:tab w:pos="9524" w:val="right" w:leader="dot"/>
        </w:tabs>
      </w:pPr>
      <w:r>
        <w:t>5.3 Tablare, Vorlagen und LMB-Boxen</w:t>
        <w:tab/>
        <w:t>10</w:t>
      </w:r>
    </w:p>
    <w:p>
      <w:pPr>
        <w:pStyle w:val="TOC2"/>
        <w:tabs>
          <w:tab w:pos="9524" w:val="right" w:leader="dot"/>
        </w:tabs>
      </w:pPr>
      <w:r>
        <w:t>5.4 Einlagern, Auslagern, Multi-Order</w:t>
        <w:tab/>
        <w:t>10</w:t>
      </w:r>
    </w:p>
    <w:p>
      <w:pPr>
        <w:pStyle w:val="TOC2"/>
        <w:tabs>
          <w:tab w:pos="9524" w:val="right" w:leader="dot"/>
        </w:tabs>
      </w:pPr>
      <w:r>
        <w:t>5.5 Eigener Bedarfstyp „Kommissionieren“</w:t>
        <w:tab/>
        <w:t>10</w:t>
      </w:r>
    </w:p>
    <w:p>
      <w:pPr>
        <w:pStyle w:val="TOC1"/>
        <w:tabs>
          <w:tab w:pos="9524" w:val="right" w:leader="dot"/>
        </w:tabs>
      </w:pPr>
      <w:r>
        <w:t>6 Druckdokumente (Stand 17./18.10. früh)</w:t>
        <w:tab/>
        <w:t>11</w:t>
      </w:r>
    </w:p>
    <w:p>
      <w:pPr>
        <w:pStyle w:val="TOC2"/>
        <w:tabs>
          <w:tab w:pos="9524" w:val="right" w:leader="dot"/>
        </w:tabs>
      </w:pPr>
      <w:r>
        <w:t>6.1 Ausgangslage</w:t>
        <w:tab/>
        <w:t>11</w:t>
      </w:r>
    </w:p>
    <w:p>
      <w:pPr>
        <w:pStyle w:val="TOC2"/>
        <w:tabs>
          <w:tab w:pos="9524" w:val="right" w:leader="dot"/>
        </w:tabs>
      </w:pPr>
      <w:r>
        <w:t>6.2 Lieferscheine mit Partneradressen</w:t>
        <w:tab/>
        <w:t>11</w:t>
      </w:r>
    </w:p>
    <w:p>
      <w:pPr>
        <w:pStyle w:val="TOC2"/>
        <w:tabs>
          <w:tab w:pos="9524" w:val="right" w:leader="dot"/>
        </w:tabs>
      </w:pPr>
      <w:r>
        <w:t>6.3 Kundenlogo</w:t>
        <w:tab/>
        <w:t>11</w:t>
      </w:r>
    </w:p>
    <w:p>
      <w:pPr>
        <w:pStyle w:val="TOC2"/>
        <w:tabs>
          <w:tab w:pos="9524" w:val="right" w:leader="dot"/>
        </w:tabs>
      </w:pPr>
      <w:r>
        <w:t>6.4 Nur Deutsch und automatischer Druck</w:t>
        <w:tab/>
        <w:t>11</w:t>
      </w:r>
    </w:p>
    <w:p>
      <w:pPr>
        <w:pStyle w:val="TOC2"/>
        <w:tabs>
          <w:tab w:pos="9524" w:val="right" w:leader="dot"/>
        </w:tabs>
      </w:pPr>
      <w:r>
        <w:t>6.5 Zebra ZD410: Druckkette WAMAS → LPR → Sobo</w:t>
        <w:tab/>
        <w:t>11</w:t>
      </w:r>
    </w:p>
    <w:p>
      <w:pPr>
        <w:pStyle w:val="TOC2"/>
        <w:tabs>
          <w:tab w:pos="9524" w:val="right" w:leader="dot"/>
        </w:tabs>
      </w:pPr>
      <w:r>
        <w:t>6.6 Etiketten-Inventar und Bestandsetikett</w:t>
        <w:tab/>
        <w:t>12</w:t>
      </w:r>
    </w:p>
    <w:p>
      <w:pPr>
        <w:pStyle w:val="TOC1"/>
        <w:tabs>
          <w:tab w:pos="9524" w:val="right" w:leader="dot"/>
        </w:tabs>
      </w:pPr>
      <w:r>
        <w:t>7 Tests vom 18.10.2026</w:t>
        <w:tab/>
        <w:t>13</w:t>
      </w:r>
    </w:p>
    <w:p>
      <w:pPr>
        <w:pStyle w:val="TOC2"/>
        <w:tabs>
          <w:tab w:pos="9524" w:val="right" w:leader="dot"/>
        </w:tabs>
      </w:pPr>
      <w:r>
        <w:t>7.1 Touch-Login-Hänger, Thread-Dump und Neustart rap-touch</w:t>
        <w:tab/>
        <w:t>13</w:t>
      </w:r>
    </w:p>
    <w:p>
      <w:pPr>
        <w:pStyle w:val="TOC2"/>
        <w:tabs>
          <w:tab w:pos="9524" w:val="right" w:leader="dot"/>
        </w:tabs>
      </w:pPr>
      <w:r>
        <w:t>7.2 MHD-Test (BG-939999226698 und BG-MHD-A2-001)</w:t>
        <w:tab/>
        <w:t>13</w:t>
      </w:r>
    </w:p>
    <w:p>
      <w:pPr>
        <w:pStyle w:val="TOC2"/>
        <w:tabs>
          <w:tab w:pos="9524" w:val="right" w:leader="dot"/>
        </w:tabs>
      </w:pPr>
      <w:r>
        <w:t>7.3 Einlagerungen SD001–SD008</w:t>
        <w:tab/>
        <w:t>14</w:t>
      </w:r>
    </w:p>
    <w:p>
      <w:pPr>
        <w:pStyle w:val="TOC2"/>
        <w:tabs>
          <w:tab w:pos="9524" w:val="right" w:leader="dot"/>
        </w:tabs>
      </w:pPr>
      <w:r>
        <w:t>7.4 Kommissionierungen PD006–PD013</w:t>
        <w:tab/>
        <w:t>15</w:t>
      </w:r>
    </w:p>
    <w:p>
      <w:pPr>
        <w:pStyle w:val="TOC2"/>
        <w:tabs>
          <w:tab w:pos="9524" w:val="right" w:leader="dot"/>
        </w:tabs>
      </w:pPr>
      <w:r>
        <w:t>7.5 Kommissionieretikett 57 × 51 (V1–V4, Zuordnung 515)</w:t>
        <w:tab/>
        <w:t>15</w:t>
      </w:r>
    </w:p>
    <w:p>
      <w:pPr>
        <w:pStyle w:val="TOC2"/>
        <w:tabs>
          <w:tab w:pos="9524" w:val="right" w:leader="dot"/>
        </w:tabs>
      </w:pPr>
      <w:r>
        <w:t>7.6 Artikeletikett 57 × 51 (Layout 548, Zuordnung 513)</w:t>
        <w:tab/>
        <w:t>16</w:t>
      </w:r>
    </w:p>
    <w:p>
      <w:pPr>
        <w:pStyle w:val="TOC2"/>
        <w:tabs>
          <w:tab w:pos="9524" w:val="right" w:leader="dot"/>
        </w:tabs>
      </w:pPr>
      <w:r>
        <w:t>7.7 Bestandsetikett: Auslöser (Analyse)</w:t>
        <w:tab/>
        <w:t>16</w:t>
      </w:r>
    </w:p>
    <w:p>
      <w:pPr>
        <w:pStyle w:val="TOC2"/>
        <w:tabs>
          <w:tab w:pos="9524" w:val="right" w:leader="dot"/>
        </w:tabs>
      </w:pPr>
      <w:r>
        <w:t>7.8 Schnittstelle 2.7: WLSSD003 abgelehnt</w:t>
        <w:tab/>
        <w:t>16</w:t>
      </w:r>
    </w:p>
    <w:p>
      <w:pPr>
        <w:pStyle w:val="TOC2"/>
        <w:tabs>
          <w:tab w:pos="9524" w:val="right" w:leader="dot"/>
        </w:tabs>
      </w:pPr>
      <w:r>
        <w:t>7.9 Kommissionierwagen-Test</w:t>
        <w:tab/>
        <w:t>16</w:t>
      </w:r>
    </w:p>
    <w:p>
      <w:pPr>
        <w:pStyle w:val="TOC2"/>
        <w:tabs>
          <w:tab w:pos="9524" w:val="right" w:leader="dot"/>
        </w:tabs>
      </w:pPr>
      <w:r>
        <w:t>7.10 Hauri-Artikel am Touch</w:t>
        <w:tab/>
        <w:t>17</w:t>
      </w:r>
    </w:p>
    <w:p>
      <w:pPr>
        <w:pStyle w:val="TOC2"/>
        <w:tabs>
          <w:tab w:pos="9524" w:val="right" w:leader="dot"/>
        </w:tabs>
      </w:pPr>
      <w:r>
        <w:t>7.11 Rollen und Lizenzen (Recherche 18.10. abends, nur lesend)</w:t>
        <w:tab/>
        <w:t>17</w:t>
      </w:r>
    </w:p>
    <w:p>
      <w:pPr>
        <w:pStyle w:val="TOC2"/>
        <w:tabs>
          <w:tab w:pos="9524" w:val="right" w:leader="dot"/>
        </w:tabs>
      </w:pPr>
      <w:r>
        <w:t>7.12 Stand 19.10.2026 (bis 14:08)</w:t>
        <w:tab/>
        <w:t>18</w:t>
      </w:r>
    </w:p>
    <w:p>
      <w:pPr>
        <w:pStyle w:val="TOC2"/>
        <w:tabs>
          <w:tab w:pos="9524" w:val="right" w:leader="dot"/>
        </w:tabs>
      </w:pPr>
      <w:r>
        <w:t>7.13 Touch-Login-Hänger 19.10.2026 (Wiederholung)</w:t>
        <w:tab/>
        <w:t>19</w:t>
      </w:r>
    </w:p>
    <w:p>
      <w:pPr>
        <w:pStyle w:val="TOC2"/>
        <w:tabs>
          <w:tab w:pos="9524" w:val="right" w:leader="dot"/>
        </w:tabs>
      </w:pPr>
      <w:r>
        <w:t>7.14 Duale Mengen (DM-01 bis DM-04, Tablar A2/2)</w:t>
        <w:tab/>
        <w:t>19</w:t>
      </w:r>
    </w:p>
    <w:p>
      <w:pPr>
        <w:pStyle w:val="TOC2"/>
        <w:tabs>
          <w:tab w:pos="9524" w:val="right" w:leader="dot"/>
        </w:tabs>
      </w:pPr>
      <w:r>
        <w:t>7.15 MHD-Restlaufzeit-Test K1 und Stand 20.10.2026</w:t>
        <w:tab/>
        <w:t>19</w:t>
      </w:r>
    </w:p>
    <w:p>
      <w:pPr>
        <w:pStyle w:val="TOC2"/>
        <w:tabs>
          <w:tab w:pos="9524" w:val="right" w:leader="dot"/>
        </w:tabs>
      </w:pPr>
      <w:r>
        <w:t>7.16 Stumatec-Beispielregal 123-45 (20.10.2026)</w:t>
        <w:tab/>
        <w:t>20</w:t>
      </w:r>
    </w:p>
    <w:p>
      <w:pPr>
        <w:pStyle w:val="TOC1"/>
        <w:tabs>
          <w:tab w:pos="9524" w:val="right" w:leader="dot"/>
        </w:tabs>
      </w:pPr>
      <w:r>
        <w:t>8 Befunde</w:t>
        <w:tab/>
        <w:t>21</w:t>
      </w:r>
    </w:p>
    <w:p>
      <w:pPr>
        <w:pStyle w:val="TOC1"/>
        <w:tabs>
          <w:tab w:pos="9524" w:val="right" w:leader="dot"/>
        </w:tabs>
      </w:pPr>
      <w:r>
        <w:t>9 Geänderte Einstellungen und Rückbau</w:t>
        <w:tab/>
        <w:t>23</w:t>
      </w:r>
    </w:p>
    <w:p>
      <w:pPr>
        <w:pStyle w:val="TOC2"/>
        <w:tabs>
          <w:tab w:pos="9524" w:val="right" w:leader="dot"/>
        </w:tabs>
      </w:pPr>
      <w:r>
        <w:t>9.1 Änderungen am 18.10.2026</w:t>
        <w:tab/>
        <w:t>23</w:t>
      </w:r>
    </w:p>
    <w:p>
      <w:pPr>
        <w:pStyle w:val="TOC2"/>
        <w:tabs>
          <w:tab w:pos="9524" w:val="right" w:leader="dot"/>
        </w:tabs>
      </w:pPr>
      <w:r>
        <w:t>9.2 Offener Rückbau (Rueckbauliste_v0.4/v0.5)</w:t>
        <w:tab/>
        <w:t>23</w:t>
      </w:r>
    </w:p>
    <w:p>
      <w:pPr>
        <w:pStyle w:val="TOC2"/>
        <w:tabs>
          <w:tab w:pos="9524" w:val="right" w:leader="dot"/>
        </w:tabs>
      </w:pPr>
      <w:r>
        <w:t>9.3 Änderungen am 19./20.10.2026</w:t>
        <w:tab/>
        <w:t>24</w:t>
      </w:r>
    </w:p>
    <w:p>
      <w:pPr>
        <w:pStyle w:val="TOC1"/>
        <w:tabs>
          <w:tab w:pos="9524" w:val="right" w:leader="dot"/>
        </w:tabs>
      </w:pPr>
      <w:r>
        <w:t>10 Offene Punkte</w:t>
        <w:tab/>
        <w:t>25</w:t>
      </w:r>
    </w:p>
    <w:p>
      <w:pPr>
        <w:pStyle w:val="TOC1"/>
        <w:tabs>
          <w:tab w:pos="9524" w:val="right" w:leader="dot"/>
        </w:tabs>
      </w:pPr>
      <w:r>
        <w:t>11 Stolperfallen</w:t>
        <w:tab/>
        <w:t>26</w:t>
      </w:r>
    </w:p>
    <w:p>
      <w:pPr>
        <w:pStyle w:val="TOC1"/>
        <w:tabs>
          <w:tab w:pos="9524" w:val="right" w:leader="dot"/>
        </w:tabs>
      </w:pPr>
      <w:r>
        <w:t>12 Praxisbeispiele</w:t>
        <w:tab/>
        <w:t>27</w:t>
      </w:r>
    </w:p>
    <w:p>
      <w:pPr>
        <w:pStyle w:val="TOC2"/>
        <w:tabs>
          <w:tab w:pos="9524" w:val="right" w:leader="dot"/>
        </w:tabs>
      </w:pPr>
      <w:r>
        <w:t>12.1 Auftrag mit externer LE und Fehlposition</w:t>
        <w:tab/>
        <w:t>27</w:t>
      </w:r>
    </w:p>
    <w:p>
      <w:pPr>
        <w:pStyle w:val="TOC2"/>
        <w:tabs>
          <w:tab w:pos="9524" w:val="right" w:leader="dot"/>
        </w:tabs>
      </w:pPr>
      <w:r>
        <w:t>12.2 Kommissionieretikett 57 × 51 auf dem ZD410</w:t>
        <w:tab/>
        <w:t>27</w:t>
      </w:r>
    </w:p>
    <w:p>
      <w:pPr>
        <w:pStyle w:val="TOC1"/>
        <w:tabs>
          <w:tab w:pos="9524" w:val="right" w:leader="dot"/>
        </w:tabs>
      </w:pPr>
      <w:r>
        <w:t>13 Nachtrag v0.6: Tests und Stand 21.–25.10.2026</w:t>
        <w:tab/>
        <w:t>28</w:t>
      </w:r>
    </w:p>
    <w:p>
      <w:pPr>
        <w:pStyle w:val="TOC2"/>
        <w:tabs>
          <w:tab w:pos="9524" w:val="right" w:leader="dot"/>
        </w:tabs>
      </w:pPr>
      <w:r>
        <w:t>13.1 Kommissionieretiketten je Bedarfstyp (21.10.2026)</w:t>
        <w:tab/>
        <w:t>28</w:t>
      </w:r>
    </w:p>
    <w:p>
      <w:pPr>
        <w:pStyle w:val="TOC2"/>
        <w:tabs>
          <w:tab w:pos="9524" w:val="right" w:leader="dot"/>
        </w:tabs>
      </w:pPr>
      <w:r>
        <w:t>13.2 HP-M277-Drucktest Packliste (21.10.2026)</w:t>
        <w:tab/>
        <w:t>28</w:t>
      </w:r>
    </w:p>
    <w:p>
      <w:pPr>
        <w:pStyle w:val="TOC2"/>
        <w:tabs>
          <w:tab w:pos="9524" w:val="right" w:leader="dot"/>
        </w:tabs>
      </w:pPr>
      <w:r>
        <w:t>13.3 Eigentümermodelle Stumatec/Studerson (22.–23.10.2026)</w:t>
        <w:tab/>
        <w:t>28</w:t>
      </w:r>
    </w:p>
    <w:p>
      <w:pPr>
        <w:pStyle w:val="TOC2"/>
        <w:tabs>
          <w:tab w:pos="9524" w:val="right" w:leader="dot"/>
        </w:tabs>
      </w:pPr>
      <w:r>
        <w:t>13.4 Verfügbarkeit srv01</w:t>
        <w:tab/>
        <w:t>28</w:t>
      </w:r>
    </w:p>
    <w:p>
      <w:pPr>
        <w:pStyle w:val="TOC2"/>
        <w:tabs>
          <w:tab w:pos="9524" w:val="right" w:leader="dot"/>
        </w:tabs>
      </w:pPr>
      <w:r>
        <w:t>13.5 MHD-Test</w:t>
        <w:tab/>
        <w:t>29</w:t>
      </w:r>
    </w:p>
    <w:p>
      <w:pPr>
        <w:pStyle w:val="TOC1"/>
        <w:tabs>
          <w:tab w:pos="9524" w:val="right" w:leader="dot"/>
        </w:tabs>
      </w:pPr>
      <w:r>
        <w:t>14 Nachtrag v0.7: Tests und Stand 25.10.2026 (Nachmittag und Abend)</w:t>
        <w:tab/>
      </w:r>
    </w:p>
    <w:p>
      <w:pPr>
        <w:pStyle w:val="TOC2"/>
        <w:tabs>
          <w:tab w:pos="9524" w:val="right" w:leader="dot"/>
        </w:tabs>
      </w:pPr>
      <w:r>
        <w:t>14.1 Verfügbarkeit srv01 am 25.10.2026</w:t>
        <w:tab/>
        <w:t>30</w:t>
      </w:r>
    </w:p>
    <w:p>
      <w:pPr>
        <w:pStyle w:val="TOC2"/>
        <w:tabs>
          <w:tab w:pos="9524" w:val="right" w:leader="dot"/>
        </w:tabs>
      </w:pPr>
      <w:r>
        <w:t>14.2 Einlagerung SD-OWN-20261023 und ADR01 (15:34–16:40)</w:t>
        <w:tab/>
        <w:t>30</w:t>
      </w:r>
    </w:p>
    <w:p>
      <w:pPr>
        <w:pStyle w:val="TOC2"/>
        <w:tabs>
          <w:tab w:pos="9524" w:val="right" w:leader="dot"/>
        </w:tabs>
      </w:pPr>
      <w:r>
        <w:t>14.3 SD-OWN-Neuimport 25.10.2026 (DI014/DI002)</w:t>
        <w:tab/>
        <w:t>30</w:t>
      </w:r>
    </w:p>
    <w:p>
      <w:pPr>
        <w:pStyle w:val="TOC2"/>
        <w:tabs>
          <w:tab w:pos="9524" w:val="right" w:leader="dot"/>
        </w:tabs>
      </w:pPr>
      <w:r>
        <w:t>14.4 Einlagerung SD-OWN-261025 am Touch A2/1 (~17:48)</w:t>
        <w:tab/>
        <w:t>30</w:t>
      </w:r>
    </w:p>
    <w:p>
      <w:pPr>
        <w:pStyle w:val="TOC2"/>
        <w:tabs>
          <w:tab w:pos="9524" w:val="right" w:leader="dot"/>
        </w:tabs>
      </w:pPr>
      <w:r>
        <w:t>14.5 Kundenanleitung Eigentümermodelle (How-to v0.3 und v0.4)</w:t>
        <w:tab/>
        <w:t>31</w:t>
      </w:r>
    </w:p>
    <w:p>
      <w:pPr>
        <w:pStyle w:val="TOC2"/>
        <w:tabs>
          <w:tab w:pos="9524" w:val="right" w:leader="dot"/>
        </w:tabs>
      </w:pPr>
      <w:r>
        <w:t>14.6 Status ADR02 (19:19, nur lesend)</w:t>
        <w:tab/>
        <w:t>32</w:t>
      </w:r>
    </w:p>
    <w:p>
      <w:pPr>
        <w:pStyle w:val="TOC2"/>
        <w:tabs>
          <w:tab w:pos="9524" w:val="right" w:leader="dot"/>
        </w:tabs>
      </w:pPr>
      <w:r>
        <w:t>14.7 Phase 2: Strategien-Iststand (~19:45, nur lesend)</w:t>
        <w:tab/>
        <w:t>32</w:t>
      </w:r>
    </w:p>
    <w:p>
      <w:pPr>
        <w:pStyle w:val="TOC2"/>
        <w:tabs>
          <w:tab w:pos="9524" w:val="right" w:leader="dot"/>
        </w:tabs>
      </w:pPr>
      <w:r>
        <w:t>14.8 Offene Punkte und Blocker (Stand 26.10.2026 08:10)</w:t>
        <w:tab/>
        <w:t>34</w:t>
      </w:r>
    </w:p>
    <w:p>
      <w:pPr>
        <w:pStyle w:val="TOC1"/>
        <w:tabs>
          <w:tab w:pos="9524" w:val="right" w:leader="dot"/>
        </w:tabs>
      </w:pPr>
      <w:r>
        <w:t>15 MHD-Livetest: Abschluss und Schlussfazit (18.–26.10.2026)</w:t>
        <w:tab/>
        <w:t>35</w:t>
      </w:r>
    </w:p>
    <w:p>
      <w:pPr>
        <w:pStyle w:val="TOC2"/>
        <w:tabs>
          <w:tab w:pos="9524" w:val="right" w:leader="dot"/>
        </w:tabs>
      </w:pPr>
      <w:r>
        <w:t>15.1 Testaufbau und Verlauf</w:t>
        <w:tab/>
        <w:t>35</w:t>
      </w:r>
    </w:p>
    <w:p>
      <w:pPr>
        <w:pStyle w:val="TOC2"/>
        <w:tabs>
          <w:tab w:pos="9524" w:val="right" w:leader="dot"/>
        </w:tabs>
      </w:pPr>
      <w:r>
        <w:t>15.2 Schlussfazit</w:t>
        <w:tab/>
        <w:t>35</w:t>
      </w:r>
    </w:p>
    <w:p>
      <w:pPr>
        <w:pStyle w:val="TOC2"/>
        <w:tabs>
          <w:tab w:pos="9524" w:val="right" w:leader="dot"/>
        </w:tabs>
      </w:pPr>
      <w:r>
        <w:t>15.3 Empfehlung und weiteres Vorgehen</w:t>
        <w:tab/>
        <w:t>35</w:t>
      </w:r>
    </w:p>
    <w:p>
      <w:pPr>
        <w:pStyle w:val="TOC1"/>
        <w:tabs>
          <w:tab w:pos="9524" w:val="right" w:leader="dot"/>
        </w:tabs>
      </w:pPr>
      <w:r>
        <w:t>16 Quellenverzeichnis</w:t>
        <w:tab/>
        <w:t>37</w:t>
      </w:r>
      <w:r>
        <w:fldChar w:fldCharType="end"/>
      </w:r>
    </w:p>
    <w:p>
      <w:pPr>
        <w:pStyle w:val="Heading1"/>
      </w:pPr>
      <w:r>
        <w:t>1 Über dieses Dokument</w:t>
      </w:r>
    </w:p>
    <w:p>
      <w:pPr>
        <w:pStyle w:val="Heading2"/>
      </w:pPr>
      <w:r>
        <w:t>1.1 Zweck</w:t>
      </w:r>
    </w:p>
    <w:p>
      <w:r>
        <w:t xml:space="preserve">Dieser Bericht fasst die Live-Tests vom 16. bis 18.10.2026 auf dem Testsystem </w:t>
      </w:r>
      <w:r>
        <w:rPr>
          <w:b/>
        </w:rPr>
        <w:t>srv01</w:t>
      </w:r>
      <w:r>
        <w:t xml:space="preserve"> (WAMAS Lift &amp; Store 2.8, Version 2.8.0-b6.R202608061116, Datenbank </w:t>
      </w:r>
      <w:r>
        <w:rPr>
          <w:rFonts w:ascii="Consolas" w:hAnsi="Consolas" w:cs="Consolas" w:eastAsia="Consolas"/>
          <w:sz w:val="18"/>
        </w:rPr>
        <w:t>wms28_prod</w:t>
      </w:r>
      <w:r>
        <w:t>) zusammen. Er ist ein Zwischenstand: Ergebnisse, Befunde, geänderte Einstellungen und offene Punkte. Version 0.3 ergänzt die Tests vom 18.10.2026 (Kapitel 7) und die Rollen-/Lizenzrecherche vom Abend des 18.10.2026. Version 0.4 ergänzt den MHD-Kommissioniertest vom 19.10.2026 (Kap. 7.2, Befund B27) und den Arbeitsstand vom 19.10.2026 bis 14:08 (Kap. 7.12). Version 0.5 ergänzt den Abend des 19.10. und den Morgen des 20.10.2026 (Kap. 7.13–7.16: Touch-Hänger-Wiederholung, Duale Mengen, MHD-Restlaufzeit-Test K1, Stumatec-Beispielregal) mit den Befunden B28–B32. Version 0.6 ergänzt den Nachtrag 21.–25.10.2026 (Kap. 13). Version 0.7 ergänzt den Nachmittag und Abend des 25.10.2026 (Kap. 14: SD-OWN-Neuimport und Einlagerung je Eigentümer, How-to Eigentümermodelle v0.3/v0.4, ADR02-Status, Strategien-Iststand, offene Punkte). Version 0.8 ergänzt den Abschluss des MHD-Livetests vom 18. bis 26.10.2026 mit Schlussfazit und Empfehlung (Kap. 15).</w:t>
      </w:r>
    </w:p>
    <w:p>
      <w:pPr>
        <w:pStyle w:val="Heading2"/>
      </w:pPr>
      <w:r>
        <w:t>1.2 Lesehinweis</w:t>
      </w:r>
    </w:p>
    <w:p>
      <w:r>
        <w:t xml:space="preserve">Jeder Testfall hat einen Status: </w:t>
      </w:r>
      <w:r>
        <w:rPr>
          <w:b/>
        </w:rPr>
        <w:t>bestätigt</w:t>
      </w:r>
      <w:r>
        <w:t xml:space="preserve"> (im System und meist per DB nachgewiesen), </w:t>
      </w:r>
      <w:r>
        <w:rPr>
          <w:b/>
        </w:rPr>
        <w:t>teilweise</w:t>
      </w:r>
      <w:r>
        <w:t xml:space="preserve">, </w:t>
      </w:r>
      <w:r>
        <w:rPr>
          <w:b/>
        </w:rPr>
        <w:t>unklar/blockiert</w:t>
      </w:r>
      <w:r>
        <w:t xml:space="preserve">, </w:t>
      </w:r>
      <w:r>
        <w:rPr>
          <w:b/>
        </w:rPr>
        <w:t>offen</w:t>
      </w:r>
      <w:r>
        <w:t xml:space="preserve"> oder </w:t>
      </w:r>
      <w:r>
        <w:rPr>
          <w:b/>
        </w:rPr>
        <w:t>nicht bestätigt</w:t>
      </w:r>
      <w:r>
        <w:t>. Alle Angaben stammen aus den genannten Quellen; nichts wurde ergänzt. Wo die Quellen etwas nicht belegen, steht ein Lückenkasten. Die Uhrzeiten sind Europe/Zurich (MESZ). Freigaben des Auftraggebers sind in den Quellen je Änderung protokolliert und hier nur als „Freigabe“ vermerkt.</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Testbericht Live-Tests WAMAS Lift &amp; Store 2.8</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0.8</w:t>
            </w:r>
          </w:p>
        </w:tc>
      </w:tr>
      <w:tr>
        <w:tc>
          <w:tcPr>
            <w:tcW w:type="dxa" w:w="2268"/>
          </w:tcPr>
          <w:p>
            <w:pPr>
              <w:spacing w:after="0" w:line="252" w:lineRule="auto"/>
            </w:pPr>
            <w:r>
              <w:rPr>
                <w:b/>
                <w:sz w:val="17"/>
              </w:rPr>
              <w:t>Stand</w:t>
            </w:r>
          </w:p>
        </w:tc>
        <w:tc>
          <w:tcPr>
            <w:tcW w:type="dxa" w:w="7257"/>
          </w:tcPr>
          <w:p>
            <w:pPr>
              <w:spacing w:after="0" w:line="252" w:lineRule="auto"/>
            </w:pPr>
            <w:r>
              <w:rPr>
                <w:sz w:val="17"/>
              </w:rPr>
              <w:t>26.10.2026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WAMAS Dev (SSI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Projektleitung, Key-User, Administratoren</w:t>
            </w:r>
          </w:p>
        </w:tc>
      </w:tr>
      <w:tr>
        <w:tc>
          <w:tcPr>
            <w:tcW w:type="dxa" w:w="2268"/>
          </w:tcPr>
          <w:p>
            <w:pPr>
              <w:spacing w:after="0" w:line="252" w:lineRule="auto"/>
            </w:pPr>
            <w:r>
              <w:rPr>
                <w:b/>
                <w:sz w:val="17"/>
              </w:rPr>
              <w:t>Grundlage</w:t>
            </w:r>
          </w:p>
        </w:tc>
        <w:tc>
          <w:tcPr>
            <w:tcW w:type="dxa" w:w="7257"/>
          </w:tcPr>
          <w:p>
            <w:pPr>
              <w:spacing w:after="0" w:line="252" w:lineRule="auto"/>
            </w:pPr>
            <w:r>
              <w:rPr>
                <w:sz w:val="17"/>
              </w:rPr>
              <w:t>Testlog_WAMAS_Dev.md (Stand 19.10.2026 14:08), Parameter_Protokoll.md (Stand 18.10.2026 20:10), Rueckbauliste_v0.4.md, Etiketten_Ausloeser_Analyse.md, MHD_Verhalten_Livetest.md, Notizen Rollen_Lizenzen (18.10.2026 22:45), DB-Prüfung DB Experte (18.10.2026 20:02), Live-Befund SM022/LM040 (19.10.2026 08:35), MHD_Verhalten_Livetest.md (Befund 19.10.2026 08:49), Rueckbauliste_v0.5.md, Rueckbau_Freigabeliste_v0.1.md, P2_STR_KST_Freigabeliste_v0.1.md, Checkliste.md (Nachträge 19.10.), Testlog_WAMAS_Dev.md (Stand 20.10.2026 08:35), Parameter_Protokoll.md (Stand 20.10.2026 08:06), Touch_Login_Haenger_Analyse.md (Wiederholung 19.10.), Duale_Mengen_Testplan_v0.3.md, DM02_Ursachenanalyse_v0.1.md, MHD_Verhalten_Livetest.md (Läufe 19.10. 22:05 und 20.10. 08:3x), Stumatec_Regal/Stumatec_Regal_123-45_Importformat_v0.1.md, Testlog_WAMAS_Dev.md (Stand 26.10.2026 08:10), Import_Eigentuemer_DEFAULT_20261025/README.md, Strategien_Screens_20261025, MHD_Verhalten_Livetest.md (Schlusszusammenfassung 26.10.2026), Testlog_WAMAS_Dev.md (Stand 26.10.2026 08:41)</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65"/>
        <w:gridCol w:w="1237"/>
        <w:gridCol w:w="7422"/>
      </w:tblGrid>
      <w:tr>
        <w:trPr>
          <w:tblHeader w:val="true"/>
        </w:trPr>
        <w:tc>
          <w:tcPr>
            <w:tcW w:type="dxa" w:w="866"/>
            <w:shd w:val="clear" w:color="auto" w:fill="FEEE19"/>
          </w:tcPr>
          <w:p>
            <w:pPr>
              <w:spacing w:after="0"/>
            </w:pPr>
            <w:r>
              <w:rPr>
                <w:b/>
                <w:sz w:val="17"/>
              </w:rPr>
              <w:t>Version</w:t>
            </w:r>
          </w:p>
        </w:tc>
        <w:tc>
          <w:tcPr>
            <w:tcW w:type="dxa" w:w="1237"/>
            <w:shd w:val="clear" w:color="auto" w:fill="FEEE19"/>
          </w:tcPr>
          <w:p>
            <w:pPr>
              <w:spacing w:after="0"/>
            </w:pPr>
            <w:r>
              <w:rPr>
                <w:b/>
                <w:sz w:val="17"/>
              </w:rPr>
              <w:t>Datum</w:t>
            </w:r>
          </w:p>
        </w:tc>
        <w:tc>
          <w:tcPr>
            <w:tcW w:type="dxa" w:w="7422"/>
            <w:shd w:val="clear" w:color="auto" w:fill="FEEE19"/>
          </w:tcPr>
          <w:p>
            <w:pPr>
              <w:spacing w:after="0"/>
            </w:pPr>
            <w:r>
              <w:rPr>
                <w:b/>
                <w:sz w:val="17"/>
              </w:rPr>
              <w:t>Änderung</w:t>
            </w:r>
          </w:p>
        </w:tc>
      </w:tr>
      <w:tr>
        <w:tc>
          <w:tcPr>
            <w:tcW w:type="dxa" w:w="866"/>
          </w:tcPr>
          <w:p>
            <w:pPr>
              <w:spacing w:after="0" w:line="252" w:lineRule="auto"/>
            </w:pPr>
            <w:r>
              <w:rPr>
                <w:sz w:val="17"/>
              </w:rPr>
              <w:t>0.1</w:t>
            </w:r>
          </w:p>
        </w:tc>
        <w:tc>
          <w:tcPr>
            <w:tcW w:type="dxa" w:w="1237"/>
          </w:tcPr>
          <w:p>
            <w:pPr>
              <w:spacing w:after="0" w:line="252" w:lineRule="auto"/>
            </w:pPr>
            <w:r>
              <w:rPr>
                <w:sz w:val="17"/>
              </w:rPr>
              <w:t>17.10.2026</w:t>
            </w:r>
          </w:p>
        </w:tc>
        <w:tc>
          <w:tcPr>
            <w:tcW w:type="dxa" w:w="7422"/>
          </w:tcPr>
          <w:p>
            <w:pPr>
              <w:spacing w:after="0" w:line="252" w:lineRule="auto"/>
            </w:pPr>
            <w:r>
              <w:rPr>
                <w:sz w:val="17"/>
              </w:rPr>
              <w:t>Erster Zwischenstand nach Phase 1 und Phase 2 (bis 18:13)</w:t>
            </w:r>
          </w:p>
        </w:tc>
      </w:tr>
      <w:tr>
        <w:tc>
          <w:tcPr>
            <w:tcW w:type="dxa" w:w="866"/>
          </w:tcPr>
          <w:p>
            <w:pPr>
              <w:spacing w:after="0" w:line="252" w:lineRule="auto"/>
            </w:pPr>
            <w:r>
              <w:rPr>
                <w:sz w:val="17"/>
              </w:rPr>
              <w:t>0.2</w:t>
            </w:r>
          </w:p>
        </w:tc>
        <w:tc>
          <w:tcPr>
            <w:tcW w:type="dxa" w:w="1237"/>
          </w:tcPr>
          <w:p>
            <w:pPr>
              <w:spacing w:after="0" w:line="252" w:lineRule="auto"/>
            </w:pPr>
            <w:r>
              <w:rPr>
                <w:sz w:val="17"/>
              </w:rPr>
              <w:t>18.10.2026</w:t>
            </w:r>
          </w:p>
        </w:tc>
        <w:tc>
          <w:tcPr>
            <w:tcW w:type="dxa" w:w="7422"/>
          </w:tcPr>
          <w:p>
            <w:pPr>
              <w:spacing w:after="0" w:line="252" w:lineRule="auto"/>
            </w:pPr>
            <w:r>
              <w:rPr>
                <w:sz w:val="17"/>
              </w:rPr>
              <w:t>Neu: Zebra-Druckkette ZD410 (Kap. 6.5), Etiketten-Inventar und Bestandsetikett (Kap. 6.6), Befunde B11–B14, Änderungen und Rückbau bis 18.10. 00:06, offene Punkte aktualisiert</w:t>
            </w:r>
          </w:p>
        </w:tc>
      </w:tr>
      <w:tr>
        <w:tc>
          <w:tcPr>
            <w:tcW w:type="dxa" w:w="866"/>
          </w:tcPr>
          <w:p>
            <w:pPr>
              <w:spacing w:after="0" w:line="252" w:lineRule="auto"/>
            </w:pPr>
            <w:r>
              <w:rPr>
                <w:sz w:val="17"/>
              </w:rPr>
              <w:t>0.3</w:t>
            </w:r>
          </w:p>
        </w:tc>
        <w:tc>
          <w:tcPr>
            <w:tcW w:type="dxa" w:w="1237"/>
          </w:tcPr>
          <w:p>
            <w:pPr>
              <w:spacing w:after="0" w:line="252" w:lineRule="auto"/>
            </w:pPr>
            <w:r>
              <w:rPr>
                <w:sz w:val="17"/>
              </w:rPr>
              <w:t>19.10.2026</w:t>
            </w:r>
          </w:p>
        </w:tc>
        <w:tc>
          <w:tcPr>
            <w:tcW w:type="dxa" w:w="7422"/>
          </w:tcPr>
          <w:p>
            <w:pPr>
              <w:spacing w:after="0" w:line="252" w:lineRule="auto"/>
            </w:pPr>
            <w:r>
              <w:rPr>
                <w:sz w:val="17"/>
              </w:rPr>
              <w:t>Neu: Kap. 7 Tests vom 18.10. (Touch-Login-Hänger, MHD-Test, SD001–SD008, PD006–PD013, Kommissionier- und Artikeletikett 57 × 51, Schnittstelle 2.7, Kommissionierwagen, Hauri-Artikel am Touch mit Artikelliste aus DB-Prüfung 20:02, Rollen/Lizenzen; MHD-Live-Befund 19.10. 08:35); Befunde B15–B26; Ursache B14; Änderungen 18.10. und offener Rückbau laut Rueckbauliste_v0.4; offene Punkte aktualisiert</w:t>
            </w:r>
          </w:p>
        </w:tc>
      </w:tr>
      <w:tr>
        <w:tc>
          <w:tcPr>
            <w:tcW w:type="dxa" w:w="866"/>
          </w:tcPr>
          <w:p>
            <w:pPr>
              <w:spacing w:after="0" w:line="252" w:lineRule="auto"/>
            </w:pPr>
            <w:r>
              <w:rPr>
                <w:sz w:val="17"/>
              </w:rPr>
              <w:t>0.4</w:t>
            </w:r>
          </w:p>
        </w:tc>
        <w:tc>
          <w:tcPr>
            <w:tcW w:type="dxa" w:w="1237"/>
          </w:tcPr>
          <w:p>
            <w:pPr>
              <w:spacing w:after="0" w:line="252" w:lineRule="auto"/>
            </w:pPr>
            <w:r>
              <w:rPr>
                <w:sz w:val="17"/>
              </w:rPr>
              <w:t>19.10.2026</w:t>
            </w:r>
          </w:p>
        </w:tc>
        <w:tc>
          <w:tcPr>
            <w:tcW w:type="dxa" w:w="7422"/>
          </w:tcPr>
          <w:p>
            <w:pPr>
              <w:spacing w:after="0" w:line="252" w:lineRule="auto"/>
            </w:pPr>
            <w:r>
              <w:rPr>
                <w:sz w:val="17"/>
              </w:rPr>
              <w:t>Kap. 7.2 um DB-Befund 19.10. 08:49 (Reservierung der abgelaufenen Charge, PD0000000000000014) ergänzt; Befund B27; offener Punkt 6 aktualisiert; Rückbau C22; neu Kap. 7.12 Stand 19.10. (Freigabelisten, Checkliste, Skills); Quellen auf Stand 19.10. 14:08</w:t>
            </w:r>
          </w:p>
        </w:tc>
      </w:tr>
      <w:tr>
        <w:tc>
          <w:tcPr>
            <w:tcW w:type="dxa" w:w="866"/>
          </w:tcPr>
          <w:p>
            <w:pPr>
              <w:spacing w:after="0" w:line="252" w:lineRule="auto"/>
            </w:pPr>
            <w:r>
              <w:rPr>
                <w:sz w:val="17"/>
              </w:rPr>
              <w:t>0.5</w:t>
            </w:r>
          </w:p>
        </w:tc>
        <w:tc>
          <w:tcPr>
            <w:tcW w:type="dxa" w:w="1237"/>
          </w:tcPr>
          <w:p>
            <w:pPr>
              <w:spacing w:after="0" w:line="252" w:lineRule="auto"/>
            </w:pPr>
            <w:r>
              <w:rPr>
                <w:sz w:val="17"/>
              </w:rPr>
              <w:t>20.10.2026</w:t>
            </w:r>
          </w:p>
        </w:tc>
        <w:tc>
          <w:tcPr>
            <w:tcW w:type="dxa" w:w="7422"/>
          </w:tcPr>
          <w:p>
            <w:pPr>
              <w:spacing w:after="0" w:line="252" w:lineRule="auto"/>
            </w:pPr>
            <w:r>
              <w:rPr>
                <w:sz w:val="17"/>
              </w:rPr>
              <w:t>Neu: Kap. 7.13 Touch-Login-Hänger 19.10. (Wiederholung), 7.14 Duale Mengen DM-01 bis DM-04, 7.15 MHD-Restlaufzeit-Test K1 und Stand 20.10., 7.16 Stumatec-Beispielregal 123-45 per Import; Befunde B28–B32; Kap. 9.3 Änderungen 19./20.10.; offene Punkte 14–17 (nur Markdown-Entwurf, DOCX/PDF folgt)</w:t>
            </w:r>
          </w:p>
        </w:tc>
      </w:tr>
      <w:tr>
        <w:tc>
          <w:tcPr>
            <w:tcW w:type="dxa" w:w="866"/>
          </w:tcPr>
          <w:p>
            <w:pPr>
              <w:spacing w:after="0" w:line="252" w:lineRule="auto"/>
            </w:pPr>
            <w:r>
              <w:rPr>
                <w:sz w:val="17"/>
              </w:rPr>
              <w:t>0.6</w:t>
            </w:r>
          </w:p>
        </w:tc>
        <w:tc>
          <w:tcPr>
            <w:tcW w:type="dxa" w:w="1237"/>
          </w:tcPr>
          <w:p>
            <w:pPr>
              <w:spacing w:after="0" w:line="252" w:lineRule="auto"/>
            </w:pPr>
            <w:r>
              <w:rPr>
                <w:sz w:val="17"/>
              </w:rPr>
              <w:t>25.10.2026</w:t>
            </w:r>
          </w:p>
        </w:tc>
        <w:tc>
          <w:tcPr>
            <w:tcW w:type="dxa" w:w="7422"/>
          </w:tcPr>
          <w:p>
            <w:pPr>
              <w:spacing w:after="0" w:line="252" w:lineRule="auto"/>
            </w:pPr>
            <w:r>
              <w:rPr>
                <w:sz w:val="17"/>
              </w:rPr>
              <w:t>Neu: Kap. 13 Nachtrag 21.–25.10. (Kommissionieretiketten je Bedarfstyp, HP-M277-Drucktest, Eigentümermodelle Stumatec/Studerson, Verfügbarkeit srv01, MHD-Test); Quellenverzeichnis wird Kap. 14</w:t>
            </w:r>
          </w:p>
        </w:tc>
      </w:tr>
      <w:tr>
        <w:tc>
          <w:tcPr>
            <w:tcW w:type="dxa" w:w="866"/>
          </w:tcPr>
          <w:p>
            <w:pPr>
              <w:spacing w:after="0" w:line="252" w:lineRule="auto"/>
            </w:pPr>
            <w:r>
              <w:rPr>
                <w:sz w:val="17"/>
              </w:rPr>
              <w:t>0.7</w:t>
            </w:r>
          </w:p>
        </w:tc>
        <w:tc>
          <w:tcPr>
            <w:tcW w:type="dxa" w:w="1237"/>
          </w:tcPr>
          <w:p>
            <w:pPr>
              <w:spacing w:after="0" w:line="252" w:lineRule="auto"/>
            </w:pPr>
            <w:r>
              <w:rPr>
                <w:sz w:val="17"/>
              </w:rPr>
              <w:t>26.10.2026</w:t>
            </w:r>
          </w:p>
        </w:tc>
        <w:tc>
          <w:tcPr>
            <w:tcW w:type="dxa" w:w="7422"/>
          </w:tcPr>
          <w:p>
            <w:pPr>
              <w:spacing w:after="0" w:line="252" w:lineRule="auto"/>
            </w:pPr>
            <w:r>
              <w:rPr>
                <w:sz w:val="17"/>
              </w:rPr>
              <w:t>Neu: Kap. 14 Nachtrag 25.10. Nachmittag/Abend (srv01-Verfügbarkeit, Einlagerung SD-OWN-20261023 und ADR01, SD-OWN-Neuimport InSPM 2102/2103, Einlagerung je 3 PCS ART_09 an A2/1, Bestand je Eigentümer, How-to v0.3/v0.4, ADR02-Status, Strategien-Iststand LM145/MD017, offene Punkte); Quellenverzeichnis wird Kap. 15</w:t>
            </w:r>
          </w:p>
        </w:tc>
      </w:tr>
      <w:tr>
        <w:tc>
          <w:tcPr>
            <w:tcW w:type="dxa" w:w="866"/>
          </w:tcPr>
          <w:p>
            <w:pPr>
              <w:spacing w:after="0" w:line="252" w:lineRule="auto"/>
            </w:pPr>
            <w:r>
              <w:rPr>
                <w:sz w:val="17"/>
              </w:rPr>
              <w:t>0.8</w:t>
            </w:r>
          </w:p>
        </w:tc>
        <w:tc>
          <w:tcPr>
            <w:tcW w:type="dxa" w:w="1237"/>
          </w:tcPr>
          <w:p>
            <w:pPr>
              <w:spacing w:after="0" w:line="252" w:lineRule="auto"/>
            </w:pPr>
            <w:r>
              <w:rPr>
                <w:sz w:val="17"/>
              </w:rPr>
              <w:t>26.10.2026</w:t>
            </w:r>
          </w:p>
        </w:tc>
        <w:tc>
          <w:tcPr>
            <w:tcW w:type="dxa" w:w="7422"/>
          </w:tcPr>
          <w:p>
            <w:pPr>
              <w:spacing w:after="0" w:line="252" w:lineRule="auto"/>
            </w:pPr>
            <w:r>
              <w:rPr>
                <w:sz w:val="17"/>
              </w:rPr>
              <w:t>Neu: Kap. 15 MHD-Livetest Abschluss 18.–26.10. (keine Auto-Sperre, FEFO nimmt abgelaufene Ware zuerst, Resthaltbarkeit wirkungslos, Touch ohne Charge/MHD/Warnung, Restbestand, Empfehlung inkl. Kundenwunsch Cronjob mit Bedarfstyp „Abgelaufene Ware“); Tab. 2 MHD-Zeile aktualisiert; Quellenverzeichnis wird Kap. 16</w:t>
            </w:r>
          </w:p>
        </w:tc>
      </w:tr>
    </w:tbl>
    <w:p>
      <w:pPr>
        <w:pStyle w:val="BeschriftungSSI"/>
      </w:pPr>
      <w:r>
        <w:t>Tab. 1: Versionshistorie</w:t>
      </w:r>
    </w:p>
    <w:p>
      <w:pPr>
        <w:pStyle w:val="Heading1"/>
      </w:pPr>
      <w:r>
        <w:t>2 Testumgebung und Rahmen</w:t>
      </w:r>
    </w:p>
    <w:p>
      <w:pPr>
        <w:pStyle w:val="ListBullet"/>
      </w:pPr>
      <w:r>
        <w:t>System: srv01, WAMAS LS 2.8 im Entwicklungsmodus (SE072), SQL Server Express. Zugriff über Web-Admin (RAP) und Touch-Client.</w:t>
      </w:r>
    </w:p>
    <w:p>
      <w:pPr>
        <w:pStyle w:val="ListBullet"/>
      </w:pPr>
      <w:r>
        <w:t xml:space="preserve">Testort: alle Tests auf </w:t>
      </w:r>
      <w:r>
        <w:rPr>
          <w:b/>
        </w:rPr>
        <w:t>LOGIMAT A2, Öffnung 1</w:t>
      </w:r>
      <w:r>
        <w:t xml:space="preserve"> (Vorgabe Auftraggeber). A1 nur lesend, Ausnahme die alten Bedarfe SD_01/SD_02 und der Einlagerbedarf SD0000000000000001 (landet auf A1, Kap. 7.2).</w:t>
      </w:r>
    </w:p>
    <w:p>
      <w:pPr>
        <w:pStyle w:val="ListBullet"/>
      </w:pPr>
      <w:r>
        <w:t xml:space="preserve">Keine ERP-Anbindung: Ein- und Auslagerungsaufträge werden als Host-Telegramme (JSON, Systempartner HOST) über </w:t>
      </w:r>
      <w:r>
        <w:rPr>
          <w:b/>
        </w:rPr>
        <w:t>DI002 → Dateien importieren… (DI014)</w:t>
      </w:r>
      <w:r>
        <w:t xml:space="preserve"> simuliert. Ab 18.10. zusätzlich manuell angelegte Bedarfe über </w:t>
      </w:r>
      <w:r>
        <w:rPr>
          <w:b/>
        </w:rPr>
        <w:t>LM081</w:t>
      </w:r>
      <w:r>
        <w:t xml:space="preserve"> (Einlagerung) und </w:t>
      </w:r>
      <w:r>
        <w:rPr>
          <w:b/>
        </w:rPr>
        <w:t>LM072</w:t>
      </w:r>
      <w:r>
        <w:t xml:space="preserve"> (Kommissionierung). Ausgehende Rückmeldungen mit Fehlerstatus werden ignoriert.</w:t>
      </w:r>
    </w:p>
    <w:p>
      <w:pPr>
        <w:pStyle w:val="ListBullet"/>
      </w:pPr>
      <w:r>
        <w:t xml:space="preserve">Testdaten: Präfix </w:t>
      </w:r>
      <w:r>
        <w:rPr>
          <w:rFonts w:ascii="Consolas" w:hAnsi="Consolas" w:cs="Consolas" w:eastAsia="Consolas"/>
          <w:sz w:val="18"/>
        </w:rPr>
        <w:t>TEST_WD_</w:t>
      </w:r>
      <w:r>
        <w:t xml:space="preserve">, eigene Boxtypen </w:t>
      </w:r>
      <w:r>
        <w:rPr>
          <w:rFonts w:ascii="Consolas" w:hAnsi="Consolas" w:cs="Consolas" w:eastAsia="Consolas"/>
          <w:sz w:val="18"/>
        </w:rPr>
        <w:t>TEST_WD_BOX_A2</w:t>
      </w:r>
      <w:r>
        <w:t>/</w:t>
      </w:r>
      <w:r>
        <w:rPr>
          <w:rFonts w:ascii="Consolas" w:hAnsi="Consolas" w:cs="Consolas" w:eastAsia="Consolas"/>
          <w:sz w:val="18"/>
        </w:rPr>
        <w:t>TEST_WD_BOX_A1</w:t>
      </w:r>
      <w:r>
        <w:t>, damit Bestand gezielt auf A2 landet. Ab 18.10. zusätzlich Testartikel BG-MHD-A2-001 (nur Boxtyp LMB821_99, nur auf A2).</w:t>
      </w:r>
    </w:p>
    <w:p>
      <w:pPr>
        <w:pStyle w:val="ListBullet"/>
      </w:pPr>
      <w:r>
        <w:t xml:space="preserve">Benutzer ab 18.10.: Testbenutzer </w:t>
      </w:r>
      <w:r>
        <w:rPr>
          <w:rFonts w:ascii="Consolas" w:hAnsi="Consolas" w:cs="Consolas" w:eastAsia="Consolas"/>
          <w:sz w:val="18"/>
        </w:rPr>
        <w:t>wamasdev</w:t>
      </w:r>
      <w:r>
        <w:t xml:space="preserve"> (UM002, Logins Desktop, WLS Touch und Mobil, Rollen wie root, kein Super-User). Touch an A2/1 über Terminal 65 (box-wamasdev), nachdem das alte Terminal 64 in LM051 von der Öffnung gelöst wurde.</w:t>
      </w:r>
    </w:p>
    <w:p>
      <w:pPr>
        <w:pStyle w:val="ListBullet"/>
      </w:pPr>
      <w:r>
        <w:t>Prüfung: Ergebnisse im UI, danach read-only DB-Gegenprüfung durch den Bot DB Experte.</w:t>
      </w:r>
    </w:p>
    <w:p>
      <w:pPr>
        <w:pStyle w:val="Quelle"/>
      </w:pPr>
      <w:r>
        <w:rPr>
          <w:b/>
        </w:rPr>
        <w:t xml:space="preserve">Quelle: </w:t>
      </w:r>
      <w:r>
        <w:rPr>
          <w:sz w:val="17"/>
        </w:rPr>
        <w:t>Testlog, Abschnitte 16.10. 22:10, 17.10. 07:40 und 18.10. 11:45; Parameter_Protokoll 18.10. 09:48–11:15</w:t>
      </w:r>
    </w:p>
    <w:p>
      <w:pPr>
        <w:pStyle w:val="Heading1"/>
      </w:pPr>
      <w:r>
        <w:t>3 Ergebnisübersicht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98"/>
        <w:gridCol w:w="3896"/>
        <w:gridCol w:w="4329"/>
      </w:tblGrid>
      <w:tr>
        <w:trPr>
          <w:tblHeader w:val="true"/>
        </w:trPr>
        <w:tc>
          <w:tcPr>
            <w:tcW w:type="dxa" w:w="1299"/>
            <w:shd w:val="clear" w:color="auto" w:fill="FEEE19"/>
          </w:tcPr>
          <w:p>
            <w:pPr>
              <w:spacing w:after="0"/>
            </w:pPr>
            <w:r>
              <w:rPr>
                <w:b/>
                <w:sz w:val="17"/>
              </w:rPr>
              <w:t>Bereich</w:t>
            </w:r>
          </w:p>
        </w:tc>
        <w:tc>
          <w:tcPr>
            <w:tcW w:type="dxa" w:w="3896"/>
            <w:shd w:val="clear" w:color="auto" w:fill="FEEE19"/>
          </w:tcPr>
          <w:p>
            <w:pPr>
              <w:spacing w:after="0"/>
            </w:pPr>
            <w:r>
              <w:rPr>
                <w:b/>
                <w:sz w:val="17"/>
              </w:rPr>
              <w:t>Testfall</w:t>
            </w:r>
          </w:p>
        </w:tc>
        <w:tc>
          <w:tcPr>
            <w:tcW w:type="dxa" w:w="4329"/>
            <w:shd w:val="clear" w:color="auto" w:fill="FEEE19"/>
          </w:tcPr>
          <w:p>
            <w:pPr>
              <w:spacing w:after="0"/>
            </w:pPr>
            <w:r>
              <w:rPr>
                <w:b/>
                <w:sz w:val="17"/>
              </w:rPr>
              <w:t>Status</w:t>
            </w:r>
          </w:p>
        </w:tc>
      </w:tr>
      <w:tr>
        <w:tc>
          <w:tcPr>
            <w:tcW w:type="dxa" w:w="1299"/>
          </w:tcPr>
          <w:p>
            <w:pPr>
              <w:spacing w:after="0" w:line="252" w:lineRule="auto"/>
            </w:pPr>
            <w:r>
              <w:rPr>
                <w:sz w:val="17"/>
              </w:rPr>
              <w:t>Stammdaten</w:t>
            </w:r>
          </w:p>
        </w:tc>
        <w:tc>
          <w:tcPr>
            <w:tcW w:type="dxa" w:w="3896"/>
          </w:tcPr>
          <w:p>
            <w:pPr>
              <w:spacing w:after="0" w:line="252" w:lineRule="auto"/>
            </w:pPr>
            <w:r>
              <w:rPr>
                <w:sz w:val="17"/>
              </w:rPr>
              <w:t>Artikel anlegen über MD089 (vereinfacht)</w:t>
            </w:r>
          </w:p>
        </w:tc>
        <w:tc>
          <w:tcPr>
            <w:tcW w:type="dxa" w:w="4329"/>
          </w:tcPr>
          <w:p>
            <w:pPr>
              <w:spacing w:after="0" w:line="252" w:lineRule="auto"/>
            </w:pPr>
            <w:r>
              <w:rPr>
                <w:sz w:val="17"/>
              </w:rPr>
              <w:t>bestätigt</w:t>
            </w:r>
          </w:p>
        </w:tc>
      </w:tr>
      <w:tr>
        <w:tc>
          <w:tcPr>
            <w:tcW w:type="dxa" w:w="1299"/>
          </w:tcPr>
          <w:p>
            <w:pPr>
              <w:spacing w:after="0" w:line="252" w:lineRule="auto"/>
            </w:pPr>
            <w:r>
              <w:rPr>
                <w:sz w:val="17"/>
              </w:rPr>
              <w:t>Stammdaten</w:t>
            </w:r>
          </w:p>
        </w:tc>
        <w:tc>
          <w:tcPr>
            <w:tcW w:type="dxa" w:w="3896"/>
          </w:tcPr>
          <w:p>
            <w:pPr>
              <w:spacing w:after="0" w:line="252" w:lineRule="auto"/>
            </w:pPr>
            <w:r>
              <w:rPr>
                <w:sz w:val="17"/>
              </w:rPr>
              <w:t>Artikel ART_06–14 per Telegramm WLSITEM001</w:t>
            </w:r>
          </w:p>
        </w:tc>
        <w:tc>
          <w:tcPr>
            <w:tcW w:type="dxa" w:w="4329"/>
          </w:tcPr>
          <w:p>
            <w:pPr>
              <w:spacing w:after="0" w:line="252" w:lineRule="auto"/>
            </w:pPr>
            <w:r>
              <w:rPr>
                <w:sz w:val="17"/>
              </w:rPr>
              <w:t>bestätigt</w:t>
            </w:r>
          </w:p>
        </w:tc>
      </w:tr>
      <w:tr>
        <w:tc>
          <w:tcPr>
            <w:tcW w:type="dxa" w:w="1299"/>
          </w:tcPr>
          <w:p>
            <w:pPr>
              <w:spacing w:after="0" w:line="252" w:lineRule="auto"/>
            </w:pPr>
            <w:r>
              <w:rPr>
                <w:sz w:val="17"/>
              </w:rPr>
              <w:t>Stammdaten</w:t>
            </w:r>
          </w:p>
        </w:tc>
        <w:tc>
          <w:tcPr>
            <w:tcW w:type="dxa" w:w="3896"/>
          </w:tcPr>
          <w:p>
            <w:pPr>
              <w:spacing w:after="0" w:line="252" w:lineRule="auto"/>
            </w:pPr>
            <w:r>
              <w:rPr>
                <w:sz w:val="17"/>
              </w:rPr>
              <w:t>Hauri-Import Profil-XML / EXCEL_ITEM_EXT</w:t>
            </w:r>
          </w:p>
        </w:tc>
        <w:tc>
          <w:tcPr>
            <w:tcW w:type="dxa" w:w="4329"/>
          </w:tcPr>
          <w:p>
            <w:pPr>
              <w:spacing w:after="0" w:line="252" w:lineRule="auto"/>
            </w:pPr>
            <w:r>
              <w:rPr>
                <w:sz w:val="17"/>
              </w:rPr>
              <w:t>nicht bestätigt</w:t>
            </w:r>
          </w:p>
        </w:tc>
      </w:tr>
      <w:tr>
        <w:tc>
          <w:tcPr>
            <w:tcW w:type="dxa" w:w="1299"/>
          </w:tcPr>
          <w:p>
            <w:pPr>
              <w:spacing w:after="0" w:line="252" w:lineRule="auto"/>
            </w:pPr>
            <w:r>
              <w:rPr>
                <w:sz w:val="17"/>
              </w:rPr>
              <w:t>Stammdaten</w:t>
            </w:r>
          </w:p>
        </w:tc>
        <w:tc>
          <w:tcPr>
            <w:tcW w:type="dxa" w:w="3896"/>
          </w:tcPr>
          <w:p>
            <w:pPr>
              <w:spacing w:after="0" w:line="252" w:lineRule="auto"/>
            </w:pPr>
            <w:r>
              <w:rPr>
                <w:sz w:val="17"/>
              </w:rPr>
              <w:t>10 Hauri-Artikel am Touch (LM007 → LM011), 18.10.</w:t>
            </w:r>
          </w:p>
        </w:tc>
        <w:tc>
          <w:tcPr>
            <w:tcW w:type="dxa" w:w="4329"/>
          </w:tcPr>
          <w:p>
            <w:pPr>
              <w:spacing w:after="0" w:line="252" w:lineRule="auto"/>
            </w:pPr>
            <w:r>
              <w:rPr>
                <w:sz w:val="17"/>
              </w:rPr>
              <w:t>bestätigt (DB-geprüft 20:02)</w:t>
            </w:r>
          </w:p>
        </w:tc>
      </w:tr>
      <w:tr>
        <w:tc>
          <w:tcPr>
            <w:tcW w:type="dxa" w:w="1299"/>
          </w:tcPr>
          <w:p>
            <w:pPr>
              <w:spacing w:after="0" w:line="252" w:lineRule="auto"/>
            </w:pPr>
            <w:r>
              <w:rPr>
                <w:sz w:val="17"/>
              </w:rPr>
              <w:t>Artikelbild</w:t>
            </w:r>
          </w:p>
        </w:tc>
        <w:tc>
          <w:tcPr>
            <w:tcW w:type="dxa" w:w="3896"/>
          </w:tcPr>
          <w:p>
            <w:pPr>
              <w:spacing w:after="0" w:line="252" w:lineRule="auto"/>
            </w:pPr>
            <w:r>
              <w:rPr>
                <w:sz w:val="17"/>
              </w:rPr>
              <w:t>Bild per Upload-Ordner + LM114 (Admin)</w:t>
            </w:r>
          </w:p>
        </w:tc>
        <w:tc>
          <w:tcPr>
            <w:tcW w:type="dxa" w:w="4329"/>
          </w:tcPr>
          <w:p>
            <w:pPr>
              <w:spacing w:after="0" w:line="252" w:lineRule="auto"/>
            </w:pPr>
            <w:r>
              <w:rPr>
                <w:sz w:val="17"/>
              </w:rPr>
              <w:t>bestätigt (Workaround)</w:t>
            </w:r>
          </w:p>
        </w:tc>
      </w:tr>
      <w:tr>
        <w:tc>
          <w:tcPr>
            <w:tcW w:type="dxa" w:w="1299"/>
          </w:tcPr>
          <w:p>
            <w:pPr>
              <w:spacing w:after="0" w:line="252" w:lineRule="auto"/>
            </w:pPr>
            <w:r>
              <w:rPr>
                <w:sz w:val="17"/>
              </w:rPr>
              <w:t>Artikelbild</w:t>
            </w:r>
          </w:p>
        </w:tc>
        <w:tc>
          <w:tcPr>
            <w:tcW w:type="dxa" w:w="3896"/>
          </w:tcPr>
          <w:p>
            <w:pPr>
              <w:spacing w:after="0" w:line="252" w:lineRule="auto"/>
            </w:pPr>
            <w:r>
              <w:rPr>
                <w:sz w:val="17"/>
              </w:rPr>
              <w:t>Bild per URL (WLSITEMIMAGE001)</w:t>
            </w:r>
          </w:p>
        </w:tc>
        <w:tc>
          <w:tcPr>
            <w:tcW w:type="dxa" w:w="4329"/>
          </w:tcPr>
          <w:p>
            <w:pPr>
              <w:spacing w:after="0" w:line="252" w:lineRule="auto"/>
            </w:pPr>
            <w:r>
              <w:rPr>
                <w:sz w:val="17"/>
              </w:rPr>
              <w:t>nicht bestätigt</w:t>
            </w:r>
          </w:p>
        </w:tc>
      </w:tr>
      <w:tr>
        <w:tc>
          <w:tcPr>
            <w:tcW w:type="dxa" w:w="1299"/>
          </w:tcPr>
          <w:p>
            <w:pPr>
              <w:spacing w:after="0" w:line="252" w:lineRule="auto"/>
            </w:pPr>
            <w:r>
              <w:rPr>
                <w:sz w:val="17"/>
              </w:rPr>
              <w:t>Artikelbild</w:t>
            </w:r>
          </w:p>
        </w:tc>
        <w:tc>
          <w:tcPr>
            <w:tcW w:type="dxa" w:w="3896"/>
          </w:tcPr>
          <w:p>
            <w:pPr>
              <w:spacing w:after="0" w:line="252" w:lineRule="auto"/>
            </w:pPr>
            <w:r>
              <w:rPr>
                <w:sz w:val="17"/>
              </w:rPr>
              <w:t>Bild im Touch (LM053)</w:t>
            </w:r>
          </w:p>
        </w:tc>
        <w:tc>
          <w:tcPr>
            <w:tcW w:type="dxa" w:w="4329"/>
          </w:tcPr>
          <w:p>
            <w:pPr>
              <w:spacing w:after="0" w:line="252" w:lineRule="auto"/>
            </w:pPr>
            <w:r>
              <w:rPr>
                <w:sz w:val="17"/>
              </w:rPr>
              <w:t>nicht bestätigt</w:t>
            </w:r>
          </w:p>
        </w:tc>
      </w:tr>
      <w:tr>
        <w:tc>
          <w:tcPr>
            <w:tcW w:type="dxa" w:w="1299"/>
          </w:tcPr>
          <w:p>
            <w:pPr>
              <w:spacing w:after="0" w:line="252" w:lineRule="auto"/>
            </w:pPr>
            <w:r>
              <w:rPr>
                <w:sz w:val="17"/>
              </w:rPr>
              <w:t>Boxtypen</w:t>
            </w:r>
          </w:p>
        </w:tc>
        <w:tc>
          <w:tcPr>
            <w:tcW w:type="dxa" w:w="3896"/>
          </w:tcPr>
          <w:p>
            <w:pPr>
              <w:spacing w:after="0" w:line="252" w:lineRule="auto"/>
            </w:pPr>
            <w:r>
              <w:rPr>
                <w:sz w:val="17"/>
              </w:rPr>
              <w:t>Zuordnung Admin LM084, Touch, Telegramm</w:t>
            </w:r>
          </w:p>
        </w:tc>
        <w:tc>
          <w:tcPr>
            <w:tcW w:type="dxa" w:w="4329"/>
          </w:tcPr>
          <w:p>
            <w:pPr>
              <w:spacing w:after="0" w:line="252" w:lineRule="auto"/>
            </w:pPr>
            <w:r>
              <w:rPr>
                <w:sz w:val="17"/>
              </w:rPr>
              <w:t>bestätigt</w:t>
            </w:r>
          </w:p>
        </w:tc>
      </w:tr>
      <w:tr>
        <w:tc>
          <w:tcPr>
            <w:tcW w:type="dxa" w:w="1299"/>
          </w:tcPr>
          <w:p>
            <w:pPr>
              <w:spacing w:after="0" w:line="252" w:lineRule="auto"/>
            </w:pPr>
            <w:r>
              <w:rPr>
                <w:sz w:val="17"/>
              </w:rPr>
              <w:t>Tablar</w:t>
            </w:r>
          </w:p>
        </w:tc>
        <w:tc>
          <w:tcPr>
            <w:tcW w:type="dxa" w:w="3896"/>
          </w:tcPr>
          <w:p>
            <w:pPr>
              <w:spacing w:after="0" w:line="252" w:lineRule="auto"/>
            </w:pPr>
            <w:r>
              <w:rPr>
                <w:sz w:val="17"/>
              </w:rPr>
              <w:t>Box anlegen, ganzes Tablar füllen</w:t>
            </w:r>
          </w:p>
        </w:tc>
        <w:tc>
          <w:tcPr>
            <w:tcW w:type="dxa" w:w="4329"/>
          </w:tcPr>
          <w:p>
            <w:pPr>
              <w:spacing w:after="0" w:line="252" w:lineRule="auto"/>
            </w:pPr>
            <w:r>
              <w:rPr>
                <w:sz w:val="17"/>
              </w:rPr>
              <w:t>bestätigt</w:t>
            </w:r>
          </w:p>
        </w:tc>
      </w:tr>
      <w:tr>
        <w:tc>
          <w:tcPr>
            <w:tcW w:type="dxa" w:w="1299"/>
          </w:tcPr>
          <w:p>
            <w:pPr>
              <w:spacing w:after="0" w:line="252" w:lineRule="auto"/>
            </w:pPr>
            <w:r>
              <w:rPr>
                <w:sz w:val="17"/>
              </w:rPr>
              <w:t>Tablar</w:t>
            </w:r>
          </w:p>
        </w:tc>
        <w:tc>
          <w:tcPr>
            <w:tcW w:type="dxa" w:w="3896"/>
          </w:tcPr>
          <w:p>
            <w:pPr>
              <w:spacing w:after="0" w:line="252" w:lineRule="auto"/>
            </w:pPr>
            <w:r>
              <w:rPr>
                <w:sz w:val="17"/>
              </w:rPr>
              <w:t>Tablarvorlage speichern und laden</w:t>
            </w:r>
          </w:p>
        </w:tc>
        <w:tc>
          <w:tcPr>
            <w:tcW w:type="dxa" w:w="4329"/>
          </w:tcPr>
          <w:p>
            <w:pPr>
              <w:spacing w:after="0" w:line="252" w:lineRule="auto"/>
            </w:pPr>
            <w:r>
              <w:rPr>
                <w:sz w:val="17"/>
              </w:rPr>
              <w:t>bestätigt</w:t>
            </w:r>
          </w:p>
        </w:tc>
      </w:tr>
      <w:tr>
        <w:tc>
          <w:tcPr>
            <w:tcW w:type="dxa" w:w="1299"/>
          </w:tcPr>
          <w:p>
            <w:pPr>
              <w:spacing w:after="0" w:line="252" w:lineRule="auto"/>
            </w:pPr>
            <w:r>
              <w:rPr>
                <w:sz w:val="17"/>
              </w:rPr>
              <w:t>LMB</w:t>
            </w:r>
          </w:p>
        </w:tc>
        <w:tc>
          <w:tcPr>
            <w:tcW w:type="dxa" w:w="3896"/>
          </w:tcPr>
          <w:p>
            <w:pPr>
              <w:spacing w:after="0" w:line="252" w:lineRule="auto"/>
            </w:pPr>
            <w:r>
              <w:rPr>
                <w:sz w:val="17"/>
              </w:rPr>
              <w:t>Trennwände entfernen/einsetzen am Touch</w:t>
            </w:r>
          </w:p>
        </w:tc>
        <w:tc>
          <w:tcPr>
            <w:tcW w:type="dxa" w:w="4329"/>
          </w:tcPr>
          <w:p>
            <w:pPr>
              <w:spacing w:after="0" w:line="252" w:lineRule="auto"/>
            </w:pPr>
            <w:r>
              <w:rPr>
                <w:sz w:val="17"/>
              </w:rPr>
              <w:t>bestätigt</w:t>
            </w:r>
          </w:p>
        </w:tc>
      </w:tr>
      <w:tr>
        <w:tc>
          <w:tcPr>
            <w:tcW w:type="dxa" w:w="1299"/>
          </w:tcPr>
          <w:p>
            <w:pPr>
              <w:spacing w:after="0" w:line="252" w:lineRule="auto"/>
            </w:pPr>
            <w:r>
              <w:rPr>
                <w:sz w:val="17"/>
              </w:rPr>
              <w:t>Einlagern</w:t>
            </w:r>
          </w:p>
        </w:tc>
        <w:tc>
          <w:tcPr>
            <w:tcW w:type="dxa" w:w="3896"/>
          </w:tcPr>
          <w:p>
            <w:pPr>
              <w:spacing w:after="0" w:line="252" w:lineRule="auto"/>
            </w:pPr>
            <w:r>
              <w:rPr>
                <w:sz w:val="17"/>
              </w:rPr>
              <w:t>manuell und auftragsbezogen</w:t>
            </w:r>
          </w:p>
        </w:tc>
        <w:tc>
          <w:tcPr>
            <w:tcW w:type="dxa" w:w="4329"/>
          </w:tcPr>
          <w:p>
            <w:pPr>
              <w:spacing w:after="0" w:line="252" w:lineRule="auto"/>
            </w:pPr>
            <w:r>
              <w:rPr>
                <w:sz w:val="17"/>
              </w:rPr>
              <w:t>bestätigt</w:t>
            </w:r>
          </w:p>
        </w:tc>
      </w:tr>
      <w:tr>
        <w:tc>
          <w:tcPr>
            <w:tcW w:type="dxa" w:w="1299"/>
          </w:tcPr>
          <w:p>
            <w:pPr>
              <w:spacing w:after="0" w:line="252" w:lineRule="auto"/>
            </w:pPr>
            <w:r>
              <w:rPr>
                <w:sz w:val="17"/>
              </w:rPr>
              <w:t>Einlagern</w:t>
            </w:r>
          </w:p>
        </w:tc>
        <w:tc>
          <w:tcPr>
            <w:tcW w:type="dxa" w:w="3896"/>
          </w:tcPr>
          <w:p>
            <w:pPr>
              <w:spacing w:after="0" w:line="252" w:lineRule="auto"/>
            </w:pPr>
            <w:r>
              <w:rPr>
                <w:sz w:val="17"/>
              </w:rPr>
              <w:t>Einlagerbedarf LM081 mit Charge, MHD, SN (SD002–SD008)</w:t>
            </w:r>
          </w:p>
        </w:tc>
        <w:tc>
          <w:tcPr>
            <w:tcW w:type="dxa" w:w="4329"/>
          </w:tcPr>
          <w:p>
            <w:pPr>
              <w:spacing w:after="0" w:line="252" w:lineRule="auto"/>
            </w:pPr>
            <w:r>
              <w:rPr>
                <w:sz w:val="17"/>
              </w:rPr>
              <w:t>bestätigt</w:t>
            </w:r>
          </w:p>
        </w:tc>
      </w:tr>
      <w:tr>
        <w:tc>
          <w:tcPr>
            <w:tcW w:type="dxa" w:w="1299"/>
          </w:tcPr>
          <w:p>
            <w:pPr>
              <w:spacing w:after="0" w:line="252" w:lineRule="auto"/>
            </w:pPr>
            <w:r>
              <w:rPr>
                <w:sz w:val="17"/>
              </w:rPr>
              <w:t>Auslagern</w:t>
            </w:r>
          </w:p>
        </w:tc>
        <w:tc>
          <w:tcPr>
            <w:tcW w:type="dxa" w:w="3896"/>
          </w:tcPr>
          <w:p>
            <w:pPr>
              <w:spacing w:after="0" w:line="252" w:lineRule="auto"/>
            </w:pPr>
            <w:r>
              <w:rPr>
                <w:sz w:val="17"/>
              </w:rPr>
              <w:t>manuell und auftragsbezogen</w:t>
            </w:r>
          </w:p>
        </w:tc>
        <w:tc>
          <w:tcPr>
            <w:tcW w:type="dxa" w:w="4329"/>
          </w:tcPr>
          <w:p>
            <w:pPr>
              <w:spacing w:after="0" w:line="252" w:lineRule="auto"/>
            </w:pPr>
            <w:r>
              <w:rPr>
                <w:sz w:val="17"/>
              </w:rPr>
              <w:t>bestätigt</w:t>
            </w:r>
          </w:p>
        </w:tc>
      </w:tr>
      <w:tr>
        <w:tc>
          <w:tcPr>
            <w:tcW w:type="dxa" w:w="1299"/>
          </w:tcPr>
          <w:p>
            <w:pPr>
              <w:spacing w:after="0" w:line="252" w:lineRule="auto"/>
            </w:pPr>
            <w:r>
              <w:rPr>
                <w:sz w:val="17"/>
              </w:rPr>
              <w:t>Kommissionierung</w:t>
            </w:r>
          </w:p>
        </w:tc>
        <w:tc>
          <w:tcPr>
            <w:tcW w:type="dxa" w:w="3896"/>
          </w:tcPr>
          <w:p>
            <w:pPr>
              <w:spacing w:after="0" w:line="252" w:lineRule="auto"/>
            </w:pPr>
            <w:r>
              <w:rPr>
                <w:sz w:val="17"/>
              </w:rPr>
              <w:t>Kommissionierbedarf LM072 (PD006–PD011)</w:t>
            </w:r>
          </w:p>
        </w:tc>
        <w:tc>
          <w:tcPr>
            <w:tcW w:type="dxa" w:w="4329"/>
          </w:tcPr>
          <w:p>
            <w:pPr>
              <w:spacing w:after="0" w:line="252" w:lineRule="auto"/>
            </w:pPr>
            <w:r>
              <w:rPr>
                <w:sz w:val="17"/>
              </w:rPr>
              <w:t>bestätigt</w:t>
            </w:r>
          </w:p>
        </w:tc>
      </w:tr>
      <w:tr>
        <w:tc>
          <w:tcPr>
            <w:tcW w:type="dxa" w:w="1299"/>
          </w:tcPr>
          <w:p>
            <w:pPr>
              <w:spacing w:after="0" w:line="252" w:lineRule="auto"/>
            </w:pPr>
            <w:r>
              <w:rPr>
                <w:sz w:val="17"/>
              </w:rPr>
              <w:t>Multi-Order</w:t>
            </w:r>
          </w:p>
        </w:tc>
        <w:tc>
          <w:tcPr>
            <w:tcW w:type="dxa" w:w="3896"/>
          </w:tcPr>
          <w:p>
            <w:pPr>
              <w:spacing w:after="0" w:line="252" w:lineRule="auto"/>
            </w:pPr>
            <w:r>
              <w:rPr>
                <w:sz w:val="17"/>
              </w:rPr>
              <w:t>Einlagerung und Kommissionierung</w:t>
            </w:r>
          </w:p>
        </w:tc>
        <w:tc>
          <w:tcPr>
            <w:tcW w:type="dxa" w:w="4329"/>
          </w:tcPr>
          <w:p>
            <w:pPr>
              <w:spacing w:after="0" w:line="252" w:lineRule="auto"/>
            </w:pPr>
            <w:r>
              <w:rPr>
                <w:sz w:val="17"/>
              </w:rPr>
              <w:t>bestätigt mit Befunden</w:t>
            </w:r>
          </w:p>
        </w:tc>
      </w:tr>
      <w:tr>
        <w:tc>
          <w:tcPr>
            <w:tcW w:type="dxa" w:w="1299"/>
          </w:tcPr>
          <w:p>
            <w:pPr>
              <w:spacing w:after="0" w:line="252" w:lineRule="auto"/>
            </w:pPr>
            <w:r>
              <w:rPr>
                <w:sz w:val="17"/>
              </w:rPr>
              <w:t>Externe LE</w:t>
            </w:r>
          </w:p>
        </w:tc>
        <w:tc>
          <w:tcPr>
            <w:tcW w:type="dxa" w:w="3896"/>
          </w:tcPr>
          <w:p>
            <w:pPr>
              <w:spacing w:after="0" w:line="252" w:lineRule="auto"/>
            </w:pPr>
            <w:r>
              <w:rPr>
                <w:sz w:val="17"/>
              </w:rPr>
              <w:t>Erfassung, Zwischenlagerung, Auslagerung</w:t>
            </w:r>
          </w:p>
        </w:tc>
        <w:tc>
          <w:tcPr>
            <w:tcW w:type="dxa" w:w="4329"/>
          </w:tcPr>
          <w:p>
            <w:pPr>
              <w:spacing w:after="0" w:line="252" w:lineRule="auto"/>
            </w:pPr>
            <w:r>
              <w:rPr>
                <w:sz w:val="17"/>
              </w:rPr>
              <w:t>bestätigt</w:t>
            </w:r>
          </w:p>
        </w:tc>
      </w:tr>
      <w:tr>
        <w:tc>
          <w:tcPr>
            <w:tcW w:type="dxa" w:w="1299"/>
          </w:tcPr>
          <w:p>
            <w:pPr>
              <w:spacing w:after="0" w:line="252" w:lineRule="auto"/>
            </w:pPr>
            <w:r>
              <w:rPr>
                <w:sz w:val="17"/>
              </w:rPr>
              <w:t>Kommissionierung</w:t>
            </w:r>
          </w:p>
        </w:tc>
        <w:tc>
          <w:tcPr>
            <w:tcW w:type="dxa" w:w="3896"/>
          </w:tcPr>
          <w:p>
            <w:pPr>
              <w:spacing w:after="0" w:line="252" w:lineRule="auto"/>
            </w:pPr>
            <w:r>
              <w:rPr>
                <w:sz w:val="17"/>
              </w:rPr>
              <w:t>Touch-Vorlage KOMM-01</w:t>
            </w:r>
          </w:p>
        </w:tc>
        <w:tc>
          <w:tcPr>
            <w:tcW w:type="dxa" w:w="4329"/>
          </w:tcPr>
          <w:p>
            <w:pPr>
              <w:spacing w:after="0" w:line="252" w:lineRule="auto"/>
            </w:pPr>
            <w:r>
              <w:rPr>
                <w:sz w:val="17"/>
              </w:rPr>
              <w:t>unklar/blockiert</w:t>
            </w:r>
          </w:p>
        </w:tc>
      </w:tr>
      <w:tr>
        <w:tc>
          <w:tcPr>
            <w:tcW w:type="dxa" w:w="1299"/>
          </w:tcPr>
          <w:p>
            <w:pPr>
              <w:spacing w:after="0" w:line="252" w:lineRule="auto"/>
            </w:pPr>
            <w:r>
              <w:rPr>
                <w:sz w:val="17"/>
              </w:rPr>
              <w:t>Kommissionierwagen</w:t>
            </w:r>
          </w:p>
        </w:tc>
        <w:tc>
          <w:tcPr>
            <w:tcW w:type="dxa" w:w="3896"/>
          </w:tcPr>
          <w:p>
            <w:pPr>
              <w:spacing w:after="0" w:line="252" w:lineRule="auto"/>
            </w:pPr>
            <w:r>
              <w:rPr>
                <w:sz w:val="17"/>
              </w:rPr>
              <w:t>PD012/PD013 am Wagen TEST_WD_01</w:t>
            </w:r>
          </w:p>
        </w:tc>
        <w:tc>
          <w:tcPr>
            <w:tcW w:type="dxa" w:w="4329"/>
          </w:tcPr>
          <w:p>
            <w:pPr>
              <w:spacing w:after="0" w:line="252" w:lineRule="auto"/>
            </w:pPr>
            <w:r>
              <w:rPr>
                <w:sz w:val="17"/>
              </w:rPr>
              <w:t>bestätigt mit Einschränkung (nur mit FW028 vorübergehend false)</w:t>
            </w:r>
          </w:p>
        </w:tc>
      </w:tr>
      <w:tr>
        <w:tc>
          <w:tcPr>
            <w:tcW w:type="dxa" w:w="1299"/>
          </w:tcPr>
          <w:p>
            <w:pPr>
              <w:spacing w:after="0" w:line="252" w:lineRule="auto"/>
            </w:pPr>
            <w:r>
              <w:rPr>
                <w:sz w:val="17"/>
              </w:rPr>
              <w:t>Bedarfstyp</w:t>
            </w:r>
          </w:p>
        </w:tc>
        <w:tc>
          <w:tcPr>
            <w:tcW w:type="dxa" w:w="3896"/>
          </w:tcPr>
          <w:p>
            <w:pPr>
              <w:spacing w:after="0" w:line="252" w:lineRule="auto"/>
            </w:pPr>
            <w:r>
              <w:rPr>
                <w:sz w:val="17"/>
              </w:rPr>
              <w:t>eigener Typ „Kommissionieren“</w:t>
            </w:r>
          </w:p>
        </w:tc>
        <w:tc>
          <w:tcPr>
            <w:tcW w:type="dxa" w:w="4329"/>
          </w:tcPr>
          <w:p>
            <w:pPr>
              <w:spacing w:after="0" w:line="252" w:lineRule="auto"/>
            </w:pPr>
            <w:r>
              <w:rPr>
                <w:sz w:val="17"/>
              </w:rPr>
              <w:t>bestätigt</w:t>
            </w:r>
          </w:p>
        </w:tc>
      </w:tr>
      <w:tr>
        <w:tc>
          <w:tcPr>
            <w:tcW w:type="dxa" w:w="1299"/>
          </w:tcPr>
          <w:p>
            <w:pPr>
              <w:spacing w:after="0" w:line="252" w:lineRule="auto"/>
            </w:pPr>
            <w:r>
              <w:rPr>
                <w:sz w:val="17"/>
              </w:rPr>
              <w:t>Touch</w:t>
            </w:r>
          </w:p>
        </w:tc>
        <w:tc>
          <w:tcPr>
            <w:tcW w:type="dxa" w:w="3896"/>
          </w:tcPr>
          <w:p>
            <w:pPr>
              <w:spacing w:after="0" w:line="252" w:lineRule="auto"/>
            </w:pPr>
            <w:r>
              <w:rPr>
                <w:sz w:val="17"/>
              </w:rPr>
              <w:t>Login-Hänger, Neustart rap-touch</w:t>
            </w:r>
          </w:p>
        </w:tc>
        <w:tc>
          <w:tcPr>
            <w:tcW w:type="dxa" w:w="4329"/>
          </w:tcPr>
          <w:p>
            <w:pPr>
              <w:spacing w:after="0" w:line="252" w:lineRule="auto"/>
            </w:pPr>
            <w:r>
              <w:rPr>
                <w:sz w:val="17"/>
              </w:rPr>
              <w:t>behoben (Applikationsfehler, an SSI melden)</w:t>
            </w:r>
          </w:p>
        </w:tc>
      </w:tr>
      <w:tr>
        <w:tc>
          <w:tcPr>
            <w:tcW w:type="dxa" w:w="1299"/>
          </w:tcPr>
          <w:p>
            <w:pPr>
              <w:spacing w:after="0" w:line="252" w:lineRule="auto"/>
            </w:pPr>
            <w:r>
              <w:rPr>
                <w:sz w:val="17"/>
              </w:rPr>
              <w:t>MHD</w:t>
            </w:r>
          </w:p>
        </w:tc>
        <w:tc>
          <w:tcPr>
            <w:tcW w:type="dxa" w:w="3896"/>
          </w:tcPr>
          <w:p>
            <w:pPr>
              <w:spacing w:after="0" w:line="252" w:lineRule="auto"/>
            </w:pPr>
            <w:r>
              <w:rPr>
                <w:sz w:val="17"/>
              </w:rPr>
              <w:t>MHD-Test BG-939999226698 (3 Chargen)</w:t>
            </w:r>
          </w:p>
        </w:tc>
        <w:tc>
          <w:tcPr>
            <w:tcW w:type="dxa" w:w="4329"/>
          </w:tcPr>
          <w:p>
            <w:pPr>
              <w:spacing w:after="0" w:line="252" w:lineRule="auto"/>
            </w:pPr>
            <w:r>
              <w:rPr>
                <w:sz w:val="17"/>
              </w:rPr>
              <w:t>abgeschlossen 26.10.: keine automatische Sperre, abgelaufen zuerst reserviert (Kap. 15)</w:t>
            </w:r>
          </w:p>
        </w:tc>
      </w:tr>
      <w:tr>
        <w:tc>
          <w:tcPr>
            <w:tcW w:type="dxa" w:w="1299"/>
          </w:tcPr>
          <w:p>
            <w:pPr>
              <w:spacing w:after="0" w:line="252" w:lineRule="auto"/>
            </w:pPr>
            <w:r>
              <w:rPr>
                <w:sz w:val="17"/>
              </w:rPr>
              <w:t>Schnittstelle</w:t>
            </w:r>
          </w:p>
        </w:tc>
        <w:tc>
          <w:tcPr>
            <w:tcW w:type="dxa" w:w="3896"/>
          </w:tcPr>
          <w:p>
            <w:pPr>
              <w:spacing w:after="0" w:line="252" w:lineRule="auto"/>
            </w:pPr>
            <w:r>
              <w:rPr>
                <w:sz w:val="17"/>
              </w:rPr>
              <w:t xml:space="preserve">WLSSD003 mit </w:t>
            </w:r>
            <w:r>
              <w:rPr>
                <w:rFonts w:ascii="Consolas" w:hAnsi="Consolas" w:cs="Consolas" w:eastAsia="Consolas"/>
                <w:sz w:val="15"/>
              </w:rPr>
              <w:t>extLuId</w:t>
            </w:r>
            <w:r>
              <w:rPr>
                <w:sz w:val="17"/>
              </w:rPr>
              <w:t xml:space="preserve"> (Modus ERP_2_7_0)</w:t>
            </w:r>
          </w:p>
        </w:tc>
        <w:tc>
          <w:tcPr>
            <w:tcW w:type="dxa" w:w="4329"/>
          </w:tcPr>
          <w:p>
            <w:pPr>
              <w:spacing w:after="0" w:line="252" w:lineRule="auto"/>
            </w:pPr>
            <w:r>
              <w:rPr>
                <w:sz w:val="17"/>
              </w:rPr>
              <w:t>nicht bestätigt (abgelehnt)</w:t>
            </w:r>
          </w:p>
        </w:tc>
      </w:tr>
      <w:tr>
        <w:tc>
          <w:tcPr>
            <w:tcW w:type="dxa" w:w="1299"/>
          </w:tcPr>
          <w:p>
            <w:pPr>
              <w:spacing w:after="0" w:line="252" w:lineRule="auto"/>
            </w:pPr>
            <w:r>
              <w:rPr>
                <w:sz w:val="17"/>
              </w:rPr>
              <w:t>Druck</w:t>
            </w:r>
          </w:p>
        </w:tc>
        <w:tc>
          <w:tcPr>
            <w:tcW w:type="dxa" w:w="3896"/>
          </w:tcPr>
          <w:p>
            <w:pPr>
              <w:spacing w:after="0" w:line="252" w:lineRule="auto"/>
            </w:pPr>
            <w:r>
              <w:rPr>
                <w:sz w:val="17"/>
              </w:rPr>
              <w:t>Dokumente ohne Drucker (RM018, RM100)</w:t>
            </w:r>
          </w:p>
        </w:tc>
        <w:tc>
          <w:tcPr>
            <w:tcW w:type="dxa" w:w="4329"/>
          </w:tcPr>
          <w:p>
            <w:pPr>
              <w:spacing w:after="0" w:line="252" w:lineRule="auto"/>
            </w:pPr>
            <w:r>
              <w:rPr>
                <w:sz w:val="17"/>
              </w:rPr>
              <w:t>bestätigt</w:t>
            </w:r>
          </w:p>
        </w:tc>
      </w:tr>
      <w:tr>
        <w:tc>
          <w:tcPr>
            <w:tcW w:type="dxa" w:w="1299"/>
          </w:tcPr>
          <w:p>
            <w:pPr>
              <w:spacing w:after="0" w:line="252" w:lineRule="auto"/>
            </w:pPr>
            <w:r>
              <w:rPr>
                <w:sz w:val="17"/>
              </w:rPr>
              <w:t>Druck</w:t>
            </w:r>
          </w:p>
        </w:tc>
        <w:tc>
          <w:tcPr>
            <w:tcW w:type="dxa" w:w="3896"/>
          </w:tcPr>
          <w:p>
            <w:pPr>
              <w:spacing w:after="0" w:line="252" w:lineRule="auto"/>
            </w:pPr>
            <w:r>
              <w:rPr>
                <w:sz w:val="17"/>
              </w:rPr>
              <w:t>Lieferscheine mit Partneradressen</w:t>
            </w:r>
          </w:p>
        </w:tc>
        <w:tc>
          <w:tcPr>
            <w:tcW w:type="dxa" w:w="4329"/>
          </w:tcPr>
          <w:p>
            <w:pPr>
              <w:spacing w:after="0" w:line="252" w:lineRule="auto"/>
            </w:pPr>
            <w:r>
              <w:rPr>
                <w:sz w:val="17"/>
              </w:rPr>
              <w:t>bestätigt</w:t>
            </w:r>
          </w:p>
        </w:tc>
      </w:tr>
      <w:tr>
        <w:tc>
          <w:tcPr>
            <w:tcW w:type="dxa" w:w="1299"/>
          </w:tcPr>
          <w:p>
            <w:pPr>
              <w:spacing w:after="0" w:line="252" w:lineRule="auto"/>
            </w:pPr>
            <w:r>
              <w:rPr>
                <w:sz w:val="17"/>
              </w:rPr>
              <w:t>Druck</w:t>
            </w:r>
          </w:p>
        </w:tc>
        <w:tc>
          <w:tcPr>
            <w:tcW w:type="dxa" w:w="3896"/>
          </w:tcPr>
          <w:p>
            <w:pPr>
              <w:spacing w:after="0" w:line="252" w:lineRule="auto"/>
            </w:pPr>
            <w:r>
              <w:rPr>
                <w:sz w:val="17"/>
              </w:rPr>
              <w:t>automatischer Kommissionierlieferschein</w:t>
            </w:r>
          </w:p>
        </w:tc>
        <w:tc>
          <w:tcPr>
            <w:tcW w:type="dxa" w:w="4329"/>
          </w:tcPr>
          <w:p>
            <w:pPr>
              <w:spacing w:after="0" w:line="252" w:lineRule="auto"/>
            </w:pPr>
            <w:r>
              <w:rPr>
                <w:sz w:val="17"/>
              </w:rPr>
              <w:t>nicht bestätigt</w:t>
            </w:r>
          </w:p>
        </w:tc>
      </w:tr>
      <w:tr>
        <w:tc>
          <w:tcPr>
            <w:tcW w:type="dxa" w:w="1299"/>
          </w:tcPr>
          <w:p>
            <w:pPr>
              <w:spacing w:after="0" w:line="252" w:lineRule="auto"/>
            </w:pPr>
            <w:r>
              <w:rPr>
                <w:sz w:val="17"/>
              </w:rPr>
              <w:t>Druck</w:t>
            </w:r>
          </w:p>
        </w:tc>
        <w:tc>
          <w:tcPr>
            <w:tcW w:type="dxa" w:w="3896"/>
          </w:tcPr>
          <w:p>
            <w:pPr>
              <w:spacing w:after="0" w:line="252" w:lineRule="auto"/>
            </w:pPr>
            <w:r>
              <w:rPr>
                <w:sz w:val="17"/>
              </w:rPr>
              <w:t>nur Deutsch beim manuellen Druck</w:t>
            </w:r>
          </w:p>
        </w:tc>
        <w:tc>
          <w:tcPr>
            <w:tcW w:type="dxa" w:w="4329"/>
          </w:tcPr>
          <w:p>
            <w:pPr>
              <w:spacing w:after="0" w:line="252" w:lineRule="auto"/>
            </w:pPr>
            <w:r>
              <w:rPr>
                <w:sz w:val="17"/>
              </w:rPr>
              <w:t>nicht bestätigt</w:t>
            </w:r>
          </w:p>
        </w:tc>
      </w:tr>
      <w:tr>
        <w:tc>
          <w:tcPr>
            <w:tcW w:type="dxa" w:w="1299"/>
          </w:tcPr>
          <w:p>
            <w:pPr>
              <w:spacing w:after="0" w:line="252" w:lineRule="auto"/>
            </w:pPr>
            <w:r>
              <w:rPr>
                <w:sz w:val="17"/>
              </w:rPr>
              <w:t>Druck</w:t>
            </w:r>
          </w:p>
        </w:tc>
        <w:tc>
          <w:tcPr>
            <w:tcW w:type="dxa" w:w="3896"/>
          </w:tcPr>
          <w:p>
            <w:pPr>
              <w:spacing w:after="0" w:line="252" w:lineRule="auto"/>
            </w:pPr>
            <w:r>
              <w:rPr>
                <w:sz w:val="17"/>
              </w:rPr>
              <w:t>Zebra ZD410 über LPR (srv01 → Sobo)</w:t>
            </w:r>
          </w:p>
        </w:tc>
        <w:tc>
          <w:tcPr>
            <w:tcW w:type="dxa" w:w="4329"/>
          </w:tcPr>
          <w:p>
            <w:pPr>
              <w:spacing w:after="0" w:line="252" w:lineRule="auto"/>
            </w:pPr>
            <w:r>
              <w:rPr>
                <w:sz w:val="17"/>
              </w:rPr>
              <w:t>bestätigt (Druck kommt an)</w:t>
            </w:r>
          </w:p>
        </w:tc>
      </w:tr>
      <w:tr>
        <w:tc>
          <w:tcPr>
            <w:tcW w:type="dxa" w:w="1299"/>
          </w:tcPr>
          <w:p>
            <w:pPr>
              <w:spacing w:after="0" w:line="252" w:lineRule="auto"/>
            </w:pPr>
            <w:r>
              <w:rPr>
                <w:sz w:val="17"/>
              </w:rPr>
              <w:t>Druck</w:t>
            </w:r>
          </w:p>
        </w:tc>
        <w:tc>
          <w:tcPr>
            <w:tcW w:type="dxa" w:w="3896"/>
          </w:tcPr>
          <w:p>
            <w:pPr>
              <w:spacing w:after="0" w:line="252" w:lineRule="auto"/>
            </w:pPr>
            <w:r>
              <w:rPr>
                <w:sz w:val="17"/>
              </w:rPr>
              <w:t>Artikeletikett 4802 ZPL (Standardlayout) am ZD410</w:t>
            </w:r>
          </w:p>
        </w:tc>
        <w:tc>
          <w:tcPr>
            <w:tcW w:type="dxa" w:w="4329"/>
          </w:tcPr>
          <w:p>
            <w:pPr>
              <w:spacing w:after="0" w:line="252" w:lineRule="auto"/>
            </w:pPr>
            <w:r>
              <w:rPr>
                <w:sz w:val="17"/>
              </w:rPr>
              <w:t>teilweise (Barcode nur Nullen, Ursache Kap. 7.6)</w:t>
            </w:r>
          </w:p>
        </w:tc>
      </w:tr>
      <w:tr>
        <w:tc>
          <w:tcPr>
            <w:tcW w:type="dxa" w:w="1299"/>
          </w:tcPr>
          <w:p>
            <w:pPr>
              <w:spacing w:after="0" w:line="252" w:lineRule="auto"/>
            </w:pPr>
            <w:r>
              <w:rPr>
                <w:sz w:val="17"/>
              </w:rPr>
              <w:t>Druck</w:t>
            </w:r>
          </w:p>
        </w:tc>
        <w:tc>
          <w:tcPr>
            <w:tcW w:type="dxa" w:w="3896"/>
          </w:tcPr>
          <w:p>
            <w:pPr>
              <w:spacing w:after="0" w:line="252" w:lineRule="auto"/>
            </w:pPr>
            <w:r>
              <w:rPr>
                <w:sz w:val="17"/>
              </w:rPr>
              <w:t>Kommissionieretikett 57 × 51 (Zuordnung 515)</w:t>
            </w:r>
          </w:p>
        </w:tc>
        <w:tc>
          <w:tcPr>
            <w:tcW w:type="dxa" w:w="4329"/>
          </w:tcPr>
          <w:p>
            <w:pPr>
              <w:spacing w:after="0" w:line="252" w:lineRule="auto"/>
            </w:pPr>
            <w:r>
              <w:rPr>
                <w:sz w:val="17"/>
              </w:rPr>
              <w:t>bestätigt (ab PD009)</w:t>
            </w:r>
          </w:p>
        </w:tc>
      </w:tr>
      <w:tr>
        <w:tc>
          <w:tcPr>
            <w:tcW w:type="dxa" w:w="1299"/>
          </w:tcPr>
          <w:p>
            <w:pPr>
              <w:spacing w:after="0" w:line="252" w:lineRule="auto"/>
            </w:pPr>
            <w:r>
              <w:rPr>
                <w:sz w:val="17"/>
              </w:rPr>
              <w:t>Druck</w:t>
            </w:r>
          </w:p>
        </w:tc>
        <w:tc>
          <w:tcPr>
            <w:tcW w:type="dxa" w:w="3896"/>
          </w:tcPr>
          <w:p>
            <w:pPr>
              <w:spacing w:after="0" w:line="252" w:lineRule="auto"/>
            </w:pPr>
            <w:r>
              <w:rPr>
                <w:sz w:val="17"/>
              </w:rPr>
              <w:t>Artikeletikett 57 × 51 (Layout 548, Zuordnung 513)</w:t>
            </w:r>
          </w:p>
        </w:tc>
        <w:tc>
          <w:tcPr>
            <w:tcW w:type="dxa" w:w="4329"/>
          </w:tcPr>
          <w:p>
            <w:pPr>
              <w:spacing w:after="0" w:line="252" w:lineRule="auto"/>
            </w:pPr>
            <w:r>
              <w:rPr>
                <w:sz w:val="17"/>
              </w:rPr>
              <w:t>bestätigt</w:t>
            </w:r>
          </w:p>
        </w:tc>
      </w:tr>
      <w:tr>
        <w:tc>
          <w:tcPr>
            <w:tcW w:type="dxa" w:w="1299"/>
          </w:tcPr>
          <w:p>
            <w:pPr>
              <w:spacing w:after="0" w:line="252" w:lineRule="auto"/>
            </w:pPr>
            <w:r>
              <w:rPr>
                <w:sz w:val="17"/>
              </w:rPr>
              <w:t>Druck</w:t>
            </w:r>
          </w:p>
        </w:tc>
        <w:tc>
          <w:tcPr>
            <w:tcW w:type="dxa" w:w="3896"/>
          </w:tcPr>
          <w:p>
            <w:pPr>
              <w:spacing w:after="0" w:line="252" w:lineRule="auto"/>
            </w:pPr>
            <w:r>
              <w:rPr>
                <w:sz w:val="17"/>
              </w:rPr>
              <w:t>Packliste nach Kommissionierung</w:t>
            </w:r>
          </w:p>
        </w:tc>
        <w:tc>
          <w:tcPr>
            <w:tcW w:type="dxa" w:w="4329"/>
          </w:tcPr>
          <w:p>
            <w:pPr>
              <w:spacing w:after="0" w:line="252" w:lineRule="auto"/>
            </w:pPr>
            <w:r>
              <w:rPr>
                <w:sz w:val="17"/>
              </w:rPr>
              <w:t>ERROR (Senke 114 ohne Drucker)</w:t>
            </w:r>
          </w:p>
        </w:tc>
      </w:tr>
      <w:tr>
        <w:tc>
          <w:tcPr>
            <w:tcW w:type="dxa" w:w="1299"/>
          </w:tcPr>
          <w:p>
            <w:pPr>
              <w:spacing w:after="0" w:line="252" w:lineRule="auto"/>
            </w:pPr>
            <w:r>
              <w:rPr>
                <w:sz w:val="17"/>
              </w:rPr>
              <w:t>Druck</w:t>
            </w:r>
          </w:p>
        </w:tc>
        <w:tc>
          <w:tcPr>
            <w:tcW w:type="dxa" w:w="3896"/>
          </w:tcPr>
          <w:p>
            <w:pPr>
              <w:spacing w:after="0" w:line="252" w:lineRule="auto"/>
            </w:pPr>
            <w:r>
              <w:rPr>
                <w:sz w:val="17"/>
              </w:rPr>
              <w:t>Etikett automatisch beim Einlagern mit Bedarf</w:t>
            </w:r>
          </w:p>
        </w:tc>
        <w:tc>
          <w:tcPr>
            <w:tcW w:type="dxa" w:w="4329"/>
          </w:tcPr>
          <w:p>
            <w:pPr>
              <w:spacing w:after="0" w:line="252" w:lineRule="auto"/>
            </w:pPr>
            <w:r>
              <w:rPr>
                <w:sz w:val="17"/>
              </w:rPr>
              <w:t>nicht bestätigt (kein Auslöser)</w:t>
            </w:r>
          </w:p>
        </w:tc>
      </w:tr>
      <w:tr>
        <w:tc>
          <w:tcPr>
            <w:tcW w:type="dxa" w:w="1299"/>
          </w:tcPr>
          <w:p>
            <w:pPr>
              <w:spacing w:after="0" w:line="252" w:lineRule="auto"/>
            </w:pPr>
            <w:r>
              <w:rPr>
                <w:sz w:val="17"/>
              </w:rPr>
              <w:t>Druck</w:t>
            </w:r>
          </w:p>
        </w:tc>
        <w:tc>
          <w:tcPr>
            <w:tcW w:type="dxa" w:w="3896"/>
          </w:tcPr>
          <w:p>
            <w:pPr>
              <w:spacing w:after="0" w:line="252" w:lineRule="auto"/>
            </w:pPr>
            <w:r>
              <w:rPr>
                <w:sz w:val="17"/>
              </w:rPr>
              <w:t>Bestandsetikett (LOGIMAT_STOCKLABEL)</w:t>
            </w:r>
          </w:p>
        </w:tc>
        <w:tc>
          <w:tcPr>
            <w:tcW w:type="dxa" w:w="4329"/>
          </w:tcPr>
          <w:p>
            <w:pPr>
              <w:spacing w:after="0" w:line="252" w:lineRule="auto"/>
            </w:pPr>
            <w:r>
              <w:rPr>
                <w:sz w:val="17"/>
              </w:rPr>
              <w:t>offen (Auslöser per Analyse geklärt, nicht getestet)</w:t>
            </w:r>
          </w:p>
        </w:tc>
      </w:tr>
      <w:tr>
        <w:tc>
          <w:tcPr>
            <w:tcW w:type="dxa" w:w="1299"/>
          </w:tcPr>
          <w:p>
            <w:pPr>
              <w:spacing w:after="0" w:line="252" w:lineRule="auto"/>
            </w:pPr>
            <w:r>
              <w:rPr>
                <w:sz w:val="17"/>
              </w:rPr>
              <w:t>Strategien</w:t>
            </w:r>
          </w:p>
        </w:tc>
        <w:tc>
          <w:tcPr>
            <w:tcW w:type="dxa" w:w="3896"/>
          </w:tcPr>
          <w:p>
            <w:pPr>
              <w:spacing w:after="0" w:line="252" w:lineRule="auto"/>
            </w:pPr>
            <w:r>
              <w:rPr>
                <w:sz w:val="17"/>
              </w:rPr>
              <w:t>Einlager- und Kommissionierstrategien</w:t>
            </w:r>
          </w:p>
        </w:tc>
        <w:tc>
          <w:tcPr>
            <w:tcW w:type="dxa" w:w="4329"/>
          </w:tcPr>
          <w:p>
            <w:pPr>
              <w:spacing w:after="0" w:line="252" w:lineRule="auto"/>
            </w:pPr>
            <w:r>
              <w:rPr>
                <w:sz w:val="17"/>
              </w:rPr>
              <w:t>offen</w:t>
            </w:r>
          </w:p>
        </w:tc>
      </w:tr>
      <w:tr>
        <w:tc>
          <w:tcPr>
            <w:tcW w:type="dxa" w:w="1299"/>
          </w:tcPr>
          <w:p>
            <w:pPr>
              <w:spacing w:after="0" w:line="252" w:lineRule="auto"/>
            </w:pPr>
            <w:r>
              <w:rPr>
                <w:sz w:val="17"/>
              </w:rPr>
              <w:t>Rollen/Lizenzen</w:t>
            </w:r>
          </w:p>
        </w:tc>
        <w:tc>
          <w:tcPr>
            <w:tcW w:type="dxa" w:w="3896"/>
          </w:tcPr>
          <w:p>
            <w:pPr>
              <w:spacing w:after="0" w:line="252" w:lineRule="auto"/>
            </w:pPr>
            <w:r>
              <w:rPr>
                <w:sz w:val="17"/>
              </w:rPr>
              <w:t>Recherche (nur lesend)</w:t>
            </w:r>
          </w:p>
        </w:tc>
        <w:tc>
          <w:tcPr>
            <w:tcW w:type="dxa" w:w="4329"/>
          </w:tcPr>
          <w:p>
            <w:pPr>
              <w:spacing w:after="0" w:line="252" w:lineRule="auto"/>
            </w:pPr>
            <w:r>
              <w:rPr>
                <w:sz w:val="17"/>
              </w:rPr>
              <w:t>offen, Live-Prüfung ausstehend</w:t>
            </w:r>
          </w:p>
        </w:tc>
      </w:tr>
    </w:tbl>
    <w:p>
      <w:pPr>
        <w:pStyle w:val="BeschriftungSSI"/>
      </w:pPr>
      <w:r>
        <w:t>Tab. 2: Ergebnisübersicht</w:t>
      </w:r>
    </w:p>
    <w:p>
      <w:pPr>
        <w:pStyle w:val="Quelle"/>
      </w:pPr>
      <w:r>
        <w:rPr>
          <w:b/>
        </w:rPr>
        <w:t xml:space="preserve">Quelle: </w:t>
      </w:r>
      <w:r>
        <w:rPr>
          <w:sz w:val="17"/>
        </w:rPr>
        <w:t>Testlog 17.10. und 18.10.2026; Parameter_Protokoll 18.10.2026</w:t>
      </w:r>
    </w:p>
    <w:p>
      <w:pPr>
        <w:pStyle w:val="Heading1"/>
      </w:pPr>
      <w:r>
        <w:t>4 Ergebnisse Phase 1 (Grundprozesse, 17.10. 06:55–11:27)</w:t>
      </w:r>
    </w:p>
    <w:p>
      <w:pPr>
        <w:pStyle w:val="Heading2"/>
      </w:pPr>
      <w:r>
        <w:t>4.1 Box auf leeres Tablar und Einlagerung (MAN-01)</w:t>
      </w:r>
    </w:p>
    <w:p>
      <w:r>
        <w:t xml:space="preserve">Am Touch über </w:t>
      </w:r>
      <w:r>
        <w:rPr>
          <w:b/>
        </w:rPr>
        <w:t>Manuelle Vorgänge → Übersicht Tablare → Tablar anfordern → Tablarlayout bearbeiten</w:t>
      </w:r>
      <w:r>
        <w:t xml:space="preserve"> wurde eine CUB-STD-Box auf A2 Tablar 1 gesetzt, TEST_WD_ART_01 zugeordnet (max 50) und 5 PCS gelagert. Status: </w:t>
      </w:r>
      <w:r>
        <w:rPr>
          <w:b/>
        </w:rPr>
        <w:t>bestätigt</w:t>
      </w:r>
      <w:r>
        <w:t xml:space="preserve"> (DB: Box 29464762001-001, StockObjectHistory 1222).</w:t>
      </w:r>
    </w:p>
    <w:p>
      <w:pPr>
        <w:pStyle w:val="ListBullet"/>
      </w:pPr>
      <w:r>
        <w:t>Ein neuer Artikel ohne Boxtyp und ohne freie Box meldet „Es wurde kein Tablar gefunden.“ Das ist korrektes Verhalten.</w:t>
      </w:r>
    </w:p>
    <w:p>
      <w:pPr>
        <w:pStyle w:val="ListBullet"/>
      </w:pPr>
      <w:r>
        <w:t xml:space="preserve">Manuelles Lagern wird als Bestandskorrektur (Buchungsschlüssel </w:t>
      </w:r>
      <w:r>
        <w:rPr>
          <w:b/>
        </w:rPr>
        <w:t>Inventory</w:t>
      </w:r>
      <w:r>
        <w:t>, Grund Pflicht) gebucht.</w:t>
      </w:r>
    </w:p>
    <w:p>
      <w:pPr>
        <w:pStyle w:val="Heading2"/>
      </w:pPr>
      <w:r>
        <w:t>4.2 Manuelle Auslagerung (MAN-02)</w:t>
      </w:r>
    </w:p>
    <w:p>
      <w:r>
        <w:t xml:space="preserve">2 PCS über Modus Auslagern entnommen. Status: </w:t>
      </w:r>
      <w:r>
        <w:rPr>
          <w:b/>
        </w:rPr>
        <w:t>bestätigt</w:t>
      </w:r>
      <w:r>
        <w:t>. Die Menge geht als Umlagerung auf den Abgabeplatz LogiShpLoc (neue LE TEMP000000074), nicht als Lagerabgang.</w:t>
      </w:r>
    </w:p>
    <w:p>
      <w:pPr>
        <w:pStyle w:val="Heading2"/>
      </w:pPr>
      <w:r>
        <w:t>4.3 Eigene Boxtypen lenken auf A2</w:t>
      </w:r>
    </w:p>
    <w:p>
      <w:r>
        <w:t xml:space="preserve">Mit dem gemeinsamen Boxtyp CUB-STD landete die Reservierung auf A1. Mit eigenem Boxtyp </w:t>
      </w:r>
      <w:r>
        <w:rPr>
          <w:rFonts w:ascii="Consolas" w:hAnsi="Consolas" w:cs="Consolas" w:eastAsia="Consolas"/>
          <w:sz w:val="18"/>
        </w:rPr>
        <w:t>TEST_WD_BOX_A2</w:t>
      </w:r>
      <w:r>
        <w:t xml:space="preserve"> (nur A2-Boxen) wurde SD_03 zuverlässig auf A2 reserviert und eingelagert. Status: </w:t>
      </w:r>
      <w:r>
        <w:rPr>
          <w:b/>
        </w:rPr>
        <w:t>bestätigt</w:t>
      </w:r>
      <w:r>
        <w:t xml:space="preserve"> (DB: Reservierung 269, Box 29464762002-001).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Erkenntnis für die Doku</w:t>
            </w:r>
          </w:p>
          <w:p>
            <w:pPr>
              <w:spacing w:after="40"/>
            </w:pPr>
            <w:r>
              <w:rPr>
                <w:sz w:val="19"/>
              </w:rPr>
              <w:t>Beim Duplizieren eines Ladehilfsmittels (MD015) bleibt die Kubaturzuordnung auf dem Original und muss von Hand umgestellt werden.</w:t>
            </w:r>
          </w:p>
        </w:tc>
      </w:tr>
    </w:tbl>
    <w:p>
      <w:pPr>
        <w:spacing w:after="40"/>
      </w:pPr>
    </w:p>
    <w:p>
      <w:pPr>
        <w:pStyle w:val="Heading2"/>
      </w:pPr>
      <w:r>
        <w:t>4.4 Externe LE: Erfassung, Zwischenlagerung, Auslagerung</w:t>
      </w:r>
    </w:p>
    <w:p>
      <w:pPr>
        <w:pStyle w:val="ListBullet"/>
      </w:pPr>
      <w:r>
        <w:t xml:space="preserve">Beim ersten Pick eines Auftrags öffnet sich </w:t>
      </w:r>
      <w:r>
        <w:rPr>
          <w:b/>
        </w:rPr>
        <w:t>LM108 Externe LE-ID bearbeiten</w:t>
      </w:r>
      <w:r>
        <w:t xml:space="preserve"> (Pflichtfeld). Die Host-Rückmeldung WLSPDACK002 enthält die externe LE-ID als </w:t>
      </w:r>
      <w:r>
        <w:rPr>
          <w:rFonts w:ascii="Consolas" w:hAnsi="Consolas" w:cs="Consolas" w:eastAsia="Consolas"/>
          <w:sz w:val="18"/>
        </w:rPr>
        <w:t>destLuId</w:t>
      </w:r>
      <w:r>
        <w:t>.</w:t>
      </w:r>
    </w:p>
    <w:p>
      <w:pPr>
        <w:pStyle w:val="ListBullet"/>
      </w:pPr>
      <w:r>
        <w:t xml:space="preserve">Pufferung: LM045 → </w:t>
      </w:r>
      <w:r>
        <w:rPr>
          <w:b/>
        </w:rPr>
        <w:t>LE für Rücklagerung kennzeichnen</w:t>
      </w:r>
      <w:r>
        <w:t xml:space="preserve"> → LM109 Boxtyp wählen → Tablar freigeben → LE liegt als Box auf A2 (Rückgelagert ✔). Auslagerung über </w:t>
      </w:r>
      <w:r>
        <w:rPr>
          <w:b/>
        </w:rPr>
        <w:t>LE für Auslagerung kennzeichnen</w:t>
      </w:r>
      <w:r>
        <w:t>.</w:t>
      </w:r>
    </w:p>
    <w:p>
      <w:pPr>
        <w:pStyle w:val="ListBullet"/>
      </w:pPr>
      <w:r>
        <w:t xml:space="preserve">Fehlzeile PD_02: wurde nach Nachschub automatisch nachreserviert (Takt 600 s, </w:t>
      </w:r>
      <w:r>
        <w:rPr>
          <w:rFonts w:ascii="Consolas" w:hAnsi="Consolas" w:cs="Consolas" w:eastAsia="Consolas"/>
          <w:sz w:val="18"/>
        </w:rPr>
        <w:t>processing.retryDelay</w:t>
      </w:r>
      <w:r>
        <w:t xml:space="preserve">) und kommissioniert; PD_02 </w:t>
      </w:r>
      <w:r>
        <w:rPr>
          <w:b/>
        </w:rPr>
        <w:t>FINISHED</w:t>
      </w:r>
      <w:r>
        <w:t>, WLSPDACK002 OutSpm 1313.</w:t>
      </w:r>
    </w:p>
    <w:p>
      <w:r>
        <w:t xml:space="preserve">Status: </w:t>
      </w:r>
      <w:r>
        <w:rPr>
          <w:b/>
        </w:rPr>
        <w:t>bestätigt</w:t>
      </w:r>
      <w:r>
        <w:t>.</w:t>
      </w:r>
    </w:p>
    <w:p>
      <w:pPr>
        <w:pStyle w:val="Heading2"/>
      </w:pPr>
      <w:r>
        <w:t>4.5 Kommissionierung über Touch-Vorlage (KOMM-01)</w:t>
      </w:r>
    </w:p>
    <w:p>
      <w:r>
        <w:t xml:space="preserve">In </w:t>
      </w:r>
      <w:r>
        <w:rPr>
          <w:b/>
        </w:rPr>
        <w:t>Bedarfszeilenvorlage anlegen</w:t>
      </w:r>
      <w:r>
        <w:t xml:space="preserve"> bleiben Bezeichnung und Mengeneinheit leer, Speichern bleibt inaktiv, auch beim Referenzartikel 76175273. Vermutete Ursache (unbestätigt): englische Touch-Sitzungssprache bei nur deutschen Artikeltexten. Status: </w:t>
      </w:r>
      <w:r>
        <w:rPr>
          <w:b/>
        </w:rPr>
        <w:t>unklar/blockiert</w:t>
      </w:r>
      <w:r>
        <w:t>; Ersatz über Host-Import.</w:t>
      </w:r>
    </w:p>
    <w:p>
      <w:pPr>
        <w:pStyle w:val="Quelle"/>
      </w:pPr>
      <w:r>
        <w:rPr>
          <w:b/>
        </w:rPr>
        <w:t xml:space="preserve">Quelle: </w:t>
      </w:r>
      <w:r>
        <w:rPr>
          <w:sz w:val="17"/>
        </w:rPr>
        <w:t>Testlog 17.10. 06:55–11:27</w:t>
      </w:r>
    </w:p>
    <w:p>
      <w:pPr>
        <w:pStyle w:val="Heading1"/>
      </w:pPr>
      <w:r>
        <w:t>5 Ergebnisse Phase 2 (Lager und Strategien, 17.10. ab 12:17)</w:t>
      </w:r>
    </w:p>
    <w:p>
      <w:pPr>
        <w:pStyle w:val="Heading2"/>
      </w:pPr>
      <w:r>
        <w:t>5.1 Artikel und Bilder</w:t>
      </w:r>
    </w:p>
    <w:p>
      <w:pPr>
        <w:pStyle w:val="ListBullet"/>
      </w:pPr>
      <w:r>
        <w:t xml:space="preserve">ART_05 über MD089, ART_06–14 per Telegramm WLSITEM001 (InSPM 1809): </w:t>
      </w:r>
      <w:r>
        <w:rPr>
          <w:b/>
        </w:rPr>
        <w:t>bestätigt</w:t>
      </w:r>
      <w:r>
        <w:t>, 10 Artikel mit echten Bildern.</w:t>
      </w:r>
    </w:p>
    <w:p>
      <w:pPr>
        <w:pStyle w:val="ListBullet"/>
      </w:pPr>
      <w:r>
        <w:t xml:space="preserve">Bild per URL: InSPM 1808 Fehler „WLSITEMIMAGE001 enthält ungültige Daten“; die Schnittstelle auf srv01 ist ERP_2_7_0. </w:t>
      </w:r>
      <w:r>
        <w:rPr>
          <w:b/>
        </w:rPr>
        <w:t>nicht bestätigt</w:t>
      </w:r>
      <w:r>
        <w:t>.</w:t>
      </w:r>
    </w:p>
    <w:p>
      <w:pPr>
        <w:pStyle w:val="ListBullet"/>
      </w:pPr>
      <w:r>
        <w:t xml:space="preserve">Workaround: Bild über DI014-Upload auf den Server legen (Ordner </w:t>
      </w:r>
      <w:r>
        <w:rPr>
          <w:rFonts w:ascii="Consolas" w:hAnsi="Consolas" w:cs="Consolas" w:eastAsia="Consolas"/>
          <w:sz w:val="18"/>
        </w:rPr>
        <w:t>fileupload_*</w:t>
      </w:r>
      <w:r>
        <w:t xml:space="preserve">), dann </w:t>
      </w:r>
      <w:r>
        <w:rPr>
          <w:b/>
        </w:rPr>
        <w:t>LM114 Artikelbilder laden</w:t>
      </w:r>
      <w:r>
        <w:t xml:space="preserve"> mit diesem Verzeichnis. Je Datei entsteht ein eigener Ordner, also ein LM114-Lauf pro Bild.</w:t>
      </w:r>
    </w:p>
    <w:p>
      <w:pPr>
        <w:pStyle w:val="ListBullet"/>
      </w:pPr>
      <w:r>
        <w:t xml:space="preserve">Bild im Touch (LM053 ItemImageM/ItemImageS): Feld bleibt leer. Vermutung Bildpfad (Worker imageDir "."). </w:t>
      </w:r>
      <w:r>
        <w:rPr>
          <w:b/>
        </w:rPr>
        <w:t>nicht bestätigt</w:t>
      </w:r>
      <w:r>
        <w:t>, Weiterarbeit nur mit Freigabe.</w:t>
      </w:r>
    </w:p>
    <w:p>
      <w:pPr>
        <w:pStyle w:val="Heading2"/>
      </w:pPr>
      <w:r>
        <w:t>5.2 Boxtyp-Zuordnung (drei Wege)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008"/>
        <w:gridCol w:w="4146"/>
        <w:gridCol w:w="4370"/>
      </w:tblGrid>
      <w:tr>
        <w:trPr>
          <w:tblHeader w:val="true"/>
        </w:trPr>
        <w:tc>
          <w:tcPr>
            <w:tcW w:type="dxa" w:w="1008"/>
            <w:shd w:val="clear" w:color="auto" w:fill="FEEE19"/>
          </w:tcPr>
          <w:p>
            <w:pPr>
              <w:spacing w:after="0"/>
            </w:pPr>
            <w:r>
              <w:rPr>
                <w:b/>
                <w:sz w:val="17"/>
              </w:rPr>
              <w:t>Weg</w:t>
            </w:r>
          </w:p>
        </w:tc>
        <w:tc>
          <w:tcPr>
            <w:tcW w:type="dxa" w:w="4146"/>
            <w:shd w:val="clear" w:color="auto" w:fill="FEEE19"/>
          </w:tcPr>
          <w:p>
            <w:pPr>
              <w:spacing w:after="0"/>
            </w:pPr>
            <w:r>
              <w:rPr>
                <w:b/>
                <w:sz w:val="17"/>
              </w:rPr>
              <w:t>Ablauf</w:t>
            </w:r>
          </w:p>
        </w:tc>
        <w:tc>
          <w:tcPr>
            <w:tcW w:type="dxa" w:w="4370"/>
            <w:shd w:val="clear" w:color="auto" w:fill="FEEE19"/>
          </w:tcPr>
          <w:p>
            <w:pPr>
              <w:spacing w:after="0"/>
            </w:pPr>
            <w:r>
              <w:rPr>
                <w:b/>
                <w:sz w:val="17"/>
              </w:rPr>
              <w:t>Ergebnis</w:t>
            </w:r>
          </w:p>
        </w:tc>
      </w:tr>
      <w:tr>
        <w:tc>
          <w:tcPr>
            <w:tcW w:type="dxa" w:w="1008"/>
          </w:tcPr>
          <w:p>
            <w:pPr>
              <w:spacing w:after="0" w:line="252" w:lineRule="auto"/>
            </w:pPr>
            <w:r>
              <w:rPr>
                <w:sz w:val="17"/>
              </w:rPr>
              <w:t>Admin</w:t>
            </w:r>
          </w:p>
        </w:tc>
        <w:tc>
          <w:tcPr>
            <w:tcW w:type="dxa" w:w="4146"/>
          </w:tcPr>
          <w:p>
            <w:pPr>
              <w:spacing w:after="0" w:line="252" w:lineRule="auto"/>
            </w:pPr>
            <w:r>
              <w:rPr>
                <w:sz w:val="17"/>
              </w:rPr>
              <w:t>LM084 Boxtyp-Zuordnung pflegen</w:t>
            </w:r>
          </w:p>
        </w:tc>
        <w:tc>
          <w:tcPr>
            <w:tcW w:type="dxa" w:w="4370"/>
          </w:tcPr>
          <w:p>
            <w:pPr>
              <w:spacing w:after="0" w:line="252" w:lineRule="auto"/>
            </w:pPr>
            <w:r>
              <w:rPr>
                <w:sz w:val="17"/>
              </w:rPr>
              <w:t>bestätigt</w:t>
            </w:r>
          </w:p>
        </w:tc>
      </w:tr>
      <w:tr>
        <w:tc>
          <w:tcPr>
            <w:tcW w:type="dxa" w:w="1008"/>
          </w:tcPr>
          <w:p>
            <w:pPr>
              <w:spacing w:after="0" w:line="252" w:lineRule="auto"/>
            </w:pPr>
            <w:r>
              <w:rPr>
                <w:sz w:val="17"/>
              </w:rPr>
              <w:t>Touch</w:t>
            </w:r>
          </w:p>
        </w:tc>
        <w:tc>
          <w:tcPr>
            <w:tcW w:type="dxa" w:w="4146"/>
          </w:tcPr>
          <w:p>
            <w:pPr>
              <w:spacing w:after="0" w:line="252" w:lineRule="auto"/>
            </w:pPr>
            <w:r>
              <w:rPr>
                <w:sz w:val="17"/>
              </w:rPr>
              <w:t>Artikel bei der Box suchen, Max-Menge</w:t>
            </w:r>
          </w:p>
        </w:tc>
        <w:tc>
          <w:tcPr>
            <w:tcW w:type="dxa" w:w="4370"/>
          </w:tcPr>
          <w:p>
            <w:pPr>
              <w:spacing w:after="0" w:line="252" w:lineRule="auto"/>
            </w:pPr>
            <w:r>
              <w:rPr>
                <w:sz w:val="17"/>
              </w:rPr>
              <w:t>bestätigt</w:t>
            </w:r>
          </w:p>
        </w:tc>
      </w:tr>
      <w:tr>
        <w:tc>
          <w:tcPr>
            <w:tcW w:type="dxa" w:w="1008"/>
          </w:tcPr>
          <w:p>
            <w:pPr>
              <w:spacing w:after="0" w:line="252" w:lineRule="auto"/>
            </w:pPr>
            <w:r>
              <w:rPr>
                <w:sz w:val="17"/>
              </w:rPr>
              <w:t>Telegramm</w:t>
            </w:r>
          </w:p>
        </w:tc>
        <w:tc>
          <w:tcPr>
            <w:tcW w:type="dxa" w:w="4146"/>
          </w:tcPr>
          <w:p>
            <w:pPr>
              <w:spacing w:after="0" w:line="252" w:lineRule="auto"/>
            </w:pPr>
            <w:r>
              <w:rPr>
                <w:sz w:val="17"/>
              </w:rPr>
              <w:t>WLSITEMCUBATURE001 unter WLSITEM001</w:t>
            </w:r>
          </w:p>
        </w:tc>
        <w:tc>
          <w:tcPr>
            <w:tcW w:type="dxa" w:w="4370"/>
          </w:tcPr>
          <w:p>
            <w:pPr>
              <w:spacing w:after="0" w:line="252" w:lineRule="auto"/>
            </w:pPr>
            <w:r>
              <w:rPr>
                <w:sz w:val="17"/>
              </w:rPr>
              <w:t>bestätigt, ergänzt bestehende Zuordnung</w:t>
            </w:r>
          </w:p>
        </w:tc>
      </w:tr>
    </w:tbl>
    <w:p>
      <w:pPr>
        <w:pStyle w:val="BeschriftungSSI"/>
      </w:pPr>
      <w:r>
        <w:t>Tab. 3: Zuordnungswege</w:t>
      </w:r>
    </w:p>
    <w:p>
      <w:r>
        <w:t xml:space="preserve">Beim Telegramm muss </w:t>
      </w:r>
      <w:r>
        <w:rPr>
          <w:rFonts w:ascii="Consolas" w:hAnsi="Consolas" w:cs="Consolas" w:eastAsia="Consolas"/>
          <w:sz w:val="18"/>
        </w:rPr>
        <w:t>unlimited</w:t>
      </w:r>
      <w:r>
        <w:t xml:space="preserve"> den Wert "0" haben; "false" wird abgelehnt (InSPM 1810).</w:t>
      </w:r>
    </w:p>
    <w:p>
      <w:pPr>
        <w:pStyle w:val="Heading2"/>
      </w:pPr>
      <w:r>
        <w:t>5.3 Tablare, Vorlagen und LMB-Boxen</w:t>
      </w:r>
    </w:p>
    <w:p>
      <w:pPr>
        <w:pStyle w:val="ListBullet"/>
      </w:pPr>
      <w:r>
        <w:t xml:space="preserve">Ganzes Tablar füllen: Box ziehen, </w:t>
      </w:r>
      <w:r>
        <w:rPr>
          <w:b/>
        </w:rPr>
        <w:t>Füllen</w:t>
      </w:r>
      <w:r>
        <w:t xml:space="preserve">, in die Vorschau klicken, Speichern (20 Boxen). </w:t>
      </w:r>
      <w:r>
        <w:rPr>
          <w:b/>
        </w:rPr>
        <w:t>bestätigt</w:t>
      </w:r>
      <w:r>
        <w:t>.</w:t>
      </w:r>
    </w:p>
    <w:p>
      <w:pPr>
        <w:pStyle w:val="ListBullet"/>
      </w:pPr>
      <w:r>
        <w:t xml:space="preserve">Tablarvorlage TEST_WD_VORL_A2_400 gespeichert (LM016) und auf Tablar 6 geladen (LM015). </w:t>
      </w:r>
      <w:r>
        <w:rPr>
          <w:b/>
        </w:rPr>
        <w:t>bestätigt</w:t>
      </w:r>
      <w:r>
        <w:t xml:space="preserve">. Tablarvorlagen erscheinen nicht unter </w:t>
      </w:r>
      <w:r>
        <w:rPr>
          <w:b/>
        </w:rPr>
        <w:t>Übersicht Vorlagen</w:t>
      </w:r>
      <w:r>
        <w:t xml:space="preserve"> (dort nur Auftragsvorlagen).</w:t>
      </w:r>
    </w:p>
    <w:p>
      <w:pPr>
        <w:pStyle w:val="ListBullet"/>
      </w:pPr>
      <w:r>
        <w:t xml:space="preserve">LMB821 auf Tablar 4: Trennwände entfernen und einsetzen über </w:t>
      </w:r>
      <w:r>
        <w:rPr>
          <w:b/>
        </w:rPr>
        <w:t>Unterteilte Box pflegen</w:t>
      </w:r>
      <w:r>
        <w:t xml:space="preserve"> (LM135). Die Zuordnung gilt je Unterteilungsvariante (z. B. LMB821_99). </w:t>
      </w:r>
      <w:r>
        <w:rPr>
          <w:b/>
        </w:rPr>
        <w:t>bestätigt</w:t>
      </w:r>
      <w:r>
        <w:t>.</w:t>
      </w:r>
    </w:p>
    <w:p>
      <w:pPr>
        <w:pStyle w:val="Heading2"/>
      </w:pPr>
      <w:r>
        <w:t>5.4 Einlagern, Auslagern, Multi-Order</w:t>
      </w:r>
    </w:p>
    <w:p>
      <w:pPr>
        <w:pStyle w:val="ListBullet"/>
      </w:pPr>
      <w:r>
        <w:t xml:space="preserve">Auftragsbezogen (SD_P2_01, PD_P2_01): </w:t>
      </w:r>
      <w:r>
        <w:rPr>
          <w:b/>
        </w:rPr>
        <w:t>bestätigt</w:t>
      </w:r>
      <w:r>
        <w:t>, Bestand rechnerisch korrekt.</w:t>
      </w:r>
    </w:p>
    <w:p>
      <w:pPr>
        <w:pStyle w:val="ListBullet"/>
      </w:pPr>
      <w:r>
        <w:t xml:space="preserve">Multi-Order (3 Einlager-, 4 Kommissionieraufträge): </w:t>
      </w:r>
      <w:r>
        <w:rPr>
          <w:b/>
        </w:rPr>
        <w:t>bestätigt mit Befunden</w:t>
      </w:r>
      <w:r>
        <w:t>. Picks laufen nach Boxposition, auftragsübergreifend gemischt; der Express-Auftrag PD_14 wurde erst an 8. Stelle gebucht.</w:t>
      </w:r>
    </w:p>
    <w:p>
      <w:pPr>
        <w:pStyle w:val="Heading2"/>
      </w:pPr>
      <w:r>
        <w:t>5.5 Eigener Bedarfstyp „Kommissionieren“</w:t>
      </w:r>
    </w:p>
    <w:p>
      <w:r>
        <w:t xml:space="preserve">In MD017 als Kopie von SHPG angelegt, Gate-Auftrag K_GATE importiert und am Touch kommissioniert. </w:t>
      </w:r>
      <w:r>
        <w:rPr>
          <w:b/>
        </w:rPr>
        <w:t>bestätigt</w:t>
      </w:r>
      <w:r>
        <w:t>. Der Vergleich manuell gegenüber SHPG automatisch ist noch offen.</w:t>
      </w:r>
    </w:p>
    <w:p>
      <w:pPr>
        <w:pStyle w:val="Quelle"/>
      </w:pPr>
      <w:r>
        <w:rPr>
          <w:b/>
        </w:rPr>
        <w:t xml:space="preserve">Quelle: </w:t>
      </w:r>
      <w:r>
        <w:rPr>
          <w:sz w:val="17"/>
        </w:rPr>
        <w:t>Testlog 17.10. 12:17–15:54</w:t>
      </w:r>
    </w:p>
    <w:p>
      <w:pPr>
        <w:pStyle w:val="Heading1"/>
      </w:pPr>
      <w:r>
        <w:t>6 Druckdokumente (Stand 17./18.10. früh)</w:t>
      </w:r>
    </w:p>
    <w:p>
      <w:pPr>
        <w:pStyle w:val="Heading2"/>
      </w:pPr>
      <w:r>
        <w:t>6.1 Ausgangslage</w:t>
      </w:r>
    </w:p>
    <w:p>
      <w:r>
        <w:t xml:space="preserve">Keine Drucker in RM011, keine Druckerortzuordnung (RM017). RM010 hat die LogiMat-Belege aktiviert. Dokumente lassen sich ohne Drucker über </w:t>
      </w:r>
      <w:r>
        <w:rPr>
          <w:b/>
        </w:rPr>
        <w:t>RM018</w:t>
      </w:r>
      <w:r>
        <w:t xml:space="preserve"> (Download) und </w:t>
      </w:r>
      <w:r>
        <w:rPr>
          <w:b/>
        </w:rPr>
        <w:t>RM100 Lokales Dateisystem</w:t>
      </w:r>
      <w:r>
        <w:t xml:space="preserve"> als PDF erzeugen: </w:t>
      </w:r>
      <w:r>
        <w:rPr>
          <w:b/>
        </w:rPr>
        <w:t>bestätigt</w:t>
      </w:r>
      <w:r>
        <w:t>.</w:t>
      </w:r>
    </w:p>
    <w:p>
      <w:pPr>
        <w:pStyle w:val="Heading2"/>
      </w:pPr>
      <w:r>
        <w:t>6.2 Lieferscheine mit Partneradressen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579"/>
        <w:gridCol w:w="1831"/>
        <w:gridCol w:w="3114"/>
      </w:tblGrid>
      <w:tr>
        <w:trPr>
          <w:tblHeader w:val="true"/>
        </w:trPr>
        <w:tc>
          <w:tcPr>
            <w:tcW w:type="dxa" w:w="4579"/>
            <w:shd w:val="clear" w:color="auto" w:fill="FEEE19"/>
          </w:tcPr>
          <w:p>
            <w:pPr>
              <w:spacing w:after="0"/>
            </w:pPr>
            <w:r>
              <w:rPr>
                <w:b/>
                <w:sz w:val="17"/>
              </w:rPr>
              <w:t>Beleg</w:t>
            </w:r>
          </w:p>
        </w:tc>
        <w:tc>
          <w:tcPr>
            <w:tcW w:type="dxa" w:w="1832"/>
            <w:shd w:val="clear" w:color="auto" w:fill="FEEE19"/>
          </w:tcPr>
          <w:p>
            <w:pPr>
              <w:spacing w:after="0"/>
            </w:pPr>
            <w:r>
              <w:rPr>
                <w:b/>
                <w:sz w:val="17"/>
              </w:rPr>
              <w:t>Rolle</w:t>
            </w:r>
          </w:p>
        </w:tc>
        <w:tc>
          <w:tcPr>
            <w:tcW w:type="dxa" w:w="3114"/>
            <w:shd w:val="clear" w:color="auto" w:fill="FEEE19"/>
          </w:tcPr>
          <w:p>
            <w:pPr>
              <w:spacing w:after="0"/>
            </w:pPr>
            <w:r>
              <w:rPr>
                <w:b/>
                <w:sz w:val="17"/>
              </w:rPr>
              <w:t>gedruckt als</w:t>
            </w:r>
          </w:p>
        </w:tc>
      </w:tr>
      <w:tr>
        <w:tc>
          <w:tcPr>
            <w:tcW w:type="dxa" w:w="4579"/>
          </w:tcPr>
          <w:p>
            <w:pPr>
              <w:spacing w:after="0" w:line="252" w:lineRule="auto"/>
            </w:pPr>
            <w:r>
              <w:rPr>
                <w:sz w:val="17"/>
              </w:rPr>
              <w:t>Einlagerungslieferschein</w:t>
            </w:r>
          </w:p>
        </w:tc>
        <w:tc>
          <w:tcPr>
            <w:tcW w:type="dxa" w:w="1832"/>
          </w:tcPr>
          <w:p>
            <w:pPr>
              <w:spacing w:after="0" w:line="252" w:lineRule="auto"/>
            </w:pPr>
            <w:r>
              <w:rPr>
                <w:sz w:val="17"/>
              </w:rPr>
              <w:t>SUPPLIER</w:t>
            </w:r>
          </w:p>
        </w:tc>
        <w:tc>
          <w:tcPr>
            <w:tcW w:type="dxa" w:w="3114"/>
          </w:tcPr>
          <w:p>
            <w:pPr>
              <w:spacing w:after="0" w:line="252" w:lineRule="auto"/>
            </w:pPr>
            <w:r>
              <w:rPr>
                <w:sz w:val="17"/>
              </w:rPr>
              <w:t>Supplier</w:t>
            </w:r>
          </w:p>
        </w:tc>
      </w:tr>
      <w:tr>
        <w:tc>
          <w:tcPr>
            <w:tcW w:type="dxa" w:w="4579"/>
          </w:tcPr>
          <w:p>
            <w:pPr>
              <w:spacing w:after="0" w:line="252" w:lineRule="auto"/>
            </w:pPr>
            <w:r>
              <w:rPr>
                <w:sz w:val="17"/>
              </w:rPr>
              <w:t>Einlagerungslieferschein</w:t>
            </w:r>
          </w:p>
        </w:tc>
        <w:tc>
          <w:tcPr>
            <w:tcW w:type="dxa" w:w="1832"/>
          </w:tcPr>
          <w:p>
            <w:pPr>
              <w:spacing w:after="0" w:line="252" w:lineRule="auto"/>
            </w:pPr>
            <w:r>
              <w:rPr>
                <w:sz w:val="17"/>
              </w:rPr>
              <w:t>CONTRACTEE</w:t>
            </w:r>
          </w:p>
        </w:tc>
        <w:tc>
          <w:tcPr>
            <w:tcW w:type="dxa" w:w="3114"/>
          </w:tcPr>
          <w:p>
            <w:pPr>
              <w:spacing w:after="0" w:line="252" w:lineRule="auto"/>
            </w:pPr>
            <w:r>
              <w:rPr>
                <w:sz w:val="17"/>
              </w:rPr>
              <w:t>Empfänger</w:t>
            </w:r>
          </w:p>
        </w:tc>
      </w:tr>
      <w:tr>
        <w:tc>
          <w:tcPr>
            <w:tcW w:type="dxa" w:w="4579"/>
          </w:tcPr>
          <w:p>
            <w:pPr>
              <w:spacing w:after="0" w:line="252" w:lineRule="auto"/>
            </w:pPr>
            <w:r>
              <w:rPr>
                <w:sz w:val="17"/>
              </w:rPr>
              <w:t>Kommissionierlieferschein</w:t>
            </w:r>
          </w:p>
        </w:tc>
        <w:tc>
          <w:tcPr>
            <w:tcW w:type="dxa" w:w="1832"/>
          </w:tcPr>
          <w:p>
            <w:pPr>
              <w:spacing w:after="0" w:line="252" w:lineRule="auto"/>
            </w:pPr>
            <w:r>
              <w:rPr>
                <w:sz w:val="17"/>
              </w:rPr>
              <w:t>CONTRACTEE</w:t>
            </w:r>
          </w:p>
        </w:tc>
        <w:tc>
          <w:tcPr>
            <w:tcW w:type="dxa" w:w="3114"/>
          </w:tcPr>
          <w:p>
            <w:pPr>
              <w:spacing w:after="0" w:line="252" w:lineRule="auto"/>
            </w:pPr>
            <w:r>
              <w:rPr>
                <w:sz w:val="17"/>
              </w:rPr>
              <w:t>Kunde (links)</w:t>
            </w:r>
          </w:p>
        </w:tc>
      </w:tr>
      <w:tr>
        <w:tc>
          <w:tcPr>
            <w:tcW w:type="dxa" w:w="4579"/>
          </w:tcPr>
          <w:p>
            <w:pPr>
              <w:spacing w:after="0" w:line="252" w:lineRule="auto"/>
            </w:pPr>
            <w:r>
              <w:rPr>
                <w:sz w:val="17"/>
              </w:rPr>
              <w:t>Kommissionierlieferschein</w:t>
            </w:r>
          </w:p>
        </w:tc>
        <w:tc>
          <w:tcPr>
            <w:tcW w:type="dxa" w:w="1832"/>
          </w:tcPr>
          <w:p>
            <w:pPr>
              <w:spacing w:after="0" w:line="252" w:lineRule="auto"/>
            </w:pPr>
            <w:r>
              <w:rPr>
                <w:sz w:val="17"/>
              </w:rPr>
              <w:t>SUPPLIER</w:t>
            </w:r>
          </w:p>
        </w:tc>
        <w:tc>
          <w:tcPr>
            <w:tcW w:type="dxa" w:w="3114"/>
          </w:tcPr>
          <w:p>
            <w:pPr>
              <w:spacing w:after="0" w:line="252" w:lineRule="auto"/>
            </w:pPr>
            <w:r>
              <w:rPr>
                <w:sz w:val="17"/>
              </w:rPr>
              <w:t>Absender (rechts)</w:t>
            </w:r>
          </w:p>
        </w:tc>
      </w:tr>
    </w:tbl>
    <w:p>
      <w:pPr>
        <w:pStyle w:val="BeschriftungSSI"/>
      </w:pPr>
      <w:r>
        <w:t>Tab. 4: Ausgewertete Partnerrollen</w:t>
      </w:r>
    </w:p>
    <w:p>
      <w:r>
        <w:t xml:space="preserve">CONSIGNEE, FINAL_CONSIGNEE, ORDERER und INVOICE_RECIPIENT werden gespeichert, aber nicht gedruckt. Der Briefkopf des Einlagerungslieferscheins kommt nur aus dem MD018-Partner der Art </w:t>
      </w:r>
      <w:r>
        <w:rPr>
          <w:b/>
        </w:rPr>
        <w:t>Lagerort</w:t>
      </w:r>
      <w:r>
        <w:t xml:space="preserve"> (TEST_WD_LAGER), nicht aus der Klient-Adresse in MD017 (DB-bestätigt 18:13).</w:t>
      </w:r>
    </w:p>
    <w:p>
      <w:pPr>
        <w:pStyle w:val="Heading2"/>
      </w:pPr>
      <w:r>
        <w:t>6.3 Kundenlogo</w:t>
      </w:r>
    </w:p>
    <w:p>
      <w:r>
        <w:t>Layouts lassen sich in RM003 exportieren (ZIP mit HTML, CSS und Logo als eigener PNG-Datei). Testlayouts mit Lely-Logo sind gebaut (Vorschau geprüft), der Upload und Test im System ist noch offen.</w:t>
      </w:r>
    </w:p>
    <w:p>
      <w:pPr>
        <w:pStyle w:val="Heading2"/>
      </w:pPr>
      <w:r>
        <w:t>6.4 Nur Deutsch und automatischer Druck</w:t>
      </w:r>
    </w:p>
    <w:p>
      <w:pPr>
        <w:pStyle w:val="ListBullet"/>
      </w:pPr>
      <w:r>
        <w:t xml:space="preserve">RM100 erzeugt immer eng-US und ger. Die eng-US-Zeile in der Standardkonfiguration (RM005) ist nicht löschbar. Eine eigene Konfiguration nur mit ger wirkt beim manuellen Druck nicht, weil LM071 → RM100 die RM010-Zuordnung ignoriert. </w:t>
      </w:r>
      <w:r>
        <w:rPr>
          <w:b/>
        </w:rPr>
        <w:t>nicht bestätigt</w:t>
      </w:r>
      <w:r>
        <w:t>.</w:t>
      </w:r>
    </w:p>
    <w:p>
      <w:pPr>
        <w:pStyle w:val="ListBullet"/>
      </w:pPr>
      <w:r>
        <w:t xml:space="preserve">Automatischer Kommissionierlieferschein (Typ „Kommissionieren“, drucken = ja): wird nur mit </w:t>
      </w:r>
      <w:r>
        <w:rPr>
          <w:rFonts w:ascii="Consolas" w:hAnsi="Consolas" w:cs="Consolas" w:eastAsia="Consolas"/>
          <w:sz w:val="18"/>
        </w:rPr>
        <w:t>noteNo</w:t>
      </w:r>
      <w:r>
        <w:t xml:space="preserve"> ausgelöst und scheitert mit „Ein unerwarteter Fehler ist aufgetreten während 'Kommissionierlieferschein' gedruckt wurde.“ </w:t>
      </w:r>
      <w:r>
        <w:rPr>
          <w:b/>
        </w:rPr>
        <w:t>nicht bestätigt</w:t>
      </w:r>
      <w:r>
        <w:t>. Stand 18.10. siehe Kap. 7.4 und 7.9 (weiterhin kein Kommissionierlieferschein).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Die Ursache des fehlenden Kommissionierlieferscheins ist weiterhin offen. Am 18.10. zeigt das Serverlog „Could not determine report configuration“ (PD006, 13:31); beim Wagen-Test wurde kein Dokument der Zuordnung 512 erzeugt (Kap. 7.9).</w:t>
            </w:r>
          </w:p>
        </w:tc>
      </w:tr>
    </w:tbl>
    <w:p>
      <w:pPr>
        <w:spacing w:after="40"/>
      </w:pPr>
    </w:p>
    <w:p>
      <w:pPr>
        <w:pStyle w:val="Quelle"/>
      </w:pPr>
      <w:r>
        <w:rPr>
          <w:b/>
        </w:rPr>
        <w:t xml:space="preserve">Quelle: </w:t>
      </w:r>
      <w:r>
        <w:rPr>
          <w:sz w:val="17"/>
        </w:rPr>
        <w:t>Testlog 17.10. 15:10–18:13; Etiketten_Ausloeser_Analyse.md Kap. 1.2; Parameter_Protokoll 18.10. 18:38</w:t>
      </w:r>
    </w:p>
    <w:p>
      <w:pPr>
        <w:pStyle w:val="Heading2"/>
      </w:pPr>
      <w:r>
        <w:t>6.5 Zebra ZD410: Druckkette WAMAS → LPR → Sobo</w:t>
      </w:r>
    </w:p>
    <w:p>
      <w:r>
        <w:t xml:space="preserve">Ziel: Etiketten aus WAMAS (VM srv01) direkt auf den Zebra ZD410 drucken, der per USB am Arbeitsplatz-PC </w:t>
      </w:r>
      <w:r>
        <w:rPr>
          <w:b/>
        </w:rPr>
        <w:t>Sobo</w:t>
      </w:r>
      <w:r>
        <w:t xml:space="preserve"> hängt.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430"/>
        <w:gridCol w:w="4430"/>
        <w:gridCol w:w="664"/>
      </w:tblGrid>
      <w:tr>
        <w:trPr>
          <w:tblHeader w:val="true"/>
        </w:trPr>
        <w:tc>
          <w:tcPr>
            <w:tcW w:type="dxa" w:w="4430"/>
            <w:shd w:val="clear" w:color="auto" w:fill="FEEE19"/>
          </w:tcPr>
          <w:p>
            <w:pPr>
              <w:spacing w:after="0"/>
            </w:pPr>
            <w:r>
              <w:rPr>
                <w:b/>
                <w:sz w:val="17"/>
              </w:rPr>
              <w:t>Schritt</w:t>
            </w:r>
          </w:p>
        </w:tc>
        <w:tc>
          <w:tcPr>
            <w:tcW w:type="dxa" w:w="4430"/>
            <w:shd w:val="clear" w:color="auto" w:fill="FEEE19"/>
          </w:tcPr>
          <w:p>
            <w:pPr>
              <w:spacing w:after="0"/>
            </w:pPr>
            <w:r>
              <w:rPr>
                <w:b/>
                <w:sz w:val="17"/>
              </w:rPr>
              <w:t>Ergebnis</w:t>
            </w:r>
          </w:p>
        </w:tc>
        <w:tc>
          <w:tcPr>
            <w:tcW w:type="dxa" w:w="664"/>
            <w:shd w:val="clear" w:color="auto" w:fill="FEEE19"/>
          </w:tcPr>
          <w:p>
            <w:pPr>
              <w:spacing w:after="0"/>
            </w:pPr>
            <w:r>
              <w:rPr>
                <w:b/>
                <w:sz w:val="17"/>
              </w:rPr>
              <w:t>Status</w:t>
            </w:r>
          </w:p>
        </w:tc>
      </w:tr>
      <w:tr>
        <w:tc>
          <w:tcPr>
            <w:tcW w:type="dxa" w:w="4430"/>
          </w:tcPr>
          <w:p>
            <w:pPr>
              <w:spacing w:after="0" w:line="252" w:lineRule="auto"/>
            </w:pPr>
            <w:r>
              <w:rPr>
                <w:sz w:val="17"/>
              </w:rPr>
              <w:t>ZD410 an Sobo, RAW-Testetikett per Windows-Spooler</w:t>
            </w:r>
          </w:p>
        </w:tc>
        <w:tc>
          <w:tcPr>
            <w:tcW w:type="dxa" w:w="4430"/>
          </w:tcPr>
          <w:p>
            <w:pPr>
              <w:spacing w:after="0" w:line="252" w:lineRule="auto"/>
            </w:pPr>
            <w:r>
              <w:rPr>
                <w:sz w:val="17"/>
              </w:rPr>
              <w:t>kommt an; Etikettengrösse per Rahmentest 57 × 51 mm (673 × 602 dots)</w:t>
            </w:r>
          </w:p>
        </w:tc>
        <w:tc>
          <w:tcPr>
            <w:tcW w:type="dxa" w:w="664"/>
          </w:tcPr>
          <w:p>
            <w:pPr>
              <w:spacing w:after="0" w:line="252" w:lineRule="auto"/>
            </w:pPr>
            <w:r>
              <w:rPr>
                <w:sz w:val="17"/>
              </w:rPr>
              <w:t>bestätigt</w:t>
            </w:r>
          </w:p>
        </w:tc>
      </w:tr>
      <w:tr>
        <w:tc>
          <w:tcPr>
            <w:tcW w:type="dxa" w:w="4430"/>
          </w:tcPr>
          <w:p>
            <w:pPr>
              <w:spacing w:after="0" w:line="252" w:lineRule="auto"/>
            </w:pPr>
            <w:r>
              <w:rPr>
                <w:sz w:val="17"/>
              </w:rPr>
              <w:t>RM011 Drucker TEST_WD_ZD410 (Typ ZPL_300), RM017 Druckerort LogiMat</w:t>
            </w:r>
          </w:p>
        </w:tc>
        <w:tc>
          <w:tcPr>
            <w:tcW w:type="dxa" w:w="4430"/>
          </w:tcPr>
          <w:p>
            <w:pPr>
              <w:spacing w:after="0" w:line="252" w:lineRule="auto"/>
            </w:pPr>
            <w:r>
              <w:rPr>
                <w:sz w:val="17"/>
              </w:rPr>
              <w:t>angelegt</w:t>
            </w:r>
          </w:p>
        </w:tc>
        <w:tc>
          <w:tcPr>
            <w:tcW w:type="dxa" w:w="664"/>
          </w:tcPr>
          <w:p>
            <w:pPr>
              <w:spacing w:after="0" w:line="252" w:lineRule="auto"/>
            </w:pPr>
            <w:r>
              <w:rPr>
                <w:sz w:val="17"/>
              </w:rPr>
              <w:t>bestätigt</w:t>
            </w:r>
          </w:p>
        </w:tc>
      </w:tr>
      <w:tr>
        <w:tc>
          <w:tcPr>
            <w:tcW w:type="dxa" w:w="4430"/>
          </w:tcPr>
          <w:p>
            <w:pPr>
              <w:spacing w:after="0" w:line="252" w:lineRule="auto"/>
            </w:pPr>
            <w:r>
              <w:rPr>
                <w:sz w:val="17"/>
              </w:rPr>
              <w:t>RM015: Typ ZPL_300 druckt über Line Printer Remote (LPR)</w:t>
            </w:r>
          </w:p>
        </w:tc>
        <w:tc>
          <w:tcPr>
            <w:tcW w:type="dxa" w:w="4430"/>
          </w:tcPr>
          <w:p>
            <w:pPr>
              <w:spacing w:after="0" w:line="252" w:lineRule="auto"/>
            </w:pPr>
            <w:r>
              <w:rPr>
                <w:sz w:val="17"/>
              </w:rPr>
              <w:t>Sobo: LPD-Dienst ein, Drucker als ZD410 freigegeben, Port 515</w:t>
            </w:r>
          </w:p>
        </w:tc>
        <w:tc>
          <w:tcPr>
            <w:tcW w:type="dxa" w:w="664"/>
          </w:tcPr>
          <w:p>
            <w:pPr>
              <w:spacing w:after="0" w:line="252" w:lineRule="auto"/>
            </w:pPr>
            <w:r>
              <w:rPr>
                <w:sz w:val="17"/>
              </w:rPr>
              <w:t>bestätigt</w:t>
            </w:r>
          </w:p>
        </w:tc>
      </w:tr>
      <w:tr>
        <w:tc>
          <w:tcPr>
            <w:tcW w:type="dxa" w:w="4430"/>
          </w:tcPr>
          <w:p>
            <w:pPr>
              <w:spacing w:after="0" w:line="252" w:lineRule="auto"/>
            </w:pPr>
            <w:r>
              <w:rPr>
                <w:sz w:val="17"/>
              </w:rPr>
              <w:t>RM100 aus MD001 wählt die erste Zuordnung ohne Kriterien nach ID und ignoriert „Aktiviert“</w:t>
            </w:r>
          </w:p>
        </w:tc>
        <w:tc>
          <w:tcPr>
            <w:tcW w:type="dxa" w:w="4430"/>
          </w:tcPr>
          <w:p>
            <w:pPr>
              <w:spacing w:after="0" w:line="252" w:lineRule="auto"/>
            </w:pPr>
            <w:r>
              <w:rPr>
                <w:sz w:val="17"/>
              </w:rPr>
              <w:t>erst Tausch der Standardzeilen 4/8 bringt „Item label, ZPL 300, small“</w:t>
            </w:r>
          </w:p>
        </w:tc>
        <w:tc>
          <w:tcPr>
            <w:tcW w:type="dxa" w:w="664"/>
          </w:tcPr>
          <w:p>
            <w:pPr>
              <w:spacing w:after="0" w:line="252" w:lineRule="auto"/>
            </w:pPr>
            <w:r>
              <w:rPr>
                <w:sz w:val="17"/>
              </w:rPr>
              <w:t>bestätigt</w:t>
            </w:r>
          </w:p>
        </w:tc>
      </w:tr>
      <w:tr>
        <w:tc>
          <w:tcPr>
            <w:tcW w:type="dxa" w:w="4430"/>
          </w:tcPr>
          <w:p>
            <w:pPr>
              <w:spacing w:after="0" w:line="252" w:lineRule="auto"/>
            </w:pPr>
            <w:r>
              <w:rPr>
                <w:sz w:val="17"/>
              </w:rPr>
              <w:t>RM100 Druckerliste leer</w:t>
            </w:r>
          </w:p>
        </w:tc>
        <w:tc>
          <w:tcPr>
            <w:tcW w:type="dxa" w:w="4430"/>
          </w:tcPr>
          <w:p>
            <w:pPr>
              <w:spacing w:after="0" w:line="252" w:lineRule="auto"/>
            </w:pPr>
            <w:r>
              <w:rPr>
                <w:sz w:val="17"/>
              </w:rPr>
              <w:t>Ursache: Terminal ohne Standard-Lagerstandort; Lösung MD022 Terminal 81 → LogiMat</w:t>
            </w:r>
          </w:p>
        </w:tc>
        <w:tc>
          <w:tcPr>
            <w:tcW w:type="dxa" w:w="664"/>
          </w:tcPr>
          <w:p>
            <w:pPr>
              <w:spacing w:after="0" w:line="252" w:lineRule="auto"/>
            </w:pPr>
            <w:r>
              <w:rPr>
                <w:sz w:val="17"/>
              </w:rPr>
              <w:t>bestätigt</w:t>
            </w:r>
          </w:p>
        </w:tc>
      </w:tr>
      <w:tr>
        <w:tc>
          <w:tcPr>
            <w:tcW w:type="dxa" w:w="4430"/>
          </w:tcPr>
          <w:p>
            <w:pPr>
              <w:spacing w:after="0" w:line="252" w:lineRule="auto"/>
            </w:pPr>
            <w:r>
              <w:rPr>
                <w:sz w:val="17"/>
              </w:rPr>
              <w:t>Fehler „lpr ist entweder falsch geschrieben…“ (Serverlog)</w:t>
            </w:r>
          </w:p>
        </w:tc>
        <w:tc>
          <w:tcPr>
            <w:tcW w:type="dxa" w:w="4430"/>
          </w:tcPr>
          <w:p>
            <w:pPr>
              <w:spacing w:after="0" w:line="252" w:lineRule="auto"/>
            </w:pPr>
            <w:r>
              <w:rPr>
                <w:sz w:val="17"/>
              </w:rPr>
              <w:t>LPR-Port-Monitor auf srv01 installiert</w:t>
            </w:r>
          </w:p>
        </w:tc>
        <w:tc>
          <w:tcPr>
            <w:tcW w:type="dxa" w:w="664"/>
          </w:tcPr>
          <w:p>
            <w:pPr>
              <w:spacing w:after="0" w:line="252" w:lineRule="auto"/>
            </w:pPr>
            <w:r>
              <w:rPr>
                <w:sz w:val="17"/>
              </w:rPr>
              <w:t>bestätigt</w:t>
            </w:r>
          </w:p>
        </w:tc>
      </w:tr>
      <w:tr>
        <w:tc>
          <w:tcPr>
            <w:tcW w:type="dxa" w:w="4430"/>
          </w:tcPr>
          <w:p>
            <w:pPr>
              <w:spacing w:after="0" w:line="252" w:lineRule="auto"/>
            </w:pPr>
            <w:r>
              <w:rPr>
                <w:sz w:val="17"/>
              </w:rPr>
              <w:t>Fehler „Host 192.168.0.70:ZD410 ist unbekannt“</w:t>
            </w:r>
          </w:p>
        </w:tc>
        <w:tc>
          <w:tcPr>
            <w:tcW w:type="dxa" w:w="4430"/>
          </w:tcPr>
          <w:p>
            <w:pPr>
              <w:spacing w:after="0" w:line="252" w:lineRule="auto"/>
            </w:pPr>
            <w:r>
              <w:rPr>
                <w:sz w:val="17"/>
              </w:rPr>
              <w:t xml:space="preserve">WAMAS ruft </w:t>
            </w:r>
            <w:r>
              <w:rPr>
                <w:rFonts w:ascii="Consolas" w:hAnsi="Consolas" w:cs="Consolas" w:eastAsia="Consolas"/>
                <w:sz w:val="15"/>
              </w:rPr>
              <w:t>lpr -S&lt;ID&gt; -P&lt;ID&gt; &lt;Datei&gt;</w:t>
            </w:r>
            <w:r>
              <w:rPr>
                <w:sz w:val="17"/>
              </w:rPr>
              <w:t xml:space="preserve"> auf: Drucksystem-ID ist Host und Queue zugleich. Lösung: hosts-Eintrag ZD410 → 192.168.0.70 auf srv01, ID „ZD410“</w:t>
            </w:r>
          </w:p>
        </w:tc>
        <w:tc>
          <w:tcPr>
            <w:tcW w:type="dxa" w:w="664"/>
          </w:tcPr>
          <w:p>
            <w:pPr>
              <w:spacing w:after="0" w:line="252" w:lineRule="auto"/>
            </w:pPr>
            <w:r>
              <w:rPr>
                <w:sz w:val="17"/>
              </w:rPr>
              <w:t>bestätigt</w:t>
            </w:r>
          </w:p>
        </w:tc>
      </w:tr>
      <w:tr>
        <w:tc>
          <w:tcPr>
            <w:tcW w:type="dxa" w:w="4430"/>
          </w:tcPr>
          <w:p>
            <w:pPr>
              <w:spacing w:after="0" w:line="252" w:lineRule="auto"/>
            </w:pPr>
            <w:r>
              <w:rPr>
                <w:sz w:val="17"/>
              </w:rPr>
              <w:t>ZPL wurde als Text gedruckt</w:t>
            </w:r>
          </w:p>
        </w:tc>
        <w:tc>
          <w:tcPr>
            <w:tcW w:type="dxa" w:w="4430"/>
          </w:tcPr>
          <w:p>
            <w:pPr>
              <w:spacing w:after="0" w:line="252" w:lineRule="auto"/>
            </w:pPr>
            <w:r>
              <w:rPr>
                <w:sz w:val="17"/>
              </w:rPr>
              <w:t xml:space="preserve">Sobo LPDSVC </w:t>
            </w:r>
            <w:r>
              <w:rPr>
                <w:rFonts w:ascii="Consolas" w:hAnsi="Consolas" w:cs="Consolas" w:eastAsia="Consolas"/>
                <w:sz w:val="15"/>
              </w:rPr>
              <w:t>SimulatePassThrough = 1</w:t>
            </w:r>
            <w:r>
              <w:rPr>
                <w:sz w:val="17"/>
              </w:rPr>
              <w:t xml:space="preserve"> (als Administrator gesetzt)</w:t>
            </w:r>
          </w:p>
        </w:tc>
        <w:tc>
          <w:tcPr>
            <w:tcW w:type="dxa" w:w="664"/>
          </w:tcPr>
          <w:p>
            <w:pPr>
              <w:spacing w:after="0" w:line="252" w:lineRule="auto"/>
            </w:pPr>
            <w:r>
              <w:rPr>
                <w:sz w:val="17"/>
              </w:rPr>
              <w:t>bestätigt</w:t>
            </w:r>
          </w:p>
        </w:tc>
      </w:tr>
      <w:tr>
        <w:tc>
          <w:tcPr>
            <w:tcW w:type="dxa" w:w="4430"/>
          </w:tcPr>
          <w:p>
            <w:pPr>
              <w:spacing w:after="0" w:line="252" w:lineRule="auto"/>
            </w:pPr>
            <w:r>
              <w:rPr>
                <w:sz w:val="17"/>
              </w:rPr>
              <w:t>Erstes echtes Artikeletikett 4802</w:t>
            </w:r>
          </w:p>
        </w:tc>
        <w:tc>
          <w:tcPr>
            <w:tcW w:type="dxa" w:w="4430"/>
          </w:tcPr>
          <w:p>
            <w:pPr>
              <w:spacing w:after="0" w:line="252" w:lineRule="auto"/>
            </w:pPr>
            <w:r>
              <w:rPr>
                <w:sz w:val="17"/>
              </w:rPr>
              <w:t>korrekt gedruckt, Barcode zeigt aber nur Nullen</w:t>
            </w:r>
          </w:p>
        </w:tc>
        <w:tc>
          <w:tcPr>
            <w:tcW w:type="dxa" w:w="664"/>
          </w:tcPr>
          <w:p>
            <w:pPr>
              <w:spacing w:after="0" w:line="252" w:lineRule="auto"/>
            </w:pPr>
            <w:r>
              <w:rPr>
                <w:sz w:val="17"/>
              </w:rPr>
              <w:t>teilweise</w:t>
            </w:r>
          </w:p>
        </w:tc>
      </w:tr>
    </w:tbl>
    <w:p>
      <w:pPr>
        <w:pStyle w:val="BeschriftungSSI"/>
      </w:pPr>
      <w:r>
        <w:t>Tab. 5: Druckkette ZD410, Schritte und Ergebnisse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Registry auf Sobo</w:t>
            </w:r>
          </w:p>
          <w:p>
            <w:pPr>
              <w:spacing w:after="40"/>
            </w:pPr>
            <w:r>
              <w:rPr>
                <w:sz w:val="19"/>
              </w:rPr>
              <w:t xml:space="preserve">Beim Setzen von </w:t>
            </w:r>
            <w:r>
              <w:rPr>
                <w:rFonts w:ascii="Consolas" w:hAnsi="Consolas" w:cs="Consolas" w:eastAsia="Consolas"/>
                <w:sz w:val="17"/>
              </w:rPr>
              <w:t>SimulatePassThrough</w:t>
            </w:r>
            <w:r>
              <w:rPr>
                <w:sz w:val="19"/>
              </w:rPr>
              <w:t xml:space="preserve"> hat </w:t>
            </w:r>
            <w:r>
              <w:rPr>
                <w:rFonts w:ascii="Consolas" w:hAnsi="Consolas" w:cs="Consolas" w:eastAsia="Consolas"/>
                <w:sz w:val="17"/>
              </w:rPr>
              <w:t>New-Item -Force</w:t>
            </w:r>
            <w:r>
              <w:rPr>
                <w:sz w:val="19"/>
              </w:rPr>
              <w:t xml:space="preserve"> den bestehenden Schlüssel </w:t>
            </w:r>
            <w:r>
              <w:rPr>
                <w:rFonts w:ascii="Consolas" w:hAnsi="Consolas" w:cs="Consolas" w:eastAsia="Consolas"/>
                <w:sz w:val="17"/>
              </w:rPr>
              <w:t>LPDSVC\Parameters</w:t>
            </w:r>
            <w:r>
              <w:rPr>
                <w:sz w:val="19"/>
              </w:rPr>
              <w:t xml:space="preserve"> geleert; der Dienst startete nicht mehr. Die Werte (u. a. </w:t>
            </w:r>
            <w:r>
              <w:rPr>
                <w:rFonts w:ascii="Consolas" w:hAnsi="Consolas" w:cs="Consolas" w:eastAsia="Consolas"/>
                <w:sz w:val="17"/>
              </w:rPr>
              <w:t>ServiceDll</w:t>
            </w:r>
            <w:r>
              <w:rPr>
                <w:sz w:val="19"/>
              </w:rPr>
              <w:t xml:space="preserve">) wurden als Administrator wiederhergestellt. Regel: nie </w:t>
            </w:r>
            <w:r>
              <w:rPr>
                <w:rFonts w:ascii="Consolas" w:hAnsi="Consolas" w:cs="Consolas" w:eastAsia="Consolas"/>
                <w:sz w:val="17"/>
              </w:rPr>
              <w:t>New-Item -Force</w:t>
            </w:r>
            <w:r>
              <w:rPr>
                <w:sz w:val="19"/>
              </w:rPr>
              <w:t xml:space="preserve"> auf bestehende Registry-Schlüssel.</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Sprache</w:t>
            </w:r>
          </w:p>
          <w:p>
            <w:pPr>
              <w:spacing w:after="40"/>
            </w:pPr>
            <w:r>
              <w:rPr>
                <w:sz w:val="19"/>
              </w:rPr>
              <w:t>Die Standardkonfiguration „Item label, ZPL 300, small“ hat nur eng-US. Artikel mit nur deutscher Bezeichnung drucken dann ein leeres Textfeld. Vorgabe: alle Druckeinstellungen nur ger, in eigenen TEST_WD_-Kopien; der Standard bleibt unverändert.</w:t>
            </w:r>
          </w:p>
        </w:tc>
      </w:tr>
    </w:tbl>
    <w:p>
      <w:pPr>
        <w:spacing w:after="40"/>
      </w:pPr>
    </w:p>
    <w:p>
      <w:pPr>
        <w:pStyle w:val="Quelle"/>
      </w:pPr>
      <w:r>
        <w:rPr>
          <w:b/>
        </w:rPr>
        <w:t xml:space="preserve">Quelle: </w:t>
      </w:r>
      <w:r>
        <w:rPr>
          <w:sz w:val="17"/>
        </w:rPr>
        <w:t>Testlog 17.10. 22:14–23:57; Parameter_Protokoll ab 17.10. 22:25</w:t>
      </w:r>
    </w:p>
    <w:p>
      <w:pPr>
        <w:pStyle w:val="Heading2"/>
      </w:pPr>
      <w:r>
        <w:t>6.6 Etiketten-Inventar und Bestandsetikett</w:t>
      </w:r>
    </w:p>
    <w:p>
      <w:pPr>
        <w:pStyle w:val="ListBullet"/>
      </w:pPr>
      <w:r>
        <w:t>42 ZPL-Layouts (Format ZPL_II) im Standard, alle unverändert seit dem Import am 10.09.2026 (ZPL_Etiketten_Inventar.md).</w:t>
      </w:r>
    </w:p>
    <w:p>
      <w:pPr>
        <w:pStyle w:val="ListBullet"/>
      </w:pPr>
      <w:r>
        <w:t>Bestand mit Charge, Seriennummer und MHD gab es bis 17.10. genau einmal: Artikel BG-939999226698, Charge LOT_1410, SN-Merkmal CSIA01 „Serien Nummer“ (Testwert), MHD 31.10.2026, Fach 29464611007-002-004 auf A1. Keine EAN gepflegt (Bestand_Charge_SN_MHD.md).</w:t>
      </w:r>
    </w:p>
    <w:p>
      <w:pPr>
        <w:pStyle w:val="ListBullet"/>
      </w:pPr>
      <w:r>
        <w:t>Bestandsetikett (LOGIMAT_STOCKLABEL): bis 18.10. früh nie gedruckt (kein DocumentOrder in prod und Archiv). Aktiv ist nur die PDF-Zuordnung 60; ZPL-300-small (Layout 538, Zuordnung 64) ist inaktiv und nur eng-US.</w:t>
      </w:r>
    </w:p>
    <w:p>
      <w:pPr>
        <w:pStyle w:val="ListBullet"/>
      </w:pPr>
      <w:r>
        <w:t>Die in v0.2 genannte Vermutung zum Auslöser ist durch die Analyse vom 18.10. ersetzt (Kap. 7.7).</w:t>
      </w:r>
    </w:p>
    <w:p>
      <w:pPr>
        <w:pStyle w:val="Quelle"/>
      </w:pPr>
      <w:r>
        <w:rPr>
          <w:b/>
        </w:rPr>
        <w:t xml:space="preserve">Quelle: </w:t>
      </w:r>
      <w:r>
        <w:rPr>
          <w:sz w:val="17"/>
        </w:rPr>
        <w:t>ZPL_Etiketten_Inventar.md (18.10. 00:14), Bestand_Charge_SN_MHD.md (00:33), Bestandsetikett_Druckpfad.md (07:55), Etiketten_Ausloeser_Analyse.md (13:52)</w:t>
      </w:r>
    </w:p>
    <w:p>
      <w:pPr>
        <w:pStyle w:val="Heading1"/>
      </w:pPr>
      <w:r>
        <w:t>7 Tests vom 18.10.2026</w:t>
      </w:r>
    </w:p>
    <w:p>
      <w:pPr>
        <w:pStyle w:val="Heading2"/>
      </w:pPr>
      <w:r>
        <w:t>7.1 Touch-Login-Hänger, Thread-Dump und Neustart rap-touch</w:t>
      </w:r>
    </w:p>
    <w:p>
      <w:r>
        <w:t>Symptom: Die Anmeldung am Touch (Terminal 65, Benutzer wamasdev und touch) war serverseitig jedes Mal erfolgreich, danach blieb der Touch-Client mit Ladekreisel stehen (Versuche 11:17 bis 11:45). Vom Touch kam nach der ersten Abfrage kein weiterer RPC beim Server an.</w:t>
      </w:r>
    </w:p>
    <w:p>
      <w:pPr>
        <w:pStyle w:val="ListBullet"/>
      </w:pPr>
      <w:r>
        <w:t>Analyse (nur lesend, 11:52): Touch-RAP-JVM (Port 8082, PID 12740, läuft seit 15.10., 544 Threads) mit 23 Sockets in CLOSE_WAIT, 17 davon von der alten Maschine wamas-dev-box-1; Desktop- und Mobile-JVM ohne CLOSE_WAIT.</w:t>
      </w:r>
    </w:p>
    <w:p>
      <w:pPr>
        <w:pStyle w:val="ListBullet"/>
      </w:pPr>
      <w:r>
        <w:t xml:space="preserve">Thread-Dump 11:58 (2× </w:t>
      </w:r>
      <w:r>
        <w:rPr>
          <w:rFonts w:ascii="Consolas" w:hAnsi="Consolas" w:cs="Consolas" w:eastAsia="Consolas"/>
          <w:sz w:val="18"/>
        </w:rPr>
        <w:t>jcmd Thread.print</w:t>
      </w:r>
      <w:r>
        <w:t xml:space="preserve">, Freigabe): 7 neue Login-UIThreads BLOCKED auf </w:t>
      </w:r>
      <w:r>
        <w:rPr>
          <w:rFonts w:ascii="Consolas" w:hAnsi="Consolas" w:cs="Consolas" w:eastAsia="Consolas"/>
          <w:sz w:val="18"/>
        </w:rPr>
        <w:t>SerializableLock</w:t>
      </w:r>
      <w:r>
        <w:t xml:space="preserve">. Der Lock wird von einem alten Session-Shutdown gehalten, der per </w:t>
      </w:r>
      <w:r>
        <w:rPr>
          <w:rFonts w:ascii="Consolas" w:hAnsi="Consolas" w:cs="Consolas" w:eastAsia="Consolas"/>
          <w:sz w:val="18"/>
        </w:rPr>
        <w:t>join()</w:t>
      </w:r>
      <w:r>
        <w:t xml:space="preserve"> auf den </w:t>
      </w:r>
      <w:r>
        <w:rPr>
          <w:rFonts w:ascii="Consolas" w:hAnsi="Consolas" w:cs="Consolas" w:eastAsia="Consolas"/>
          <w:sz w:val="18"/>
        </w:rPr>
        <w:t>LMBlockNotificationThread</w:t>
      </w:r>
      <w:r>
        <w:t xml:space="preserve"> wartet; dieser hängt seit ca. 17.10. 10:31 in </w:t>
      </w:r>
      <w:r>
        <w:rPr>
          <w:rFonts w:ascii="Consolas" w:hAnsi="Consolas" w:cs="Consolas" w:eastAsia="Consolas"/>
          <w:sz w:val="18"/>
        </w:rPr>
        <w:t>Display.syncExec</w:t>
      </w:r>
      <w:r>
        <w:t>.</w:t>
      </w:r>
    </w:p>
    <w:p>
      <w:pPr>
        <w:pStyle w:val="ListBullet"/>
      </w:pPr>
      <w:r>
        <w:t>Abhilfe 11:58–12:01: Neustart nur „RAP Server (Touch)“ über BDeploy-CLI (neuer PID 18816). Keine Konfiguration geändert. Danach Touch angemeldet (12:06).</w:t>
      </w:r>
    </w:p>
    <w:p>
      <w:pPr>
        <w:pStyle w:val="ListBullet"/>
      </w:pPr>
      <w:r>
        <w:t xml:space="preserve">Bewertung: </w:t>
      </w:r>
      <w:r>
        <w:rPr>
          <w:b/>
        </w:rPr>
        <w:t>Applikationsfehler</w:t>
      </w:r>
      <w:r>
        <w:t xml:space="preserve"> (LMBlockNotificationThread, </w:t>
      </w:r>
      <w:r>
        <w:rPr>
          <w:rFonts w:ascii="Consolas" w:hAnsi="Consolas" w:cs="Consolas" w:eastAsia="Consolas"/>
          <w:sz w:val="18"/>
        </w:rPr>
        <w:t>join</w:t>
      </w:r>
      <w:r>
        <w:t xml:space="preserve"> ohne Timeout), an SSI melden.</w:t>
      </w:r>
    </w:p>
    <w:p>
      <w:pPr>
        <w:pStyle w:val="ListBullet"/>
      </w:pPr>
      <w:r>
        <w:t xml:space="preserve">Zusätzlich belegt (als Ursache nur Hypothese): Desktop und Touch setzen beide </w:t>
      </w:r>
      <w:r>
        <w:rPr>
          <w:rFonts w:ascii="Consolas" w:hAnsi="Consolas" w:cs="Consolas" w:eastAsia="Consolas"/>
          <w:sz w:val="18"/>
        </w:rPr>
        <w:t>JSESSIONID</w:t>
      </w:r>
      <w:r>
        <w:t xml:space="preserve"> mit </w:t>
      </w:r>
      <w:r>
        <w:rPr>
          <w:rFonts w:ascii="Consolas" w:hAnsi="Consolas" w:cs="Consolas" w:eastAsia="Consolas"/>
          <w:sz w:val="18"/>
        </w:rPr>
        <w:t>Path=/</w:t>
      </w:r>
      <w:r>
        <w:t xml:space="preserve"> auf </w:t>
      </w:r>
      <w:r>
        <w:rPr>
          <w:rFonts w:ascii="Consolas" w:hAnsi="Consolas" w:cs="Consolas" w:eastAsia="Consolas"/>
          <w:sz w:val="18"/>
        </w:rPr>
        <w:t>localhost</w:t>
      </w:r>
      <w:r>
        <w:t>; im selben Browserprofil überschreiben sie sich das Session-Cookie.</w:t>
      </w:r>
    </w:p>
    <w:p>
      <w:r>
        <w:t xml:space="preserve">Status: </w:t>
      </w:r>
      <w:r>
        <w:rPr>
          <w:b/>
        </w:rPr>
        <w:t>behoben durch Neustart</w:t>
      </w:r>
      <w:r>
        <w:t>, Ursache bestätigt.</w:t>
      </w:r>
    </w:p>
    <w:p>
      <w:pPr>
        <w:pStyle w:val="Quelle"/>
      </w:pPr>
      <w:r>
        <w:rPr>
          <w:b/>
        </w:rPr>
        <w:t xml:space="preserve">Quelle: </w:t>
      </w:r>
      <w:r>
        <w:rPr>
          <w:sz w:val="17"/>
        </w:rPr>
        <w:t>Touch_Login_Haenger_Analyse.md (11:52, Nachtrag Thread-Dump); Parameter_Protokoll 18.10. 11:58–12:01; Testlog 18.10. 11:45 und 12:06; Doku_Notizen „Touch-Login hängt“</w:t>
      </w:r>
    </w:p>
    <w:p>
      <w:pPr>
        <w:pStyle w:val="Heading2"/>
      </w:pPr>
      <w:r>
        <w:t>7.2 MHD-Test (BG-939999226698 und BG-MHD-A2-001)</w:t>
      </w:r>
    </w:p>
    <w:p>
      <w:r>
        <w:t>Vorbereitung am Touch A2 (12:08–12:18): Tablar 7 (LE 29464762007) mit 20 Boxen LMB821 gefüllt; Artikel BG-939999226698 Boxtyp LMB821_99 (max. 20) zugeordnet; Fächer 29464762007-001-001/-002/-003 dem Artikel zugeordnet (TR0000000000000357); in LM011 „Etikett automatisch drucken“ eingeschaltet.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19"/>
        <w:gridCol w:w="2381"/>
        <w:gridCol w:w="2857"/>
        <w:gridCol w:w="1666"/>
      </w:tblGrid>
      <w:tr>
        <w:trPr>
          <w:tblHeader w:val="true"/>
        </w:trPr>
        <w:tc>
          <w:tcPr>
            <w:tcW w:type="dxa" w:w="2619"/>
            <w:shd w:val="clear" w:color="auto" w:fill="FEEE19"/>
          </w:tcPr>
          <w:p>
            <w:pPr>
              <w:spacing w:after="0"/>
            </w:pPr>
            <w:r>
              <w:rPr>
                <w:b/>
                <w:sz w:val="17"/>
              </w:rPr>
              <w:t>Charge</w:t>
            </w:r>
          </w:p>
        </w:tc>
        <w:tc>
          <w:tcPr>
            <w:tcW w:type="dxa" w:w="2381"/>
            <w:shd w:val="clear" w:color="auto" w:fill="FEEE19"/>
          </w:tcPr>
          <w:p>
            <w:pPr>
              <w:spacing w:after="0"/>
            </w:pPr>
            <w:r>
              <w:rPr>
                <w:b/>
                <w:sz w:val="17"/>
              </w:rPr>
              <w:t>MHD</w:t>
            </w:r>
          </w:p>
        </w:tc>
        <w:tc>
          <w:tcPr>
            <w:tcW w:type="dxa" w:w="2857"/>
            <w:shd w:val="clear" w:color="auto" w:fill="FEEE19"/>
          </w:tcPr>
          <w:p>
            <w:pPr>
              <w:spacing w:after="0"/>
            </w:pPr>
            <w:r>
              <w:rPr>
                <w:b/>
                <w:sz w:val="17"/>
              </w:rPr>
              <w:t>Seriennummer</w:t>
            </w:r>
          </w:p>
        </w:tc>
        <w:tc>
          <w:tcPr>
            <w:tcW w:type="dxa" w:w="1667"/>
            <w:shd w:val="clear" w:color="auto" w:fill="FEEE19"/>
          </w:tcPr>
          <w:p>
            <w:pPr>
              <w:spacing w:after="0"/>
            </w:pPr>
            <w:r>
              <w:rPr>
                <w:b/>
                <w:sz w:val="17"/>
              </w:rPr>
              <w:t>Menge</w:t>
            </w:r>
          </w:p>
        </w:tc>
      </w:tr>
      <w:tr>
        <w:tc>
          <w:tcPr>
            <w:tcW w:type="dxa" w:w="2619"/>
          </w:tcPr>
          <w:p>
            <w:pPr>
              <w:spacing w:after="0" w:line="252" w:lineRule="auto"/>
            </w:pPr>
            <w:r>
              <w:rPr>
                <w:sz w:val="17"/>
              </w:rPr>
              <w:t>CH-MHD-1810</w:t>
            </w:r>
          </w:p>
        </w:tc>
        <w:tc>
          <w:tcPr>
            <w:tcW w:type="dxa" w:w="2381"/>
          </w:tcPr>
          <w:p>
            <w:pPr>
              <w:spacing w:after="0" w:line="252" w:lineRule="auto"/>
            </w:pPr>
            <w:r>
              <w:rPr>
                <w:sz w:val="17"/>
              </w:rPr>
              <w:t>18.10.2026</w:t>
            </w:r>
          </w:p>
        </w:tc>
        <w:tc>
          <w:tcPr>
            <w:tcW w:type="dxa" w:w="2857"/>
          </w:tcPr>
          <w:p>
            <w:pPr>
              <w:spacing w:after="0" w:line="252" w:lineRule="auto"/>
            </w:pPr>
            <w:r>
              <w:rPr>
                <w:sz w:val="17"/>
              </w:rPr>
              <w:t>SN-MHD-1810</w:t>
            </w:r>
          </w:p>
        </w:tc>
        <w:tc>
          <w:tcPr>
            <w:tcW w:type="dxa" w:w="1667"/>
          </w:tcPr>
          <w:p>
            <w:pPr>
              <w:spacing w:after="0" w:line="252" w:lineRule="auto"/>
            </w:pPr>
            <w:r>
              <w:rPr>
                <w:sz w:val="17"/>
              </w:rPr>
              <w:t>1 Stück</w:t>
            </w:r>
          </w:p>
        </w:tc>
      </w:tr>
      <w:tr>
        <w:tc>
          <w:tcPr>
            <w:tcW w:type="dxa" w:w="2619"/>
          </w:tcPr>
          <w:p>
            <w:pPr>
              <w:spacing w:after="0" w:line="252" w:lineRule="auto"/>
            </w:pPr>
            <w:r>
              <w:rPr>
                <w:sz w:val="17"/>
              </w:rPr>
              <w:t>CH-MHD-1910</w:t>
            </w:r>
          </w:p>
        </w:tc>
        <w:tc>
          <w:tcPr>
            <w:tcW w:type="dxa" w:w="2381"/>
          </w:tcPr>
          <w:p>
            <w:pPr>
              <w:spacing w:after="0" w:line="252" w:lineRule="auto"/>
            </w:pPr>
            <w:r>
              <w:rPr>
                <w:sz w:val="17"/>
              </w:rPr>
              <w:t>19.10.2026</w:t>
            </w:r>
          </w:p>
        </w:tc>
        <w:tc>
          <w:tcPr>
            <w:tcW w:type="dxa" w:w="2857"/>
          </w:tcPr>
          <w:p>
            <w:pPr>
              <w:spacing w:after="0" w:line="252" w:lineRule="auto"/>
            </w:pPr>
            <w:r>
              <w:rPr>
                <w:sz w:val="17"/>
              </w:rPr>
              <w:t>SN-MHD-1910</w:t>
            </w:r>
          </w:p>
        </w:tc>
        <w:tc>
          <w:tcPr>
            <w:tcW w:type="dxa" w:w="1667"/>
          </w:tcPr>
          <w:p>
            <w:pPr>
              <w:spacing w:after="0" w:line="252" w:lineRule="auto"/>
            </w:pPr>
            <w:r>
              <w:rPr>
                <w:sz w:val="17"/>
              </w:rPr>
              <w:t>1 Stück</w:t>
            </w:r>
          </w:p>
        </w:tc>
      </w:tr>
      <w:tr>
        <w:tc>
          <w:tcPr>
            <w:tcW w:type="dxa" w:w="2619"/>
          </w:tcPr>
          <w:p>
            <w:pPr>
              <w:spacing w:after="0" w:line="252" w:lineRule="auto"/>
            </w:pPr>
            <w:r>
              <w:rPr>
                <w:sz w:val="17"/>
              </w:rPr>
              <w:t>CH-MHD-2010</w:t>
            </w:r>
          </w:p>
        </w:tc>
        <w:tc>
          <w:tcPr>
            <w:tcW w:type="dxa" w:w="2381"/>
          </w:tcPr>
          <w:p>
            <w:pPr>
              <w:spacing w:after="0" w:line="252" w:lineRule="auto"/>
            </w:pPr>
            <w:r>
              <w:rPr>
                <w:sz w:val="17"/>
              </w:rPr>
              <w:t>20.10.2026</w:t>
            </w:r>
          </w:p>
        </w:tc>
        <w:tc>
          <w:tcPr>
            <w:tcW w:type="dxa" w:w="2857"/>
          </w:tcPr>
          <w:p>
            <w:pPr>
              <w:spacing w:after="0" w:line="252" w:lineRule="auto"/>
            </w:pPr>
            <w:r>
              <w:rPr>
                <w:sz w:val="17"/>
              </w:rPr>
              <w:t>SN-MHD-2010</w:t>
            </w:r>
          </w:p>
        </w:tc>
        <w:tc>
          <w:tcPr>
            <w:tcW w:type="dxa" w:w="1667"/>
          </w:tcPr>
          <w:p>
            <w:pPr>
              <w:spacing w:after="0" w:line="252" w:lineRule="auto"/>
            </w:pPr>
            <w:r>
              <w:rPr>
                <w:sz w:val="17"/>
              </w:rPr>
              <w:t>1 Stück</w:t>
            </w:r>
          </w:p>
        </w:tc>
      </w:tr>
    </w:tbl>
    <w:p>
      <w:pPr>
        <w:pStyle w:val="BeschriftungSSI"/>
      </w:pPr>
      <w:r>
        <w:t>Tab. 6: MHD-Testbestand A2 Tablar 7 (Fächer 29464762007-001-001/-002/-003), eingelagert 12:19–12:22</w:t>
      </w:r>
    </w:p>
    <w:p>
      <w:pPr>
        <w:pStyle w:val="ListBullet"/>
      </w:pPr>
      <w:r>
        <w:t xml:space="preserve">„Lagern“ am manuell angeforderten Tablar bucht laut DB eine Inventurbuchung (STOCKADJUSTMENT, Buchungsschlüssel Inventory), druckt kein Etikett (auch mit </w:t>
      </w:r>
      <w:r>
        <w:rPr>
          <w:rFonts w:ascii="Consolas" w:hAnsi="Consolas" w:cs="Consolas" w:eastAsia="Consolas"/>
          <w:sz w:val="18"/>
        </w:rPr>
        <w:t>labelPrint=1</w:t>
      </w:r>
      <w:r>
        <w:t xml:space="preserve">); die Host-Meldung WLSSTOCKADJ002 endet in CONVERROR. </w:t>
      </w:r>
      <w:r>
        <w:rPr>
          <w:rFonts w:ascii="Consolas" w:hAnsi="Consolas" w:cs="Consolas" w:eastAsia="Consolas"/>
          <w:sz w:val="18"/>
        </w:rPr>
        <w:t>remLifeCheck=0</w:t>
      </w:r>
      <w:r>
        <w:t>, daher heute keine MHD-Sperre.</w:t>
      </w:r>
    </w:p>
    <w:p>
      <w:pPr>
        <w:pStyle w:val="ListBullet"/>
      </w:pPr>
      <w:r>
        <w:t xml:space="preserve">Einlagerbedarf </w:t>
      </w:r>
      <w:r>
        <w:rPr>
          <w:b/>
        </w:rPr>
        <w:t>SD0000000000000001</w:t>
      </w:r>
      <w:r>
        <w:t xml:space="preserve"> (LM081, 12:50, BG-939999226698, CH-MHD-2010) wird auf </w:t>
      </w:r>
      <w:r>
        <w:rPr>
          <w:b/>
        </w:rPr>
        <w:t>A1</w:t>
      </w:r>
      <w:r>
        <w:t xml:space="preserve"> reserviert: Die Einlagerstrategie RECV (Kriterium PreferredBoxAssignmentType) bevorzugt den Boxtyp LMB841_210, der nur auf A1 vorkommt. Entscheid zu SD001 ist offen.</w:t>
      </w:r>
    </w:p>
    <w:p>
      <w:pPr>
        <w:pStyle w:val="ListBullet"/>
      </w:pPr>
      <w:r>
        <w:t xml:space="preserve">Deshalb neuer Testartikel </w:t>
      </w:r>
      <w:r>
        <w:rPr>
          <w:b/>
        </w:rPr>
        <w:t>BG-MHD-A2-001</w:t>
      </w:r>
      <w:r>
        <w:t xml:space="preserve"> „BIOGENA Vitamin D3 2000 IE - 60 Kapseln“ (13:00–13:05, Duplikat über MD002/FW014 ohne Alias, LM084 nur LMB821_99 max. 20). Damit landen die Bedarfe SD002–SD008 auf A2 (Kap. 7.3).</w:t>
      </w:r>
    </w:p>
    <w:p>
      <w:pPr>
        <w:pStyle w:val="ListBullet"/>
      </w:pPr>
      <w:r>
        <w:t xml:space="preserve">Stand 19.10. 08:3x: CH-MHD-1810 ist seit 18.10. abgelaufen, CH-MHD-1910 erreicht am 19.10. das MHD, CH-MHD-2010 ist noch gültig. Die DB-Prüfung (Sperren, Status, Reservierungen) und der Kommissioniertest wurden noch </w:t>
      </w:r>
      <w:r>
        <w:rPr>
          <w:b/>
        </w:rPr>
        <w:t>nicht</w:t>
      </w:r>
      <w:r>
        <w:t xml:space="preserve"> durchgeführt. Testende laut Rückbauliste: 26.10.</w:t>
      </w:r>
    </w:p>
    <w:p>
      <w:pPr>
        <w:pStyle w:val="ListBullet"/>
      </w:pPr>
      <w:r>
        <w:t xml:space="preserve">Live-Befund 19.10. 08:35: In </w:t>
      </w:r>
      <w:r>
        <w:rPr>
          <w:b/>
        </w:rPr>
        <w:t>SM022</w:t>
      </w:r>
      <w:r>
        <w:t xml:space="preserve"> zeigen CH-MHD-1810/1910/2010 das MHD als „Gestern“/„Heute“/„Morgen“, je 1 Stück voll verfügbar; Inventursperre, Einlagerung gesperrt und Kommissionierung gesperrt sind leer, Bestandsklassifizierung 100. Eine automatische Sperre ist damit </w:t>
      </w:r>
      <w:r>
        <w:rPr>
          <w:b/>
        </w:rPr>
        <w:t>nicht sichtbar</w:t>
      </w:r>
      <w:r>
        <w:t>. Der Touch (</w:t>
      </w:r>
      <w:r>
        <w:rPr>
          <w:b/>
        </w:rPr>
        <w:t>LM040</w:t>
      </w:r>
      <w:r>
        <w:t>) zeigt Tablar 7 mit 3 Stück ohne Charge und MHD.</w:t>
      </w:r>
    </w:p>
    <w:p>
      <w:pPr>
        <w:pStyle w:val="ListBullet"/>
      </w:pPr>
      <w:r>
        <w:t xml:space="preserve">Kommissioniertest 19.10. 08:45: Kommissionierbedarf </w:t>
      </w:r>
      <w:r>
        <w:rPr>
          <w:b/>
        </w:rPr>
        <w:t>PD0000000000000014</w:t>
      </w:r>
      <w:r>
        <w:t xml:space="preserve"> (LM072, Typ Kommissionieren, ZONEA, BG-939999226698, 1 Stück, </w:t>
      </w:r>
      <w:r>
        <w:rPr>
          <w:b/>
        </w:rPr>
        <w:t>ohne</w:t>
      </w:r>
      <w:r>
        <w:t xml:space="preserve"> Charge/MHD/SN-Vorgabe, EXTREF TEST_WD_MHD_PICK_01) am Touch A2/1 gestartet; LE TEST_WD_LE_MHD_01; Pickanzeige LM035 offen, Pick </w:t>
      </w:r>
      <w:r>
        <w:rPr>
          <w:b/>
        </w:rPr>
        <w:t>nicht quittiert</w:t>
      </w:r>
      <w:r>
        <w:t>. Danach zeigte der Touch „Session Timeout“.</w:t>
      </w:r>
    </w:p>
    <w:p>
      <w:pPr>
        <w:pStyle w:val="ListBullet"/>
      </w:pPr>
      <w:r>
        <w:t xml:space="preserve">DB-Befund 19.10. 08:49 (lesend): Reservierung LogimatPickingReservation 199 (NORMAL, Menge 1, Daemon ZONEA 08:45:26) auf Box 29464762007-001-001, also auf die </w:t>
      </w:r>
      <w:r>
        <w:rPr>
          <w:b/>
        </w:rPr>
        <w:t>abgelaufene</w:t>
      </w:r>
      <w:r>
        <w:t xml:space="preserve"> Charge CH-MHD-1810 (MHD 18.10.2026, SN-MHD-1810), Bewertung 100, keine Sperren; -002 und -003 nicht reserviert. Kein MHD-/Restlaufzeitfilter: </w:t>
      </w:r>
      <w:r>
        <w:rPr>
          <w:rFonts w:ascii="Consolas" w:hAnsi="Consolas" w:cs="Consolas" w:eastAsia="Consolas"/>
          <w:sz w:val="18"/>
        </w:rPr>
        <w:t>sqa_bbDateComparison=IRRELEVANT</w:t>
      </w:r>
      <w:r>
        <w:t xml:space="preserve">, Artikel </w:t>
      </w:r>
      <w:r>
        <w:rPr>
          <w:rFonts w:ascii="Consolas" w:hAnsi="Consolas" w:cs="Consolas" w:eastAsia="Consolas"/>
          <w:sz w:val="18"/>
        </w:rPr>
        <w:t>remLifeCheck=0</w:t>
      </w:r>
      <w:r>
        <w:t>/</w:t>
      </w:r>
      <w:r>
        <w:rPr>
          <w:rFonts w:ascii="Consolas" w:hAnsi="Consolas" w:cs="Consolas" w:eastAsia="Consolas"/>
          <w:sz w:val="18"/>
        </w:rPr>
        <w:t>remainingLife=0</w:t>
      </w:r>
      <w:r>
        <w:t xml:space="preserve">, Auftragstyp Kommissionieren TRAY_MOVEMENT/FIFO ohne Restlaufzeit, Artikel </w:t>
      </w:r>
      <w:r>
        <w:rPr>
          <w:rFonts w:ascii="Consolas" w:hAnsi="Consolas" w:cs="Consolas" w:eastAsia="Consolas"/>
          <w:sz w:val="18"/>
        </w:rPr>
        <w:t>timeBasedAccMode=BBD</w:t>
      </w:r>
      <w:r>
        <w:t>.</w:t>
      </w:r>
    </w:p>
    <w:p>
      <w:pPr>
        <w:pStyle w:val="ListBullet"/>
      </w:pPr>
      <w:r>
        <w:t xml:space="preserve">Folgerung: Die Zugriffsreihenfolge nach MHD (älteste zuerst) ohne Restlaufzeitprüfung wählt abgelaufene Ware </w:t>
      </w:r>
      <w:r>
        <w:rPr>
          <w:b/>
        </w:rPr>
        <w:t>bevorzugt</w:t>
      </w:r>
      <w:r>
        <w:t xml:space="preserve"> aus. Die Touch-Pickanzeige zeigt dabei weder Charge noch MHD noch eine Warnung.</w:t>
      </w:r>
    </w:p>
    <w:p>
      <w:r>
        <w:t xml:space="preserve">Status: </w:t>
      </w:r>
      <w:r>
        <w:rPr>
          <w:b/>
        </w:rPr>
        <w:t>abgelaufene Charge wird reserviert (DB bestätigt)</w:t>
      </w:r>
      <w:r>
        <w:t>; Quittierung am Touch offen.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Ob die Quittierung am Touch die abgelaufene Charge tatsächlich bucht, ist noch nicht belegt. Pick PD0000000000000014 ist nicht quittiert; der Touch A2/1 zeigt seit 08:48 „Session Timeout“ (geprüft zuletzt 14:06). Quittieren oder Abbrechen entscheidet der Auftraggeber.</w:t>
            </w:r>
          </w:p>
        </w:tc>
      </w:tr>
    </w:tbl>
    <w:p>
      <w:pPr>
        <w:spacing w:after="40"/>
      </w:pPr>
    </w:p>
    <w:p>
      <w:pPr>
        <w:pStyle w:val="Quelle"/>
      </w:pPr>
      <w:r>
        <w:rPr>
          <w:b/>
        </w:rPr>
        <w:t xml:space="preserve">Quelle: </w:t>
      </w:r>
      <w:r>
        <w:rPr>
          <w:sz w:val="17"/>
        </w:rPr>
        <w:t>Parameter_Protokoll 18.10. 12:08–13:05; Doku_Notizen 12:29–12:59; MHD_Verhalten_Livetest.md (19.10. 08:3x); Live-Befund SM022/LM040 19.10. 08:35; Parameter_Protokoll 19.10. 08:45; MHD_Verhalten_Livetest.md (Befund 08:49, DB Experte); Rueckbauliste_v0.5 C9–C11, C22</w:t>
      </w:r>
    </w:p>
    <w:p>
      <w:pPr>
        <w:pStyle w:val="Heading2"/>
      </w:pPr>
      <w:r>
        <w:t>7.3 Einlagerungen SD001–SD008</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08"/>
        <w:gridCol w:w="873"/>
        <w:gridCol w:w="2381"/>
        <w:gridCol w:w="4762"/>
      </w:tblGrid>
      <w:tr>
        <w:trPr>
          <w:tblHeader w:val="true"/>
        </w:trPr>
        <w:tc>
          <w:tcPr>
            <w:tcW w:type="dxa" w:w="1508"/>
            <w:shd w:val="clear" w:color="auto" w:fill="FEEE19"/>
          </w:tcPr>
          <w:p>
            <w:pPr>
              <w:spacing w:after="0"/>
            </w:pPr>
            <w:r>
              <w:rPr>
                <w:b/>
                <w:sz w:val="17"/>
              </w:rPr>
              <w:t>Bedarf</w:t>
            </w:r>
          </w:p>
        </w:tc>
        <w:tc>
          <w:tcPr>
            <w:tcW w:type="dxa" w:w="873"/>
            <w:shd w:val="clear" w:color="auto" w:fill="FEEE19"/>
          </w:tcPr>
          <w:p>
            <w:pPr>
              <w:spacing w:after="0"/>
            </w:pPr>
            <w:r>
              <w:rPr>
                <w:b/>
                <w:sz w:val="17"/>
              </w:rPr>
              <w:t>Zeit</w:t>
            </w:r>
          </w:p>
        </w:tc>
        <w:tc>
          <w:tcPr>
            <w:tcW w:type="dxa" w:w="2381"/>
            <w:shd w:val="clear" w:color="auto" w:fill="FEEE19"/>
          </w:tcPr>
          <w:p>
            <w:pPr>
              <w:spacing w:after="0"/>
            </w:pPr>
            <w:r>
              <w:rPr>
                <w:b/>
                <w:sz w:val="17"/>
              </w:rPr>
              <w:t>Charge / SN</w:t>
            </w:r>
          </w:p>
        </w:tc>
        <w:tc>
          <w:tcPr>
            <w:tcW w:type="dxa" w:w="4762"/>
            <w:shd w:val="clear" w:color="auto" w:fill="FEEE19"/>
          </w:tcPr>
          <w:p>
            <w:pPr>
              <w:spacing w:after="0"/>
            </w:pPr>
            <w:r>
              <w:rPr>
                <w:b/>
                <w:sz w:val="17"/>
              </w:rPr>
              <w:t>Ergebnis</w:t>
            </w:r>
          </w:p>
        </w:tc>
      </w:tr>
      <w:tr>
        <w:tc>
          <w:tcPr>
            <w:tcW w:type="dxa" w:w="1508"/>
          </w:tcPr>
          <w:p>
            <w:pPr>
              <w:spacing w:after="0" w:line="252" w:lineRule="auto"/>
            </w:pPr>
            <w:r>
              <w:rPr>
                <w:sz w:val="17"/>
              </w:rPr>
              <w:t>SD001</w:t>
            </w:r>
          </w:p>
        </w:tc>
        <w:tc>
          <w:tcPr>
            <w:tcW w:type="dxa" w:w="873"/>
          </w:tcPr>
          <w:p>
            <w:pPr>
              <w:spacing w:after="0" w:line="252" w:lineRule="auto"/>
            </w:pPr>
            <w:r>
              <w:rPr>
                <w:sz w:val="17"/>
              </w:rPr>
              <w:t>12:50</w:t>
            </w:r>
          </w:p>
        </w:tc>
        <w:tc>
          <w:tcPr>
            <w:tcW w:type="dxa" w:w="2381"/>
          </w:tcPr>
          <w:p>
            <w:pPr>
              <w:spacing w:after="0" w:line="252" w:lineRule="auto"/>
            </w:pPr>
            <w:r>
              <w:rPr>
                <w:sz w:val="17"/>
              </w:rPr>
              <w:t>CH-MHD-2010 (BG-939999226698)</w:t>
            </w:r>
          </w:p>
        </w:tc>
        <w:tc>
          <w:tcPr>
            <w:tcW w:type="dxa" w:w="4762"/>
          </w:tcPr>
          <w:p>
            <w:pPr>
              <w:spacing w:after="0" w:line="252" w:lineRule="auto"/>
            </w:pPr>
            <w:r>
              <w:rPr>
                <w:sz w:val="17"/>
              </w:rPr>
              <w:t>landet auf A1, offen</w:t>
            </w:r>
          </w:p>
        </w:tc>
      </w:tr>
      <w:tr>
        <w:tc>
          <w:tcPr>
            <w:tcW w:type="dxa" w:w="1508"/>
          </w:tcPr>
          <w:p>
            <w:pPr>
              <w:spacing w:after="0" w:line="252" w:lineRule="auto"/>
            </w:pPr>
            <w:r>
              <w:rPr>
                <w:sz w:val="17"/>
              </w:rPr>
              <w:t>SD002</w:t>
            </w:r>
          </w:p>
        </w:tc>
        <w:tc>
          <w:tcPr>
            <w:tcW w:type="dxa" w:w="873"/>
          </w:tcPr>
          <w:p>
            <w:pPr>
              <w:spacing w:after="0" w:line="252" w:lineRule="auto"/>
            </w:pPr>
            <w:r>
              <w:rPr>
                <w:sz w:val="17"/>
              </w:rPr>
              <w:t>13:12/13:15</w:t>
            </w:r>
          </w:p>
        </w:tc>
        <w:tc>
          <w:tcPr>
            <w:tcW w:type="dxa" w:w="2381"/>
          </w:tcPr>
          <w:p>
            <w:pPr>
              <w:spacing w:after="0" w:line="252" w:lineRule="auto"/>
            </w:pPr>
            <w:r>
              <w:rPr>
                <w:sz w:val="17"/>
              </w:rPr>
              <w:t>CH-D3-2010 / SN-D3-0001</w:t>
            </w:r>
          </w:p>
        </w:tc>
        <w:tc>
          <w:tcPr>
            <w:tcW w:type="dxa" w:w="4762"/>
          </w:tcPr>
          <w:p>
            <w:pPr>
              <w:spacing w:after="0" w:line="252" w:lineRule="auto"/>
            </w:pPr>
            <w:r>
              <w:rPr>
                <w:sz w:val="17"/>
              </w:rPr>
              <w:t>A2-1-012, Box 29464762007-001-004, kein Etikett</w:t>
            </w:r>
          </w:p>
        </w:tc>
      </w:tr>
      <w:tr>
        <w:tc>
          <w:tcPr>
            <w:tcW w:type="dxa" w:w="1508"/>
          </w:tcPr>
          <w:p>
            <w:pPr>
              <w:spacing w:after="0" w:line="252" w:lineRule="auto"/>
            </w:pPr>
            <w:r>
              <w:rPr>
                <w:sz w:val="17"/>
              </w:rPr>
              <w:t>TEST_WD_SD_EXTLU_01</w:t>
            </w:r>
          </w:p>
        </w:tc>
        <w:tc>
          <w:tcPr>
            <w:tcW w:type="dxa" w:w="873"/>
          </w:tcPr>
          <w:p>
            <w:pPr>
              <w:spacing w:after="0" w:line="252" w:lineRule="auto"/>
            </w:pPr>
            <w:r>
              <w:rPr>
                <w:sz w:val="17"/>
              </w:rPr>
              <w:t>13:48</w:t>
            </w:r>
          </w:p>
        </w:tc>
        <w:tc>
          <w:tcPr>
            <w:tcW w:type="dxa" w:w="2381"/>
          </w:tcPr>
          <w:p>
            <w:pPr>
              <w:spacing w:after="0" w:line="252" w:lineRule="auto"/>
            </w:pPr>
            <w:r>
              <w:rPr>
                <w:sz w:val="17"/>
              </w:rPr>
              <w:t>WLSSD002 (Ersatz für WLSSD003)</w:t>
            </w:r>
          </w:p>
        </w:tc>
        <w:tc>
          <w:tcPr>
            <w:tcW w:type="dxa" w:w="4762"/>
          </w:tcPr>
          <w:p>
            <w:pPr>
              <w:spacing w:after="0" w:line="252" w:lineRule="auto"/>
            </w:pPr>
            <w:r>
              <w:rPr>
                <w:sz w:val="17"/>
              </w:rPr>
              <w:t>Tablar 7, LE TEMP000000104, kein SN-Dialog</w:t>
            </w:r>
          </w:p>
        </w:tc>
      </w:tr>
      <w:tr>
        <w:tc>
          <w:tcPr>
            <w:tcW w:type="dxa" w:w="1508"/>
          </w:tcPr>
          <w:p>
            <w:pPr>
              <w:spacing w:after="0" w:line="252" w:lineRule="auto"/>
            </w:pPr>
            <w:r>
              <w:rPr>
                <w:sz w:val="17"/>
              </w:rPr>
              <w:t>SD003</w:t>
            </w:r>
          </w:p>
        </w:tc>
        <w:tc>
          <w:tcPr>
            <w:tcW w:type="dxa" w:w="873"/>
          </w:tcPr>
          <w:p>
            <w:pPr>
              <w:spacing w:after="0" w:line="252" w:lineRule="auto"/>
            </w:pPr>
            <w:r>
              <w:rPr>
                <w:sz w:val="17"/>
              </w:rPr>
              <w:t>15:02</w:t>
            </w:r>
          </w:p>
        </w:tc>
        <w:tc>
          <w:tcPr>
            <w:tcW w:type="dxa" w:w="2381"/>
          </w:tcPr>
          <w:p>
            <w:pPr>
              <w:spacing w:after="0" w:line="252" w:lineRule="auto"/>
            </w:pPr>
            <w:r>
              <w:rPr>
                <w:sz w:val="17"/>
              </w:rPr>
              <w:t>CH-D3-2110 / SN-D3-0003</w:t>
            </w:r>
          </w:p>
        </w:tc>
        <w:tc>
          <w:tcPr>
            <w:tcW w:type="dxa" w:w="4762"/>
          </w:tcPr>
          <w:p>
            <w:pPr>
              <w:spacing w:after="0" w:line="252" w:lineRule="auto"/>
            </w:pPr>
            <w:r>
              <w:rPr>
                <w:sz w:val="17"/>
              </w:rPr>
              <w:t>Tablar 7, TEMP000000106</w:t>
            </w:r>
          </w:p>
        </w:tc>
      </w:tr>
      <w:tr>
        <w:tc>
          <w:tcPr>
            <w:tcW w:type="dxa" w:w="1508"/>
          </w:tcPr>
          <w:p>
            <w:pPr>
              <w:spacing w:after="0" w:line="252" w:lineRule="auto"/>
            </w:pPr>
            <w:r>
              <w:rPr>
                <w:sz w:val="17"/>
              </w:rPr>
              <w:t>SD004</w:t>
            </w:r>
          </w:p>
        </w:tc>
        <w:tc>
          <w:tcPr>
            <w:tcW w:type="dxa" w:w="873"/>
          </w:tcPr>
          <w:p>
            <w:pPr>
              <w:spacing w:after="0" w:line="252" w:lineRule="auto"/>
            </w:pPr>
            <w:r>
              <w:rPr>
                <w:sz w:val="17"/>
              </w:rPr>
              <w:t>15:19</w:t>
            </w:r>
          </w:p>
        </w:tc>
        <w:tc>
          <w:tcPr>
            <w:tcW w:type="dxa" w:w="2381"/>
          </w:tcPr>
          <w:p>
            <w:pPr>
              <w:spacing w:after="0" w:line="252" w:lineRule="auto"/>
            </w:pPr>
            <w:r>
              <w:rPr>
                <w:sz w:val="17"/>
              </w:rPr>
              <w:t>CH-D3-2110 / SN-D3-0004</w:t>
            </w:r>
          </w:p>
        </w:tc>
        <w:tc>
          <w:tcPr>
            <w:tcW w:type="dxa" w:w="4762"/>
          </w:tcPr>
          <w:p>
            <w:pPr>
              <w:spacing w:after="0" w:line="252" w:lineRule="auto"/>
            </w:pPr>
            <w:r>
              <w:rPr>
                <w:sz w:val="17"/>
              </w:rPr>
              <w:t>Tablar 7, TEMP000000108</w:t>
            </w:r>
          </w:p>
        </w:tc>
      </w:tr>
      <w:tr>
        <w:tc>
          <w:tcPr>
            <w:tcW w:type="dxa" w:w="1508"/>
          </w:tcPr>
          <w:p>
            <w:pPr>
              <w:spacing w:after="0" w:line="252" w:lineRule="auto"/>
            </w:pPr>
            <w:r>
              <w:rPr>
                <w:sz w:val="17"/>
              </w:rPr>
              <w:t>SD005</w:t>
            </w:r>
          </w:p>
        </w:tc>
        <w:tc>
          <w:tcPr>
            <w:tcW w:type="dxa" w:w="873"/>
          </w:tcPr>
          <w:p>
            <w:pPr>
              <w:spacing w:after="0" w:line="252" w:lineRule="auto"/>
            </w:pPr>
            <w:r>
              <w:rPr>
                <w:sz w:val="17"/>
              </w:rPr>
              <w:t>16:39</w:t>
            </w:r>
          </w:p>
        </w:tc>
        <w:tc>
          <w:tcPr>
            <w:tcW w:type="dxa" w:w="2381"/>
          </w:tcPr>
          <w:p>
            <w:pPr>
              <w:spacing w:after="0" w:line="252" w:lineRule="auto"/>
            </w:pPr>
            <w:r>
              <w:rPr>
                <w:sz w:val="17"/>
              </w:rPr>
              <w:t>CH-D3-2110 / SN-D3-0005</w:t>
            </w:r>
          </w:p>
        </w:tc>
        <w:tc>
          <w:tcPr>
            <w:tcW w:type="dxa" w:w="4762"/>
          </w:tcPr>
          <w:p>
            <w:pPr>
              <w:spacing w:after="0" w:line="252" w:lineRule="auto"/>
            </w:pPr>
            <w:r>
              <w:rPr>
                <w:sz w:val="17"/>
              </w:rPr>
              <w:t>Tablar 7, TEMP000000110; Druckerknopf → DO 92 Artikeletikett 548 FINISHED</w:t>
            </w:r>
          </w:p>
        </w:tc>
      </w:tr>
      <w:tr>
        <w:tc>
          <w:tcPr>
            <w:tcW w:type="dxa" w:w="1508"/>
          </w:tcPr>
          <w:p>
            <w:pPr>
              <w:spacing w:after="0" w:line="252" w:lineRule="auto"/>
            </w:pPr>
            <w:r>
              <w:rPr>
                <w:sz w:val="17"/>
              </w:rPr>
              <w:t>SD006</w:t>
            </w:r>
          </w:p>
        </w:tc>
        <w:tc>
          <w:tcPr>
            <w:tcW w:type="dxa" w:w="873"/>
          </w:tcPr>
          <w:p>
            <w:pPr>
              <w:spacing w:after="0" w:line="252" w:lineRule="auto"/>
            </w:pPr>
            <w:r>
              <w:rPr>
                <w:sz w:val="17"/>
              </w:rPr>
              <w:t>~17:20</w:t>
            </w:r>
          </w:p>
        </w:tc>
        <w:tc>
          <w:tcPr>
            <w:tcW w:type="dxa" w:w="2381"/>
          </w:tcPr>
          <w:p>
            <w:pPr>
              <w:spacing w:after="0" w:line="252" w:lineRule="auto"/>
            </w:pPr>
            <w:r>
              <w:rPr>
                <w:sz w:val="17"/>
              </w:rPr>
              <w:t>CH-D3-2110 / SN-D3-0006</w:t>
            </w:r>
          </w:p>
        </w:tc>
        <w:tc>
          <w:tcPr>
            <w:tcW w:type="dxa" w:w="4762"/>
          </w:tcPr>
          <w:p>
            <w:pPr>
              <w:spacing w:after="0" w:line="252" w:lineRule="auto"/>
            </w:pPr>
            <w:r>
              <w:rPr>
                <w:sz w:val="17"/>
              </w:rPr>
              <w:t>Tablar 7, eingelagert 17:27:39, kein DO</w:t>
            </w:r>
          </w:p>
        </w:tc>
      </w:tr>
      <w:tr>
        <w:tc>
          <w:tcPr>
            <w:tcW w:type="dxa" w:w="1508"/>
          </w:tcPr>
          <w:p>
            <w:pPr>
              <w:spacing w:after="0" w:line="252" w:lineRule="auto"/>
            </w:pPr>
            <w:r>
              <w:rPr>
                <w:sz w:val="17"/>
              </w:rPr>
              <w:t>SD007</w:t>
            </w:r>
          </w:p>
        </w:tc>
        <w:tc>
          <w:tcPr>
            <w:tcW w:type="dxa" w:w="873"/>
          </w:tcPr>
          <w:p>
            <w:pPr>
              <w:spacing w:after="0" w:line="252" w:lineRule="auto"/>
            </w:pPr>
            <w:r>
              <w:rPr>
                <w:sz w:val="17"/>
              </w:rPr>
              <w:t>17:50</w:t>
            </w:r>
          </w:p>
        </w:tc>
        <w:tc>
          <w:tcPr>
            <w:tcW w:type="dxa" w:w="2381"/>
          </w:tcPr>
          <w:p>
            <w:pPr>
              <w:spacing w:after="0" w:line="252" w:lineRule="auto"/>
            </w:pPr>
            <w:r>
              <w:rPr>
                <w:sz w:val="17"/>
              </w:rPr>
              <w:t>CH-D3-2110 / SN-D3-0007</w:t>
            </w:r>
          </w:p>
        </w:tc>
        <w:tc>
          <w:tcPr>
            <w:tcW w:type="dxa" w:w="4762"/>
          </w:tcPr>
          <w:p>
            <w:pPr>
              <w:spacing w:after="0" w:line="252" w:lineRule="auto"/>
            </w:pPr>
            <w:r>
              <w:rPr>
                <w:sz w:val="17"/>
              </w:rPr>
              <w:t>Tablar 7, TEMP000000114 (Wagen-Test)</w:t>
            </w:r>
          </w:p>
        </w:tc>
      </w:tr>
      <w:tr>
        <w:tc>
          <w:tcPr>
            <w:tcW w:type="dxa" w:w="1508"/>
          </w:tcPr>
          <w:p>
            <w:pPr>
              <w:spacing w:after="0" w:line="252" w:lineRule="auto"/>
            </w:pPr>
            <w:r>
              <w:rPr>
                <w:sz w:val="17"/>
              </w:rPr>
              <w:t>SD008</w:t>
            </w:r>
          </w:p>
        </w:tc>
        <w:tc>
          <w:tcPr>
            <w:tcW w:type="dxa" w:w="873"/>
          </w:tcPr>
          <w:p>
            <w:pPr>
              <w:spacing w:after="0" w:line="252" w:lineRule="auto"/>
            </w:pPr>
            <w:r>
              <w:rPr>
                <w:sz w:val="17"/>
              </w:rPr>
              <w:t>17:52</w:t>
            </w:r>
          </w:p>
        </w:tc>
        <w:tc>
          <w:tcPr>
            <w:tcW w:type="dxa" w:w="2381"/>
          </w:tcPr>
          <w:p>
            <w:pPr>
              <w:spacing w:after="0" w:line="252" w:lineRule="auto"/>
            </w:pPr>
            <w:r>
              <w:rPr>
                <w:sz w:val="17"/>
              </w:rPr>
              <w:t>CH-D3-2110 / SN-D3-0008</w:t>
            </w:r>
          </w:p>
        </w:tc>
        <w:tc>
          <w:tcPr>
            <w:tcW w:type="dxa" w:w="4762"/>
          </w:tcPr>
          <w:p>
            <w:pPr>
              <w:spacing w:after="0" w:line="252" w:lineRule="auto"/>
            </w:pPr>
            <w:r>
              <w:rPr>
                <w:sz w:val="17"/>
              </w:rPr>
              <w:t>Tablar 7, TEMP000000115 (Wagen-Test)</w:t>
            </w:r>
          </w:p>
        </w:tc>
      </w:tr>
    </w:tbl>
    <w:p>
      <w:pPr>
        <w:pStyle w:val="BeschriftungSSI"/>
      </w:pPr>
      <w:r>
        <w:t>Tab. 7: Einlagerbedarfe 18.10. (SD002–SD008 Artikel BG-MHD-A2-001, je 1 Stück, MHD 20.10. bzw. 21.10.2026)</w:t>
      </w:r>
    </w:p>
    <w:p>
      <w:pPr>
        <w:pStyle w:val="ListBullet"/>
      </w:pPr>
      <w:r>
        <w:t xml:space="preserve">Angelegt über </w:t>
      </w:r>
      <w:r>
        <w:rPr>
          <w:b/>
        </w:rPr>
        <w:t>LM081 Einlagerbedarf pflegen</w:t>
      </w:r>
      <w:r>
        <w:t xml:space="preserve"> (Typ RECV, Zone ZONEA, Systempartner WAMAS oder HOST); Charge und MHD in der Bedarfszeile, Seriennummer im Zeilendialog. Es gibt keinen Freigeben-Knopf.</w:t>
      </w:r>
    </w:p>
    <w:p>
      <w:pPr>
        <w:pStyle w:val="ListBullet"/>
      </w:pPr>
      <w:r>
        <w:t xml:space="preserve">Die Einlagerung mit Bedarf druckt </w:t>
      </w:r>
      <w:r>
        <w:rPr>
          <w:b/>
        </w:rPr>
        <w:t>kein</w:t>
      </w:r>
      <w:r>
        <w:t xml:space="preserve"> Etikett automatisch (SD002 ohne DocumentOrder). Ein Artikeletikett entsteht nur über den Drucker-Knopf in LM035 („Artikeletikett drucken“).</w:t>
      </w:r>
    </w:p>
    <w:p>
      <w:pPr>
        <w:pStyle w:val="ListBullet"/>
      </w:pPr>
      <w:r>
        <w:t>LM035 zeigt nur Bedarfe mit Tablaraufruf für die eigene Öffnung; der Zähler zeigt die offenen Bedarfe der Zone.</w:t>
      </w:r>
    </w:p>
    <w:p>
      <w:r>
        <w:t xml:space="preserve">Status: </w:t>
      </w:r>
      <w:r>
        <w:rPr>
          <w:b/>
        </w:rPr>
        <w:t>bestätigt</w:t>
      </w:r>
      <w:r>
        <w:t xml:space="preserve"> (SD002–SD008), SD001 offen.</w:t>
      </w:r>
    </w:p>
    <w:p>
      <w:pPr>
        <w:pStyle w:val="Quelle"/>
      </w:pPr>
      <w:r>
        <w:rPr>
          <w:b/>
        </w:rPr>
        <w:t xml:space="preserve">Quelle: </w:t>
      </w:r>
      <w:r>
        <w:rPr>
          <w:sz w:val="17"/>
        </w:rPr>
        <w:t>Parameter_Protokoll 18.10. 12:50–17:52; Doku_Notizen 12:50–13:30; Etiketten_Ausloeser_Analyse.md Kap. 1.3</w:t>
      </w:r>
    </w:p>
    <w:p>
      <w:pPr>
        <w:pStyle w:val="Heading2"/>
      </w:pPr>
      <w:r>
        <w:t>7.4 Kommissionierungen PD006–PD013</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52"/>
        <w:gridCol w:w="952"/>
        <w:gridCol w:w="2424"/>
        <w:gridCol w:w="5195"/>
      </w:tblGrid>
      <w:tr>
        <w:trPr>
          <w:tblHeader w:val="true"/>
        </w:trPr>
        <w:tc>
          <w:tcPr>
            <w:tcW w:type="dxa" w:w="952"/>
            <w:shd w:val="clear" w:color="auto" w:fill="FEEE19"/>
          </w:tcPr>
          <w:p>
            <w:pPr>
              <w:spacing w:after="0"/>
            </w:pPr>
            <w:r>
              <w:rPr>
                <w:b/>
                <w:sz w:val="17"/>
              </w:rPr>
              <w:t>Bedarf</w:t>
            </w:r>
          </w:p>
        </w:tc>
        <w:tc>
          <w:tcPr>
            <w:tcW w:type="dxa" w:w="952"/>
            <w:shd w:val="clear" w:color="auto" w:fill="FEEE19"/>
          </w:tcPr>
          <w:p>
            <w:pPr>
              <w:spacing w:after="0"/>
            </w:pPr>
            <w:r>
              <w:rPr>
                <w:b/>
                <w:sz w:val="17"/>
              </w:rPr>
              <w:t>Zeit</w:t>
            </w:r>
          </w:p>
        </w:tc>
        <w:tc>
          <w:tcPr>
            <w:tcW w:type="dxa" w:w="2424"/>
            <w:shd w:val="clear" w:color="auto" w:fill="FEEE19"/>
          </w:tcPr>
          <w:p>
            <w:pPr>
              <w:spacing w:after="0"/>
            </w:pPr>
            <w:r>
              <w:rPr>
                <w:b/>
                <w:sz w:val="17"/>
              </w:rPr>
              <w:t>Zweck</w:t>
            </w:r>
          </w:p>
        </w:tc>
        <w:tc>
          <w:tcPr>
            <w:tcW w:type="dxa" w:w="5195"/>
            <w:shd w:val="clear" w:color="auto" w:fill="FEEE19"/>
          </w:tcPr>
          <w:p>
            <w:pPr>
              <w:spacing w:after="0"/>
            </w:pPr>
            <w:r>
              <w:rPr>
                <w:b/>
                <w:sz w:val="17"/>
              </w:rPr>
              <w:t>Dokumente (DB)</w:t>
            </w:r>
          </w:p>
        </w:tc>
      </w:tr>
      <w:tr>
        <w:tc>
          <w:tcPr>
            <w:tcW w:type="dxa" w:w="952"/>
          </w:tcPr>
          <w:p>
            <w:pPr>
              <w:spacing w:after="0" w:line="252" w:lineRule="auto"/>
            </w:pPr>
            <w:r>
              <w:rPr>
                <w:sz w:val="17"/>
              </w:rPr>
              <w:t>PD006</w:t>
            </w:r>
          </w:p>
        </w:tc>
        <w:tc>
          <w:tcPr>
            <w:tcW w:type="dxa" w:w="952"/>
          </w:tcPr>
          <w:p>
            <w:pPr>
              <w:spacing w:after="0" w:line="252" w:lineRule="auto"/>
            </w:pPr>
            <w:r>
              <w:rPr>
                <w:sz w:val="17"/>
              </w:rPr>
              <w:t>13:25</w:t>
            </w:r>
          </w:p>
        </w:tc>
        <w:tc>
          <w:tcPr>
            <w:tcW w:type="dxa" w:w="2424"/>
          </w:tcPr>
          <w:p>
            <w:pPr>
              <w:spacing w:after="0" w:line="252" w:lineRule="auto"/>
            </w:pPr>
            <w:r>
              <w:rPr>
                <w:sz w:val="17"/>
              </w:rPr>
              <w:t>erster Test, TEST_WD_LE_0001</w:t>
            </w:r>
          </w:p>
        </w:tc>
        <w:tc>
          <w:tcPr>
            <w:tcW w:type="dxa" w:w="5195"/>
          </w:tcPr>
          <w:p>
            <w:pPr>
              <w:spacing w:after="0" w:line="252" w:lineRule="auto"/>
            </w:pPr>
            <w:r>
              <w:rPr>
                <w:sz w:val="17"/>
              </w:rPr>
              <w:t>Artikeletikett automatisch (13:28) und per Knopf (13:30); Kommissionierlieferschein: Fehler</w:t>
            </w:r>
          </w:p>
        </w:tc>
      </w:tr>
      <w:tr>
        <w:tc>
          <w:tcPr>
            <w:tcW w:type="dxa" w:w="952"/>
          </w:tcPr>
          <w:p>
            <w:pPr>
              <w:spacing w:after="0" w:line="252" w:lineRule="auto"/>
            </w:pPr>
            <w:r>
              <w:rPr>
                <w:sz w:val="17"/>
              </w:rPr>
              <w:t>PD007</w:t>
            </w:r>
          </w:p>
        </w:tc>
        <w:tc>
          <w:tcPr>
            <w:tcW w:type="dxa" w:w="952"/>
          </w:tcPr>
          <w:p>
            <w:pPr>
              <w:spacing w:after="0" w:line="252" w:lineRule="auto"/>
            </w:pPr>
            <w:r>
              <w:rPr>
                <w:sz w:val="17"/>
              </w:rPr>
              <w:t>14:31</w:t>
            </w:r>
          </w:p>
        </w:tc>
        <w:tc>
          <w:tcPr>
            <w:tcW w:type="dxa" w:w="2424"/>
          </w:tcPr>
          <w:p>
            <w:pPr>
              <w:spacing w:after="0" w:line="252" w:lineRule="auto"/>
            </w:pPr>
            <w:r>
              <w:rPr>
                <w:sz w:val="17"/>
              </w:rPr>
              <w:t>515 mit LogiMat/DEFAULT</w:t>
            </w:r>
          </w:p>
        </w:tc>
        <w:tc>
          <w:tcPr>
            <w:tcW w:type="dxa" w:w="5195"/>
          </w:tcPr>
          <w:p>
            <w:pPr>
              <w:spacing w:after="0" w:line="252" w:lineRule="auto"/>
            </w:pPr>
            <w:r>
              <w:rPr>
                <w:sz w:val="17"/>
              </w:rPr>
              <w:t>DO 86 über Standard 70 (HTML), ERROR</w:t>
            </w:r>
          </w:p>
        </w:tc>
      </w:tr>
      <w:tr>
        <w:tc>
          <w:tcPr>
            <w:tcW w:type="dxa" w:w="952"/>
          </w:tcPr>
          <w:p>
            <w:pPr>
              <w:spacing w:after="0" w:line="252" w:lineRule="auto"/>
            </w:pPr>
            <w:r>
              <w:rPr>
                <w:sz w:val="17"/>
              </w:rPr>
              <w:t>PD008</w:t>
            </w:r>
          </w:p>
        </w:tc>
        <w:tc>
          <w:tcPr>
            <w:tcW w:type="dxa" w:w="952"/>
          </w:tcPr>
          <w:p>
            <w:pPr>
              <w:spacing w:after="0" w:line="252" w:lineRule="auto"/>
            </w:pPr>
            <w:r>
              <w:rPr>
                <w:sz w:val="17"/>
              </w:rPr>
              <w:t>15:07</w:t>
            </w:r>
          </w:p>
        </w:tc>
        <w:tc>
          <w:tcPr>
            <w:tcW w:type="dxa" w:w="2424"/>
          </w:tcPr>
          <w:p>
            <w:pPr>
              <w:spacing w:after="0" w:line="252" w:lineRule="auto"/>
            </w:pPr>
            <w:r>
              <w:rPr>
                <w:sz w:val="17"/>
              </w:rPr>
              <w:t>70 deaktiviert</w:t>
            </w:r>
          </w:p>
        </w:tc>
        <w:tc>
          <w:tcPr>
            <w:tcW w:type="dxa" w:w="5195"/>
          </w:tcPr>
          <w:p>
            <w:pPr>
              <w:spacing w:after="0" w:line="252" w:lineRule="auto"/>
            </w:pPr>
            <w:r>
              <w:rPr>
                <w:sz w:val="17"/>
              </w:rPr>
              <w:t>„Could not determine report configuration“, kein DO</w:t>
            </w:r>
          </w:p>
        </w:tc>
      </w:tr>
      <w:tr>
        <w:tc>
          <w:tcPr>
            <w:tcW w:type="dxa" w:w="952"/>
          </w:tcPr>
          <w:p>
            <w:pPr>
              <w:spacing w:after="0" w:line="252" w:lineRule="auto"/>
            </w:pPr>
            <w:r>
              <w:rPr>
                <w:sz w:val="17"/>
              </w:rPr>
              <w:t>PD009</w:t>
            </w:r>
          </w:p>
        </w:tc>
        <w:tc>
          <w:tcPr>
            <w:tcW w:type="dxa" w:w="952"/>
          </w:tcPr>
          <w:p>
            <w:pPr>
              <w:spacing w:after="0" w:line="252" w:lineRule="auto"/>
            </w:pPr>
            <w:r>
              <w:rPr>
                <w:sz w:val="17"/>
              </w:rPr>
              <w:t>15:22</w:t>
            </w:r>
          </w:p>
        </w:tc>
        <w:tc>
          <w:tcPr>
            <w:tcW w:type="dxa" w:w="2424"/>
          </w:tcPr>
          <w:p>
            <w:pPr>
              <w:spacing w:after="0" w:line="252" w:lineRule="auto"/>
            </w:pPr>
            <w:r>
              <w:rPr>
                <w:sz w:val="17"/>
              </w:rPr>
              <w:t>515 generisch */*</w:t>
            </w:r>
          </w:p>
        </w:tc>
        <w:tc>
          <w:tcPr>
            <w:tcW w:type="dxa" w:w="5195"/>
          </w:tcPr>
          <w:p>
            <w:pPr>
              <w:spacing w:after="0" w:line="252" w:lineRule="auto"/>
            </w:pPr>
            <w:r>
              <w:rPr>
                <w:sz w:val="17"/>
              </w:rPr>
              <w:t>DO 91 Kommissionieretikett Layout 545 FINISHED</w:t>
            </w:r>
          </w:p>
        </w:tc>
      </w:tr>
      <w:tr>
        <w:tc>
          <w:tcPr>
            <w:tcW w:type="dxa" w:w="952"/>
          </w:tcPr>
          <w:p>
            <w:pPr>
              <w:spacing w:after="0" w:line="252" w:lineRule="auto"/>
            </w:pPr>
            <w:r>
              <w:rPr>
                <w:sz w:val="17"/>
              </w:rPr>
              <w:t>PD010</w:t>
            </w:r>
          </w:p>
        </w:tc>
        <w:tc>
          <w:tcPr>
            <w:tcW w:type="dxa" w:w="952"/>
          </w:tcPr>
          <w:p>
            <w:pPr>
              <w:spacing w:after="0" w:line="252" w:lineRule="auto"/>
            </w:pPr>
            <w:r>
              <w:rPr>
                <w:sz w:val="17"/>
              </w:rPr>
              <w:t>16:46</w:t>
            </w:r>
          </w:p>
        </w:tc>
        <w:tc>
          <w:tcPr>
            <w:tcW w:type="dxa" w:w="2424"/>
          </w:tcPr>
          <w:p>
            <w:pPr>
              <w:spacing w:after="0" w:line="252" w:lineRule="auto"/>
            </w:pPr>
            <w:r>
              <w:rPr>
                <w:sz w:val="17"/>
              </w:rPr>
              <w:t>Etiketten 546 und 548</w:t>
            </w:r>
          </w:p>
        </w:tc>
        <w:tc>
          <w:tcPr>
            <w:tcW w:type="dxa" w:w="5195"/>
          </w:tcPr>
          <w:p>
            <w:pPr>
              <w:spacing w:after="0" w:line="252" w:lineRule="auto"/>
            </w:pPr>
            <w:r>
              <w:rPr>
                <w:sz w:val="17"/>
              </w:rPr>
              <w:t>DO 93 Artikeletikett, DO 95 Kommissionieretikett FINISHED; DO 94 Packliste ERROR</w:t>
            </w:r>
          </w:p>
        </w:tc>
      </w:tr>
      <w:tr>
        <w:tc>
          <w:tcPr>
            <w:tcW w:type="dxa" w:w="952"/>
          </w:tcPr>
          <w:p>
            <w:pPr>
              <w:spacing w:after="0" w:line="252" w:lineRule="auto"/>
            </w:pPr>
            <w:r>
              <w:rPr>
                <w:sz w:val="17"/>
              </w:rPr>
              <w:t>PD011</w:t>
            </w:r>
          </w:p>
        </w:tc>
        <w:tc>
          <w:tcPr>
            <w:tcW w:type="dxa" w:w="952"/>
          </w:tcPr>
          <w:p>
            <w:pPr>
              <w:spacing w:after="0" w:line="252" w:lineRule="auto"/>
            </w:pPr>
            <w:r>
              <w:rPr>
                <w:sz w:val="17"/>
              </w:rPr>
              <w:t>17:34</w:t>
            </w:r>
          </w:p>
        </w:tc>
        <w:tc>
          <w:tcPr>
            <w:tcW w:type="dxa" w:w="2424"/>
          </w:tcPr>
          <w:p>
            <w:pPr>
              <w:spacing w:after="0" w:line="252" w:lineRule="auto"/>
            </w:pPr>
            <w:r>
              <w:rPr>
                <w:sz w:val="17"/>
              </w:rPr>
              <w:t>Kommissionieretikett V4</w:t>
            </w:r>
          </w:p>
        </w:tc>
        <w:tc>
          <w:tcPr>
            <w:tcW w:type="dxa" w:w="5195"/>
          </w:tcPr>
          <w:p>
            <w:pPr>
              <w:spacing w:after="0" w:line="252" w:lineRule="auto"/>
            </w:pPr>
            <w:r>
              <w:rPr>
                <w:sz w:val="17"/>
              </w:rPr>
              <w:t>DO 98 (549) und DO 96 (548) FINISHED; DO 97 Packliste ERROR</w:t>
            </w:r>
          </w:p>
        </w:tc>
      </w:tr>
      <w:tr>
        <w:tc>
          <w:tcPr>
            <w:tcW w:type="dxa" w:w="952"/>
          </w:tcPr>
          <w:p>
            <w:pPr>
              <w:spacing w:after="0" w:line="252" w:lineRule="auto"/>
            </w:pPr>
            <w:r>
              <w:rPr>
                <w:sz w:val="17"/>
              </w:rPr>
              <w:t>PD012/PD013</w:t>
            </w:r>
          </w:p>
        </w:tc>
        <w:tc>
          <w:tcPr>
            <w:tcW w:type="dxa" w:w="952"/>
          </w:tcPr>
          <w:p>
            <w:pPr>
              <w:spacing w:after="0" w:line="252" w:lineRule="auto"/>
            </w:pPr>
            <w:r>
              <w:rPr>
                <w:sz w:val="17"/>
              </w:rPr>
              <w:t>18:30–18:31</w:t>
            </w:r>
          </w:p>
        </w:tc>
        <w:tc>
          <w:tcPr>
            <w:tcW w:type="dxa" w:w="2424"/>
          </w:tcPr>
          <w:p>
            <w:pPr>
              <w:spacing w:after="0" w:line="252" w:lineRule="auto"/>
            </w:pPr>
            <w:r>
              <w:rPr>
                <w:sz w:val="17"/>
              </w:rPr>
              <w:t>Kommissionierwagen</w:t>
            </w:r>
          </w:p>
        </w:tc>
        <w:tc>
          <w:tcPr>
            <w:tcW w:type="dxa" w:w="5195"/>
          </w:tcPr>
          <w:p>
            <w:pPr>
              <w:spacing w:after="0" w:line="252" w:lineRule="auto"/>
            </w:pPr>
            <w:r>
              <w:rPr>
                <w:sz w:val="17"/>
              </w:rPr>
              <w:t>siehe Kap. 7.9</w:t>
            </w:r>
          </w:p>
        </w:tc>
      </w:tr>
    </w:tbl>
    <w:p>
      <w:pPr>
        <w:pStyle w:val="BeschriftungSSI"/>
      </w:pPr>
      <w:r>
        <w:t>Tab. 8: Kommissionierbedarfe 18.10. (Artikel BG-MHD-A2-001, je 1 Stück)</w:t>
      </w:r>
    </w:p>
    <w:p>
      <w:pPr>
        <w:pStyle w:val="ListBullet"/>
      </w:pPr>
      <w:r>
        <w:t xml:space="preserve">Angelegt über </w:t>
      </w:r>
      <w:r>
        <w:rPr>
          <w:b/>
        </w:rPr>
        <w:t>LM072</w:t>
      </w:r>
      <w:r>
        <w:t xml:space="preserve"> (Typ Kommissionieren, Systempartner WAMAS, Zone ZONEA) mit Ext.Ref </w:t>
      </w:r>
      <w:r>
        <w:rPr>
          <w:rFonts w:ascii="Consolas" w:hAnsi="Consolas" w:cs="Consolas" w:eastAsia="Consolas"/>
          <w:sz w:val="18"/>
        </w:rPr>
        <w:t>EXTREF</w:t>
      </w:r>
      <w:r>
        <w:t xml:space="preserve"> = TEST_WD_KOMM_LBL_01 … 06. Bei PD010 wurde als Schlüssel versehentlich „TES“ statt EXTREF erfasst (Wert TEST_WD_KOMM_LBL_05).</w:t>
      </w:r>
    </w:p>
    <w:p>
      <w:pPr>
        <w:pStyle w:val="ListBullet"/>
      </w:pPr>
      <w:r>
        <w:t xml:space="preserve">Am Touch erscheint zuerst </w:t>
      </w:r>
      <w:r>
        <w:rPr>
          <w:b/>
        </w:rPr>
        <w:t>LM108 Externe LE-ID bearbeiten</w:t>
      </w:r>
      <w:r>
        <w:t xml:space="preserve"> für die TEMP-LE (z. B. TEMP000000103 → TEST_WD_LE_0001), nach der Bestätigung </w:t>
      </w:r>
      <w:r>
        <w:rPr>
          <w:b/>
        </w:rPr>
        <w:t>LM025 Leere Box bestätigen</w:t>
      </w:r>
      <w:r>
        <w:t>.</w:t>
      </w:r>
    </w:p>
    <w:p>
      <w:pPr>
        <w:pStyle w:val="ListBullet"/>
      </w:pPr>
      <w:r>
        <w:t xml:space="preserve">Das automatische Artikeletikett bei PD006 kam beim Pre-Picking (Tablar da), weil der Artikel </w:t>
      </w:r>
      <w:r>
        <w:rPr>
          <w:rFonts w:ascii="Consolas" w:hAnsi="Consolas" w:cs="Consolas" w:eastAsia="Consolas"/>
          <w:sz w:val="18"/>
        </w:rPr>
        <w:t>labelPrint=1</w:t>
      </w:r>
      <w:r>
        <w:t xml:space="preserve"> hat (einmal pro Bedarfszeile).</w:t>
      </w:r>
    </w:p>
    <w:p>
      <w:r>
        <w:t xml:space="preserve">Status: </w:t>
      </w:r>
      <w:r>
        <w:rPr>
          <w:b/>
        </w:rPr>
        <w:t>bestätigt</w:t>
      </w:r>
      <w:r>
        <w:t xml:space="preserve"> (Kommissionierung); Dokumente siehe Kap. 7.5, 7.6.</w:t>
      </w:r>
    </w:p>
    <w:p>
      <w:pPr>
        <w:pStyle w:val="Quelle"/>
      </w:pPr>
      <w:r>
        <w:rPr>
          <w:b/>
        </w:rPr>
        <w:t xml:space="preserve">Quelle: </w:t>
      </w:r>
      <w:r>
        <w:rPr>
          <w:sz w:val="17"/>
        </w:rPr>
        <w:t>Parameter_Protokoll 18.10. 13:25–17:38; Etiketten_Ausloeser_Analyse.md Kap. 1.2; Doku_Notizen 15:14</w:t>
      </w:r>
    </w:p>
    <w:p>
      <w:pPr>
        <w:pStyle w:val="Heading2"/>
      </w:pPr>
      <w:r>
        <w:t>7.5 Kommissionieretikett 57 × 51 (V1–V4, Zuordnung 515)</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78"/>
        <w:gridCol w:w="1043"/>
        <w:gridCol w:w="3914"/>
        <w:gridCol w:w="3588"/>
      </w:tblGrid>
      <w:tr>
        <w:trPr>
          <w:tblHeader w:val="true"/>
        </w:trPr>
        <w:tc>
          <w:tcPr>
            <w:tcW w:type="dxa" w:w="979"/>
            <w:shd w:val="clear" w:color="auto" w:fill="FEEE19"/>
          </w:tcPr>
          <w:p>
            <w:pPr>
              <w:spacing w:after="0"/>
            </w:pPr>
            <w:r>
              <w:rPr>
                <w:b/>
                <w:sz w:val="17"/>
              </w:rPr>
              <w:t>Etikett-Version</w:t>
            </w:r>
          </w:p>
        </w:tc>
        <w:tc>
          <w:tcPr>
            <w:tcW w:type="dxa" w:w="1044"/>
            <w:shd w:val="clear" w:color="auto" w:fill="FEEE19"/>
          </w:tcPr>
          <w:p>
            <w:pPr>
              <w:spacing w:after="0"/>
            </w:pPr>
            <w:r>
              <w:rPr>
                <w:b/>
                <w:sz w:val="17"/>
              </w:rPr>
              <w:t>Layout</w:t>
            </w:r>
          </w:p>
        </w:tc>
        <w:tc>
          <w:tcPr>
            <w:tcW w:type="dxa" w:w="3914"/>
            <w:shd w:val="clear" w:color="auto" w:fill="FEEE19"/>
          </w:tcPr>
          <w:p>
            <w:pPr>
              <w:spacing w:after="0"/>
            </w:pPr>
            <w:r>
              <w:rPr>
                <w:b/>
                <w:sz w:val="17"/>
              </w:rPr>
              <w:t>Inhalt / Änderung</w:t>
            </w:r>
          </w:p>
        </w:tc>
        <w:tc>
          <w:tcPr>
            <w:tcW w:type="dxa" w:w="3588"/>
            <w:shd w:val="clear" w:color="auto" w:fill="FEEE19"/>
          </w:tcPr>
          <w:p>
            <w:pPr>
              <w:spacing w:after="0"/>
            </w:pPr>
            <w:r>
              <w:rPr>
                <w:b/>
                <w:sz w:val="17"/>
              </w:rPr>
              <w:t>Nachweis</w:t>
            </w:r>
          </w:p>
        </w:tc>
      </w:tr>
      <w:tr>
        <w:tc>
          <w:tcPr>
            <w:tcW w:type="dxa" w:w="979"/>
          </w:tcPr>
          <w:p>
            <w:pPr>
              <w:spacing w:after="0" w:line="252" w:lineRule="auto"/>
            </w:pPr>
            <w:r>
              <w:rPr>
                <w:sz w:val="17"/>
              </w:rPr>
              <w:t>V1</w:t>
            </w:r>
          </w:p>
        </w:tc>
        <w:tc>
          <w:tcPr>
            <w:tcW w:type="dxa" w:w="1044"/>
          </w:tcPr>
          <w:p>
            <w:pPr>
              <w:spacing w:after="0" w:line="252" w:lineRule="auto"/>
            </w:pPr>
            <w:r>
              <w:rPr>
                <w:sz w:val="17"/>
              </w:rPr>
              <w:t>Duplikat von 537</w:t>
            </w:r>
          </w:p>
        </w:tc>
        <w:tc>
          <w:tcPr>
            <w:tcW w:type="dxa" w:w="3914"/>
          </w:tcPr>
          <w:p>
            <w:pPr>
              <w:spacing w:after="0" w:line="252" w:lineRule="auto"/>
            </w:pPr>
            <w:r>
              <w:rPr>
                <w:sz w:val="17"/>
              </w:rPr>
              <w:t>Kopie Standard LOGIMAT_PICKINGLABEL (14:05)</w:t>
            </w:r>
          </w:p>
        </w:tc>
        <w:tc>
          <w:tcPr>
            <w:tcW w:type="dxa" w:w="3588"/>
          </w:tcPr>
          <w:p>
            <w:pPr>
              <w:spacing w:after="0" w:line="252" w:lineRule="auto"/>
            </w:pPr>
            <w:r>
              <w:rPr>
                <w:sz w:val="17"/>
              </w:rPr>
              <w:t>–</w:t>
            </w:r>
          </w:p>
        </w:tc>
      </w:tr>
      <w:tr>
        <w:tc>
          <w:tcPr>
            <w:tcW w:type="dxa" w:w="979"/>
          </w:tcPr>
          <w:p>
            <w:pPr>
              <w:spacing w:after="0" w:line="252" w:lineRule="auto"/>
            </w:pPr>
            <w:r>
              <w:rPr>
                <w:sz w:val="17"/>
              </w:rPr>
              <w:t>V2</w:t>
            </w:r>
          </w:p>
        </w:tc>
        <w:tc>
          <w:tcPr>
            <w:tcW w:type="dxa" w:w="1044"/>
          </w:tcPr>
          <w:p>
            <w:pPr>
              <w:spacing w:after="0" w:line="252" w:lineRule="auto"/>
            </w:pPr>
            <w:r>
              <w:rPr>
                <w:sz w:val="17"/>
              </w:rPr>
              <w:t>545</w:t>
            </w:r>
          </w:p>
        </w:tc>
        <w:tc>
          <w:tcPr>
            <w:tcW w:type="dxa" w:w="3914"/>
          </w:tcPr>
          <w:p>
            <w:pPr>
              <w:spacing w:after="0" w:line="252" w:lineRule="auto"/>
            </w:pPr>
            <w:r>
              <w:rPr>
                <w:sz w:val="17"/>
              </w:rPr>
              <w:t>Import TEST_WD_PICKLABEL_300_57X51.zpl</w:t>
            </w:r>
          </w:p>
        </w:tc>
        <w:tc>
          <w:tcPr>
            <w:tcW w:type="dxa" w:w="3588"/>
          </w:tcPr>
          <w:p>
            <w:pPr>
              <w:spacing w:after="0" w:line="252" w:lineRule="auto"/>
            </w:pPr>
            <w:r>
              <w:rPr>
                <w:sz w:val="17"/>
              </w:rPr>
              <w:t>DO 91 (PD009) FINISHED 15:22:26</w:t>
            </w:r>
          </w:p>
        </w:tc>
      </w:tr>
      <w:tr>
        <w:tc>
          <w:tcPr>
            <w:tcW w:type="dxa" w:w="979"/>
          </w:tcPr>
          <w:p>
            <w:pPr>
              <w:spacing w:after="0" w:line="252" w:lineRule="auto"/>
            </w:pPr>
            <w:r>
              <w:rPr>
                <w:sz w:val="17"/>
              </w:rPr>
              <w:t>V3</w:t>
            </w:r>
          </w:p>
        </w:tc>
        <w:tc>
          <w:tcPr>
            <w:tcW w:type="dxa" w:w="1044"/>
          </w:tcPr>
          <w:p>
            <w:pPr>
              <w:spacing w:after="0" w:line="252" w:lineRule="auto"/>
            </w:pPr>
            <w:r>
              <w:rPr>
                <w:sz w:val="17"/>
              </w:rPr>
              <w:t>546</w:t>
            </w:r>
          </w:p>
        </w:tc>
        <w:tc>
          <w:tcPr>
            <w:tcW w:type="dxa" w:w="3914"/>
          </w:tcPr>
          <w:p>
            <w:pPr>
              <w:spacing w:after="0" w:line="252" w:lineRule="auto"/>
            </w:pPr>
            <w:r>
              <w:rPr>
                <w:sz w:val="17"/>
              </w:rPr>
              <w:t>Ext.Ref zweizeilig, Pos. nicht abgeschnitten, Datum unter QR (~16:25)</w:t>
            </w:r>
          </w:p>
        </w:tc>
        <w:tc>
          <w:tcPr>
            <w:tcW w:type="dxa" w:w="3588"/>
          </w:tcPr>
          <w:p>
            <w:pPr>
              <w:spacing w:after="0" w:line="252" w:lineRule="auto"/>
            </w:pPr>
            <w:r>
              <w:rPr>
                <w:sz w:val="17"/>
              </w:rPr>
              <w:t>DO 95 (PD010) FINISHED 16:46:19</w:t>
            </w:r>
          </w:p>
        </w:tc>
      </w:tr>
      <w:tr>
        <w:tc>
          <w:tcPr>
            <w:tcW w:type="dxa" w:w="979"/>
          </w:tcPr>
          <w:p>
            <w:pPr>
              <w:spacing w:after="0" w:line="252" w:lineRule="auto"/>
            </w:pPr>
            <w:r>
              <w:rPr>
                <w:sz w:val="17"/>
              </w:rPr>
              <w:t>V4</w:t>
            </w:r>
          </w:p>
        </w:tc>
        <w:tc>
          <w:tcPr>
            <w:tcW w:type="dxa" w:w="1044"/>
          </w:tcPr>
          <w:p>
            <w:pPr>
              <w:spacing w:after="0" w:line="252" w:lineRule="auto"/>
            </w:pPr>
            <w:r>
              <w:rPr>
                <w:sz w:val="17"/>
              </w:rPr>
              <w:t>549</w:t>
            </w:r>
          </w:p>
        </w:tc>
        <w:tc>
          <w:tcPr>
            <w:tcW w:type="dxa" w:w="3914"/>
          </w:tcPr>
          <w:p>
            <w:pPr>
              <w:spacing w:after="0" w:line="252" w:lineRule="auto"/>
            </w:pPr>
            <w:r>
              <w:rPr>
                <w:sz w:val="17"/>
              </w:rPr>
              <w:t>Musterdesign Auftraggeber: Rahmen, DataMatrix (itemNo;demandNo), Code128 (demandNo), ENTNAHMEMENGE, Ext.Ref, Komm.-Datum (~17:20)</w:t>
            </w:r>
          </w:p>
        </w:tc>
        <w:tc>
          <w:tcPr>
            <w:tcW w:type="dxa" w:w="3588"/>
          </w:tcPr>
          <w:p>
            <w:pPr>
              <w:spacing w:after="0" w:line="252" w:lineRule="auto"/>
            </w:pPr>
            <w:r>
              <w:rPr>
                <w:sz w:val="17"/>
              </w:rPr>
              <w:t>DO 98 (PD011) FINISHED 17:34:42; DO 101/104 (PD012/013)</w:t>
            </w:r>
          </w:p>
        </w:tc>
      </w:tr>
    </w:tbl>
    <w:p>
      <w:pPr>
        <w:pStyle w:val="BeschriftungSSI"/>
      </w:pPr>
      <w:r>
        <w:t>Tab. 9: Versionen Kommissionieretikett</w:t>
      </w:r>
    </w:p>
    <w:p>
      <w:pPr>
        <w:pStyle w:val="ListBullet"/>
      </w:pPr>
      <w:r>
        <w:t>RM005: neue Konfiguration „TEST_WD picking label 300 57x51“ (Kopie ohne Kanäle, Sprache ger/ger, eigener Druck-Kanal, Senke 141); Original unverändert. Neue Layoutversionen werden über die RM110-Rückfrage automatisch übernommen.</w:t>
      </w:r>
    </w:p>
    <w:p>
      <w:pPr>
        <w:pStyle w:val="ListBullet"/>
      </w:pPr>
      <w:r>
        <w:t xml:space="preserve">RM010: neue Zuordnung </w:t>
      </w:r>
      <w:r>
        <w:rPr>
          <w:b/>
        </w:rPr>
        <w:t>515</w:t>
      </w:r>
      <w:r>
        <w:t xml:space="preserve"> (14:17 mit LogiMat/DEFAULT, ab 15:17 generisch */*). MD002 BG-MHD-A2-001 „Kommissionieretikett drucken“ Bedarfsbezogen → Immer (14:25). Standard 70 „LogiMat picking label“ (HTML) seit 14:55 deaktiviert.</w:t>
      </w:r>
    </w:p>
    <w:p>
      <w:pPr>
        <w:pStyle w:val="ListBullet"/>
      </w:pPr>
      <w:r>
        <w:t>Erkenntnis: Bei LogiMat-Kommissionierbedarfen leitet WAMAS keinen Klienten und keinen Lagerstandort ab (Serverlog: DocumentOriginHelper „not handled“). Darum greifen nur generische RM010-Zuordnungen. Erst mit 515 generisch wurde gedruckt (PD009).</w:t>
      </w:r>
    </w:p>
    <w:p>
      <w:pPr>
        <w:pStyle w:val="ListBullet"/>
      </w:pPr>
      <w:r>
        <w:t>Ergebnis PD009: Sprache ger, Senke 141 → ZD410, alle Platzhalter gefüllt (Charge, Ext.Ref, Menge, Bedarf, Pos, Benutzer, QR).</w:t>
      </w:r>
    </w:p>
    <w:p>
      <w:r>
        <w:t xml:space="preserve">Status: </w:t>
      </w:r>
      <w:r>
        <w:rPr>
          <w:b/>
        </w:rPr>
        <w:t>bestätigt</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Grenze des Standards</w:t>
            </w:r>
          </w:p>
          <w:p>
            <w:pPr>
              <w:spacing w:after="40"/>
            </w:pPr>
            <w:r>
              <w:rPr>
                <w:sz w:val="19"/>
              </w:rPr>
              <w:t>LOGIMAT_PICKINGLABEL liefert Menge und Charge, aber kein MHD und keine Seriennummer. Ein Etikett mit allen Merkmalen ist laut Analyse nur mit Projektentwicklung möglich.</w:t>
            </w:r>
          </w:p>
        </w:tc>
      </w:tr>
    </w:tbl>
    <w:p>
      <w:pPr>
        <w:spacing w:after="40"/>
      </w:pPr>
    </w:p>
    <w:p>
      <w:pPr>
        <w:pStyle w:val="Quelle"/>
      </w:pPr>
      <w:r>
        <w:rPr>
          <w:b/>
        </w:rPr>
        <w:t xml:space="preserve">Quelle: </w:t>
      </w:r>
      <w:r>
        <w:rPr>
          <w:sz w:val="17"/>
        </w:rPr>
        <w:t>Parameter_Protokoll 18.10. 14:05–17:38; Doku_Notizen 15:14; Etiketten_Ausloeser_Analyse.md Kap. 2.4; Testlog 18.10. 15:33–18:03</w:t>
      </w:r>
    </w:p>
    <w:p>
      <w:pPr>
        <w:pStyle w:val="Heading2"/>
      </w:pPr>
      <w:r>
        <w:t>7.6 Artikeletikett 57 × 51 (Layout 548, Zuordnung 513)</w:t>
      </w:r>
    </w:p>
    <w:p>
      <w:pPr>
        <w:pStyle w:val="ListBullet"/>
      </w:pPr>
      <w:r>
        <w:t>RM003: neues Layout TEST_WD_ITEMLABEL_300_57X51 (Kopie von Standard 534; V1 = 547, Import V2 = 548). RM005: Konfiguration „TEST_WD item label 300 57x51“ (ger/ger, eigener Druck-Kanal, Senke 142).</w:t>
      </w:r>
    </w:p>
    <w:p>
      <w:pPr>
        <w:pStyle w:val="ListBullet"/>
      </w:pPr>
      <w:r>
        <w:t xml:space="preserve">RM010: eigene Zuordnung </w:t>
      </w:r>
      <w:r>
        <w:rPr>
          <w:b/>
        </w:rPr>
        <w:t>513</w:t>
      </w:r>
      <w:r>
        <w:t xml:space="preserve"> von LogiMat/DEFAULT/„Item label, ZPL 300, small“ auf */*/„TEST_WD item label 300 57x51“ umgestellt; Standard Nr. 4 seit ~16:31 deaktiviert.</w:t>
      </w:r>
    </w:p>
    <w:p>
      <w:pPr>
        <w:pStyle w:val="ListBullet"/>
      </w:pPr>
      <w:r>
        <w:t>Nachweise (alle FINISHED auf ZD410): DO 92 (SD005, Druckerknopf, 16:38:50), DO 93 (PD010, 16:44:30), DO 96 (PD011, 17:33:15), DO 99/102 (PD012/PD013).</w:t>
      </w:r>
    </w:p>
    <w:p>
      <w:pPr>
        <w:pStyle w:val="ListBullet"/>
      </w:pPr>
      <w:r>
        <w:t>Ursache Barcode nur Nullen beim Standardlayout (B14): kein ItemAlias GTIN/EAN gepflegt (</w:t>
      </w:r>
      <w:r>
        <w:rPr>
          <w:rFonts w:ascii="Consolas" w:hAnsi="Consolas" w:cs="Consolas" w:eastAsia="Consolas"/>
          <w:sz w:val="18"/>
        </w:rPr>
        <w:t>gtinBarcodeString = null</w:t>
      </w:r>
      <w:r>
        <w:t xml:space="preserve">); zusätzlich ist das </w:t>
      </w:r>
      <w:r>
        <w:rPr>
          <w:rFonts w:ascii="Consolas" w:hAnsi="Consolas" w:cs="Consolas" w:eastAsia="Consolas"/>
          <w:sz w:val="18"/>
        </w:rPr>
        <w:t>:</w:t>
      </w:r>
      <w:r>
        <w:t xml:space="preserve"> vor </w:t>
      </w:r>
      <w:r>
        <w:rPr>
          <w:rFonts w:ascii="Consolas" w:hAnsi="Consolas" w:cs="Consolas" w:eastAsia="Consolas"/>
          <w:sz w:val="18"/>
        </w:rPr>
        <w:t>{{gtinBarcodeString}}</w:t>
      </w:r>
      <w:r>
        <w:t xml:space="preserve"> ein ungültiges EAN-13-Zeichen. Leere Bezeichnung: Konfiguration nur eng-US. Kaputtes „ü“: Layout 534 mit </w:t>
      </w:r>
      <w:r>
        <w:rPr>
          <w:rFonts w:ascii="Consolas" w:hAnsi="Consolas" w:cs="Consolas" w:eastAsia="Consolas"/>
          <w:sz w:val="18"/>
        </w:rPr>
        <w:t>^CI0</w:t>
      </w:r>
      <w:r>
        <w:t xml:space="preserve"> statt </w:t>
      </w:r>
      <w:r>
        <w:rPr>
          <w:rFonts w:ascii="Consolas" w:hAnsi="Consolas" w:cs="Consolas" w:eastAsia="Consolas"/>
          <w:sz w:val="18"/>
        </w:rPr>
        <w:t>^CI28</w:t>
      </w:r>
      <w:r>
        <w:t>.</w:t>
      </w:r>
    </w:p>
    <w:p>
      <w:pPr>
        <w:pStyle w:val="ListBullet"/>
      </w:pPr>
      <w:r>
        <w:t>ITEM_LABEL liefert nur Artikelstammdaten (keine Menge, Charge, MHD, SN) und ist damit als Bestandsetikett ungeeignet.</w:t>
      </w:r>
    </w:p>
    <w:p>
      <w:r>
        <w:t xml:space="preserve">Status: </w:t>
      </w:r>
      <w:r>
        <w:rPr>
          <w:b/>
        </w:rPr>
        <w:t>bestätigt</w:t>
      </w:r>
      <w:r>
        <w:t>.</w:t>
      </w:r>
    </w:p>
    <w:p>
      <w:pPr>
        <w:pStyle w:val="Quelle"/>
      </w:pPr>
      <w:r>
        <w:rPr>
          <w:b/>
        </w:rPr>
        <w:t xml:space="preserve">Quelle: </w:t>
      </w:r>
      <w:r>
        <w:rPr>
          <w:sz w:val="17"/>
        </w:rPr>
        <w:t>Parameter_Protokoll 18.10. 16:25–17:38, 18:38; Etiketten_Ausloeser_Analyse.md Kap. 2.1–2.2</w:t>
      </w:r>
    </w:p>
    <w:p>
      <w:pPr>
        <w:pStyle w:val="Heading2"/>
      </w:pPr>
      <w:r>
        <w:t>7.7 Bestandsetikett: Auslöser (Analyse)</w:t>
      </w:r>
    </w:p>
    <w:p>
      <w:pPr>
        <w:pStyle w:val="ListBullet"/>
      </w:pPr>
      <w:r>
        <w:t>Eigenes Layout 542/543 „TEST_WD_STOCKLABEL_300_57X51“ (Import als blanke .zpl, ZIP wird bei ZPL II abgelehnt), Konfiguration „TEST_WD stock label 300 57x51“ (ger/ger, Senke 140), RM010-Zuordnung 514 (LogiMat/DEFAULT).</w:t>
      </w:r>
    </w:p>
    <w:p>
      <w:pPr>
        <w:pStyle w:val="ListBullet"/>
      </w:pPr>
      <w:r>
        <w:t xml:space="preserve">Analyse (Code, Log, Handbuch): LOGIMAT_STOCKLABEL wird </w:t>
      </w:r>
      <w:r>
        <w:rPr>
          <w:b/>
        </w:rPr>
        <w:t>nur</w:t>
      </w:r>
      <w:r>
        <w:t xml:space="preserve"> am Touch beim Start einer Kommissionierung gedruckt, wenn der Artikel Seriennummer-CSIA, Seriennummernkreis und „Seriennummer drucken“ (</w:t>
      </w:r>
      <w:r>
        <w:rPr>
          <w:rFonts w:ascii="Consolas" w:hAnsi="Consolas" w:cs="Consolas" w:eastAsia="Consolas"/>
          <w:sz w:val="18"/>
        </w:rPr>
        <w:t>snPrint</w:t>
      </w:r>
      <w:r>
        <w:t xml:space="preserve">) hat. Die Seriennummer kommt dann aus WAMAS. </w:t>
      </w:r>
      <w:r>
        <w:rPr>
          <w:b/>
        </w:rPr>
        <w:t>Einlagern löst nie ein Bestandsetikett aus.</w:t>
      </w:r>
    </w:p>
    <w:p>
      <w:pPr>
        <w:pStyle w:val="ListBullet"/>
      </w:pPr>
      <w:r>
        <w:t>Das Bestandsetikett liefert Auftragsnummer, Lagerstandort, Artikelnummer, Bezeichnung, Seriennummer und Barcode, aber keine Menge, Charge und kein MHD. Layout 543 kann diese Felder nicht füllen.</w:t>
      </w:r>
    </w:p>
    <w:p>
      <w:pPr>
        <w:pStyle w:val="ListBullet"/>
      </w:pPr>
      <w:r>
        <w:t xml:space="preserve">Am 18.10. kein Bestandsetikett, weil die SN von Hand erfasst wurde (laut Analyse </w:t>
      </w:r>
      <w:r>
        <w:rPr>
          <w:rFonts w:ascii="Consolas" w:hAnsi="Consolas" w:cs="Consolas" w:eastAsia="Consolas"/>
          <w:sz w:val="18"/>
        </w:rPr>
        <w:t>snPrint = 0</w:t>
      </w:r>
      <w:r>
        <w:t>, kein Nummernkreis; DB-Bestätigung erbeten).</w:t>
      </w:r>
    </w:p>
    <w:p>
      <w:r>
        <w:t xml:space="preserve">Status: </w:t>
      </w:r>
      <w:r>
        <w:rPr>
          <w:b/>
        </w:rPr>
        <w:t>offen</w:t>
      </w:r>
      <w:r>
        <w:t xml:space="preserve"> (Testablauf beschrieben, nicht ausgeführt, braucht Freigabe).</w:t>
      </w:r>
    </w:p>
    <w:p>
      <w:pPr>
        <w:pStyle w:val="Quelle"/>
      </w:pPr>
      <w:r>
        <w:rPr>
          <w:b/>
        </w:rPr>
        <w:t xml:space="preserve">Quelle: </w:t>
      </w:r>
      <w:r>
        <w:rPr>
          <w:sz w:val="17"/>
        </w:rPr>
        <w:t>Etiketten_Ausloeser_Analyse.md Kap. 1.1–1.5; Parameter_Protokoll 18.10. 10:03–10:38</w:t>
      </w:r>
    </w:p>
    <w:p>
      <w:pPr>
        <w:pStyle w:val="Heading2"/>
      </w:pPr>
      <w:r>
        <w:t>7.8 Schnittstelle 2.7: WLSSD003 abgelehnt</w:t>
      </w:r>
    </w:p>
    <w:p>
      <w:pPr>
        <w:pStyle w:val="ListBullet"/>
      </w:pPr>
      <w:r>
        <w:t xml:space="preserve">13:45 DI014-Import TEST_WD_SD_EXTLU_01 als WLSSD003 mit </w:t>
      </w:r>
      <w:r>
        <w:rPr>
          <w:rFonts w:ascii="Consolas" w:hAnsi="Consolas" w:cs="Consolas" w:eastAsia="Consolas"/>
          <w:sz w:val="18"/>
        </w:rPr>
        <w:t>extLuId</w:t>
      </w:r>
      <w:r>
        <w:t xml:space="preserve"> WAGE1-FACH2.</w:t>
      </w:r>
    </w:p>
    <w:p>
      <w:pPr>
        <w:pStyle w:val="ListBullet"/>
      </w:pPr>
      <w:r>
        <w:t>DI002 Import 1830: FEHLER „Typ des Stammdatensatzes ist ungültig.“ (</w:t>
      </w:r>
      <w:r>
        <w:rPr>
          <w:rFonts w:ascii="Consolas" w:hAnsi="Consolas" w:cs="Consolas" w:eastAsia="Consolas"/>
          <w:sz w:val="18"/>
        </w:rPr>
        <w:t>interfaceMode</w:t>
      </w:r>
      <w:r>
        <w:t xml:space="preserve"> ERP_2_7_0), Wiederholung jede Minute; 13:54–13:56 verworfen bzw. storniert (Freigabe).</w:t>
      </w:r>
    </w:p>
    <w:p>
      <w:pPr>
        <w:pStyle w:val="ListBullet"/>
      </w:pPr>
      <w:r>
        <w:t xml:space="preserve">Ersatz: WLSSD002 ohne </w:t>
      </w:r>
      <w:r>
        <w:rPr>
          <w:rFonts w:ascii="Consolas" w:hAnsi="Consolas" w:cs="Consolas" w:eastAsia="Consolas"/>
          <w:sz w:val="18"/>
        </w:rPr>
        <w:t>extLuId</w:t>
      </w:r>
      <w:r>
        <w:t xml:space="preserve"> (Import 1831) fertiggestellt und am Touch eingelagert (Tablar 7, LE TEMP000000104). LM035 zeigte „WAGE Nummer 1, Fach Nummer 2“; kein SN-Dialog.</w:t>
      </w:r>
    </w:p>
    <w:p>
      <w:r>
        <w:t xml:space="preserve">Status: </w:t>
      </w:r>
      <w:r>
        <w:rPr>
          <w:b/>
        </w:rPr>
        <w:t>nicht bestätigt</w:t>
      </w:r>
      <w:r>
        <w:t xml:space="preserve"> (WLSSD003 auf srv01 nicht verfügbar), WLSSD002 bestätigt.</w:t>
      </w:r>
    </w:p>
    <w:p>
      <w:pPr>
        <w:pStyle w:val="Quelle"/>
      </w:pPr>
      <w:r>
        <w:rPr>
          <w:b/>
        </w:rPr>
        <w:t xml:space="preserve">Quelle: </w:t>
      </w:r>
      <w:r>
        <w:rPr>
          <w:sz w:val="17"/>
        </w:rPr>
        <w:t>Parameter_Protokoll 18.10. 13:45–13:56; Testlog 18.10. 14:10</w:t>
      </w:r>
    </w:p>
    <w:p>
      <w:pPr>
        <w:pStyle w:val="Heading2"/>
      </w:pPr>
      <w:r>
        <w:t>7.9 Kommissionierwagen-Test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927"/>
        <w:gridCol w:w="903"/>
        <w:gridCol w:w="3695"/>
      </w:tblGrid>
      <w:tr>
        <w:trPr>
          <w:tblHeader w:val="true"/>
        </w:trPr>
        <w:tc>
          <w:tcPr>
            <w:tcW w:type="dxa" w:w="4926"/>
            <w:shd w:val="clear" w:color="auto" w:fill="FEEE19"/>
          </w:tcPr>
          <w:p>
            <w:pPr>
              <w:spacing w:after="0"/>
            </w:pPr>
            <w:r>
              <w:rPr>
                <w:b/>
                <w:sz w:val="17"/>
              </w:rPr>
              <w:t>Schritt</w:t>
            </w:r>
          </w:p>
        </w:tc>
        <w:tc>
          <w:tcPr>
            <w:tcW w:type="dxa" w:w="903"/>
            <w:shd w:val="clear" w:color="auto" w:fill="FEEE19"/>
          </w:tcPr>
          <w:p>
            <w:pPr>
              <w:spacing w:after="0"/>
            </w:pPr>
            <w:r>
              <w:rPr>
                <w:b/>
                <w:sz w:val="17"/>
              </w:rPr>
              <w:t>Zeit</w:t>
            </w:r>
          </w:p>
        </w:tc>
        <w:tc>
          <w:tcPr>
            <w:tcW w:type="dxa" w:w="3695"/>
            <w:shd w:val="clear" w:color="auto" w:fill="FEEE19"/>
          </w:tcPr>
          <w:p>
            <w:pPr>
              <w:spacing w:after="0"/>
            </w:pPr>
            <w:r>
              <w:rPr>
                <w:b/>
                <w:sz w:val="17"/>
              </w:rPr>
              <w:t>Ergebnis</w:t>
            </w:r>
          </w:p>
        </w:tc>
      </w:tr>
      <w:tr>
        <w:tc>
          <w:tcPr>
            <w:tcW w:type="dxa" w:w="4926"/>
          </w:tcPr>
          <w:p>
            <w:pPr>
              <w:spacing w:after="0" w:line="252" w:lineRule="auto"/>
            </w:pPr>
            <w:r>
              <w:rPr>
                <w:sz w:val="17"/>
              </w:rPr>
              <w:t>Bedarfstyp TEST_WD_KOMM_WAGEN (MD017, Kommissionierwagen = ja)</w:t>
            </w:r>
          </w:p>
        </w:tc>
        <w:tc>
          <w:tcPr>
            <w:tcW w:type="dxa" w:w="903"/>
          </w:tcPr>
          <w:p>
            <w:pPr>
              <w:spacing w:after="0" w:line="252" w:lineRule="auto"/>
            </w:pPr>
            <w:r>
              <w:rPr>
                <w:sz w:val="17"/>
              </w:rPr>
              <w:t>~17:43</w:t>
            </w:r>
          </w:p>
        </w:tc>
        <w:tc>
          <w:tcPr>
            <w:tcW w:type="dxa" w:w="3695"/>
          </w:tcPr>
          <w:p>
            <w:pPr>
              <w:spacing w:after="0" w:line="252" w:lineRule="auto"/>
            </w:pPr>
            <w:r>
              <w:rPr>
                <w:sz w:val="17"/>
              </w:rPr>
              <w:t>angelegt</w:t>
            </w:r>
          </w:p>
        </w:tc>
      </w:tr>
      <w:tr>
        <w:tc>
          <w:tcPr>
            <w:tcW w:type="dxa" w:w="4926"/>
          </w:tcPr>
          <w:p>
            <w:pPr>
              <w:spacing w:after="0" w:line="252" w:lineRule="auto"/>
            </w:pPr>
            <w:r>
              <w:rPr>
                <w:sz w:val="17"/>
              </w:rPr>
              <w:t>Wagen TEST_WD_01 (LM153, PCartTote 2 × 2)</w:t>
            </w:r>
          </w:p>
        </w:tc>
        <w:tc>
          <w:tcPr>
            <w:tcW w:type="dxa" w:w="903"/>
          </w:tcPr>
          <w:p>
            <w:pPr>
              <w:spacing w:after="0" w:line="252" w:lineRule="auto"/>
            </w:pPr>
            <w:r>
              <w:rPr>
                <w:sz w:val="17"/>
              </w:rPr>
              <w:t>~17:46</w:t>
            </w:r>
          </w:p>
        </w:tc>
        <w:tc>
          <w:tcPr>
            <w:tcW w:type="dxa" w:w="3695"/>
          </w:tcPr>
          <w:p>
            <w:pPr>
              <w:spacing w:after="0" w:line="252" w:lineRule="auto"/>
            </w:pPr>
            <w:r>
              <w:rPr>
                <w:sz w:val="17"/>
              </w:rPr>
              <w:t>angelegt; Name max. 10 Zeichen</w:t>
            </w:r>
          </w:p>
        </w:tc>
      </w:tr>
      <w:tr>
        <w:tc>
          <w:tcPr>
            <w:tcW w:type="dxa" w:w="4926"/>
          </w:tcPr>
          <w:p>
            <w:pPr>
              <w:spacing w:after="0" w:line="252" w:lineRule="auto"/>
            </w:pPr>
            <w:r>
              <w:rPr>
                <w:sz w:val="17"/>
              </w:rPr>
              <w:t>SD007/SD008, PD012/PD013</w:t>
            </w:r>
          </w:p>
        </w:tc>
        <w:tc>
          <w:tcPr>
            <w:tcW w:type="dxa" w:w="903"/>
          </w:tcPr>
          <w:p>
            <w:pPr>
              <w:spacing w:after="0" w:line="252" w:lineRule="auto"/>
            </w:pPr>
            <w:r>
              <w:rPr>
                <w:sz w:val="17"/>
              </w:rPr>
              <w:t>17:50–17:54</w:t>
            </w:r>
          </w:p>
        </w:tc>
        <w:tc>
          <w:tcPr>
            <w:tcW w:type="dxa" w:w="3695"/>
          </w:tcPr>
          <w:p>
            <w:pPr>
              <w:spacing w:after="0" w:line="252" w:lineRule="auto"/>
            </w:pPr>
            <w:r>
              <w:rPr>
                <w:sz w:val="17"/>
              </w:rPr>
              <w:t>aktiv an A2-7, kein automatischer Tablarabruf</w:t>
            </w:r>
          </w:p>
        </w:tc>
      </w:tr>
      <w:tr>
        <w:tc>
          <w:tcPr>
            <w:tcW w:type="dxa" w:w="4926"/>
          </w:tcPr>
          <w:p>
            <w:pPr>
              <w:spacing w:after="0" w:line="252" w:lineRule="auto"/>
            </w:pPr>
            <w:r>
              <w:rPr>
                <w:sz w:val="17"/>
              </w:rPr>
              <w:t>LE TEST_WD_KW_LE1/LE2 auf Wagenplätze (KW-03), Wagen freigegeben</w:t>
            </w:r>
          </w:p>
        </w:tc>
        <w:tc>
          <w:tcPr>
            <w:tcW w:type="dxa" w:w="903"/>
          </w:tcPr>
          <w:p>
            <w:pPr>
              <w:spacing w:after="0" w:line="252" w:lineRule="auto"/>
            </w:pPr>
            <w:r>
              <w:rPr>
                <w:sz w:val="17"/>
              </w:rPr>
              <w:t>17:57–18:04</w:t>
            </w:r>
          </w:p>
        </w:tc>
        <w:tc>
          <w:tcPr>
            <w:tcW w:type="dxa" w:w="3695"/>
          </w:tcPr>
          <w:p>
            <w:pPr>
              <w:spacing w:after="0" w:line="252" w:lineRule="auto"/>
            </w:pPr>
            <w:r>
              <w:rPr>
                <w:sz w:val="17"/>
              </w:rPr>
              <w:t>erledigt</w:t>
            </w:r>
          </w:p>
        </w:tc>
      </w:tr>
      <w:tr>
        <w:tc>
          <w:tcPr>
            <w:tcW w:type="dxa" w:w="4926"/>
          </w:tcPr>
          <w:p>
            <w:pPr>
              <w:spacing w:after="0" w:line="252" w:lineRule="auto"/>
            </w:pPr>
            <w:r>
              <w:rPr>
                <w:sz w:val="17"/>
              </w:rPr>
              <w:t>KW-04: Kommissionierbedarfe 2, kein Tablarabruf (Öffnung „-“)</w:t>
            </w:r>
          </w:p>
        </w:tc>
        <w:tc>
          <w:tcPr>
            <w:tcW w:type="dxa" w:w="903"/>
          </w:tcPr>
          <w:p>
            <w:pPr>
              <w:spacing w:after="0" w:line="252" w:lineRule="auto"/>
            </w:pPr>
            <w:r>
              <w:rPr>
                <w:sz w:val="17"/>
              </w:rPr>
              <w:t>18:00–18:06</w:t>
            </w:r>
          </w:p>
        </w:tc>
        <w:tc>
          <w:tcPr>
            <w:tcW w:type="dxa" w:w="3695"/>
          </w:tcPr>
          <w:p>
            <w:pPr>
              <w:spacing w:after="0" w:line="252" w:lineRule="auto"/>
            </w:pPr>
            <w:r>
              <w:rPr>
                <w:sz w:val="17"/>
              </w:rPr>
              <w:t>blockiert</w:t>
            </w:r>
          </w:p>
        </w:tc>
      </w:tr>
      <w:tr>
        <w:tc>
          <w:tcPr>
            <w:tcW w:type="dxa" w:w="4926"/>
          </w:tcPr>
          <w:p>
            <w:pPr>
              <w:spacing w:after="0" w:line="252" w:lineRule="auto"/>
            </w:pPr>
            <w:r>
              <w:rPr>
                <w:sz w:val="17"/>
              </w:rPr>
              <w:t xml:space="preserve">FW028 </w:t>
            </w:r>
            <w:r>
              <w:rPr>
                <w:rFonts w:ascii="Consolas" w:hAnsi="Consolas" w:cs="Consolas" w:eastAsia="Consolas"/>
                <w:sz w:val="15"/>
              </w:rPr>
              <w:t>logimat.picking.cart.waitArrivalAtOpening</w:t>
            </w:r>
            <w:r>
              <w:rPr>
                <w:sz w:val="17"/>
              </w:rPr>
              <w:t xml:space="preserve"> true → false</w:t>
            </w:r>
          </w:p>
        </w:tc>
        <w:tc>
          <w:tcPr>
            <w:tcW w:type="dxa" w:w="903"/>
          </w:tcPr>
          <w:p>
            <w:pPr>
              <w:spacing w:after="0" w:line="252" w:lineRule="auto"/>
            </w:pPr>
            <w:r>
              <w:rPr>
                <w:sz w:val="17"/>
              </w:rPr>
              <w:t>18:27:25</w:t>
            </w:r>
          </w:p>
        </w:tc>
        <w:tc>
          <w:tcPr>
            <w:tcW w:type="dxa" w:w="3695"/>
          </w:tcPr>
          <w:p>
            <w:pPr>
              <w:spacing w:after="0" w:line="252" w:lineRule="auto"/>
            </w:pPr>
            <w:r>
              <w:rPr>
                <w:sz w:val="17"/>
              </w:rPr>
              <w:t>Freigabe, vorübergehend</w:t>
            </w:r>
          </w:p>
        </w:tc>
      </w:tr>
      <w:tr>
        <w:tc>
          <w:tcPr>
            <w:tcW w:type="dxa" w:w="4926"/>
          </w:tcPr>
          <w:p>
            <w:pPr>
              <w:spacing w:after="0" w:line="252" w:lineRule="auto"/>
            </w:pPr>
            <w:r>
              <w:rPr>
                <w:sz w:val="17"/>
              </w:rPr>
              <w:t>KW-05: PD012/PD013 in LE1/LE2 kommissioniert, LM025 0</w:t>
            </w:r>
          </w:p>
        </w:tc>
        <w:tc>
          <w:tcPr>
            <w:tcW w:type="dxa" w:w="903"/>
          </w:tcPr>
          <w:p>
            <w:pPr>
              <w:spacing w:after="0" w:line="252" w:lineRule="auto"/>
            </w:pPr>
            <w:r>
              <w:rPr>
                <w:sz w:val="17"/>
              </w:rPr>
              <w:t>18:30–18:31</w:t>
            </w:r>
          </w:p>
        </w:tc>
        <w:tc>
          <w:tcPr>
            <w:tcW w:type="dxa" w:w="3695"/>
          </w:tcPr>
          <w:p>
            <w:pPr>
              <w:spacing w:after="0" w:line="252" w:lineRule="auto"/>
            </w:pPr>
            <w:r>
              <w:rPr>
                <w:sz w:val="17"/>
              </w:rPr>
              <w:t>erledigt</w:t>
            </w:r>
          </w:p>
        </w:tc>
      </w:tr>
      <w:tr>
        <w:tc>
          <w:tcPr>
            <w:tcW w:type="dxa" w:w="4926"/>
          </w:tcPr>
          <w:p>
            <w:pPr>
              <w:spacing w:after="0" w:line="252" w:lineRule="auto"/>
            </w:pPr>
            <w:r>
              <w:rPr>
                <w:sz w:val="17"/>
              </w:rPr>
              <w:t>KW-06: „LE abschliessen“</w:t>
            </w:r>
          </w:p>
        </w:tc>
        <w:tc>
          <w:tcPr>
            <w:tcW w:type="dxa" w:w="903"/>
          </w:tcPr>
          <w:p>
            <w:pPr>
              <w:spacing w:after="0" w:line="252" w:lineRule="auto"/>
            </w:pPr>
            <w:r>
              <w:rPr>
                <w:sz w:val="17"/>
              </w:rPr>
              <w:t>18:32</w:t>
            </w:r>
          </w:p>
        </w:tc>
        <w:tc>
          <w:tcPr>
            <w:tcW w:type="dxa" w:w="3695"/>
          </w:tcPr>
          <w:p>
            <w:pPr>
              <w:spacing w:after="0" w:line="252" w:lineRule="auto"/>
            </w:pPr>
            <w:r>
              <w:rPr>
                <w:sz w:val="17"/>
              </w:rPr>
              <w:t>Wagen wieder Neu, Bedarfe aus LM040 weg</w:t>
            </w:r>
          </w:p>
        </w:tc>
      </w:tr>
      <w:tr>
        <w:tc>
          <w:tcPr>
            <w:tcW w:type="dxa" w:w="4926"/>
          </w:tcPr>
          <w:p>
            <w:pPr>
              <w:spacing w:after="0" w:line="252" w:lineRule="auto"/>
            </w:pPr>
            <w:r>
              <w:rPr>
                <w:sz w:val="17"/>
              </w:rPr>
              <w:t>FW028 false → true zurückgestellt, verifiziert</w:t>
            </w:r>
          </w:p>
        </w:tc>
        <w:tc>
          <w:tcPr>
            <w:tcW w:type="dxa" w:w="903"/>
          </w:tcPr>
          <w:p>
            <w:pPr>
              <w:spacing w:after="0" w:line="252" w:lineRule="auto"/>
            </w:pPr>
            <w:r>
              <w:rPr>
                <w:sz w:val="17"/>
              </w:rPr>
              <w:t>18:34:50</w:t>
            </w:r>
          </w:p>
        </w:tc>
        <w:tc>
          <w:tcPr>
            <w:tcW w:type="dxa" w:w="3695"/>
          </w:tcPr>
          <w:p>
            <w:pPr>
              <w:spacing w:after="0" w:line="252" w:lineRule="auto"/>
            </w:pPr>
            <w:r>
              <w:rPr>
                <w:sz w:val="17"/>
              </w:rPr>
              <w:t>erledigt</w:t>
            </w:r>
          </w:p>
        </w:tc>
      </w:tr>
    </w:tbl>
    <w:p>
      <w:pPr>
        <w:pStyle w:val="BeschriftungSSI"/>
      </w:pPr>
      <w:r>
        <w:t>Tab. 10: Ablauf Kommissionierwagen-Test</w:t>
      </w:r>
    </w:p>
    <w:p>
      <w:pPr>
        <w:pStyle w:val="ListBullet"/>
      </w:pPr>
      <w:r>
        <w:t>Ursache KW-04 laut Analysen: Die Wagenankunft an der Öffnung erfolgt per Scan des Wagennamens; der getippte Scan kam nie beim Server an. Eine echte Wagenankunft braucht einen echten Scanner.</w:t>
      </w:r>
    </w:p>
    <w:p>
      <w:pPr>
        <w:pStyle w:val="ListBullet"/>
      </w:pPr>
      <w:r>
        <w:t xml:space="preserve">Ergebnis DB (18:38): PD012/PD013 FINISHED 18:32:39; DO 99/102 Artikeletikett (513/548) und DO 101/104 Kommissionieretikett (515/549) FINISHED; DO 100/103 Packliste (82, Senke 114) ERROR, kein Drucker; </w:t>
      </w:r>
      <w:r>
        <w:rPr>
          <w:b/>
        </w:rPr>
        <w:t>kein Kommissionierlieferschein (512)</w:t>
      </w:r>
      <w:r>
        <w:t xml:space="preserve"> trotz </w:t>
      </w:r>
      <w:r>
        <w:rPr>
          <w:rFonts w:ascii="Consolas" w:hAnsi="Consolas" w:cs="Consolas" w:eastAsia="Consolas"/>
          <w:sz w:val="18"/>
        </w:rPr>
        <w:t>printDeliveryNote=1</w:t>
      </w:r>
      <w:r>
        <w:t>; Wagen-LEs beim Abschliessen aufgelöst; Leerbox-Bestätigung nicht protokolliert (</w:t>
      </w:r>
      <w:r>
        <w:rPr>
          <w:rFonts w:ascii="Consolas" w:hAnsi="Consolas" w:cs="Consolas" w:eastAsia="Consolas"/>
          <w:sz w:val="18"/>
        </w:rPr>
        <w:t>removeEmptyBox=0</w:t>
      </w:r>
      <w:r>
        <w:t>).</w:t>
      </w:r>
    </w:p>
    <w:p>
      <w:r>
        <w:t xml:space="preserve">Status: </w:t>
      </w:r>
      <w:r>
        <w:rPr>
          <w:b/>
        </w:rPr>
        <w:t>bestätigt mit Einschränkung</w:t>
      </w:r>
      <w:r>
        <w:t xml:space="preserve"> (nur mit FW028 vorübergehend false; Parameter zurückgestellt).</w:t>
      </w:r>
    </w:p>
    <w:p>
      <w:pPr>
        <w:pStyle w:val="Quelle"/>
      </w:pPr>
      <w:r>
        <w:rPr>
          <w:b/>
        </w:rPr>
        <w:t xml:space="preserve">Quelle: </w:t>
      </w:r>
      <w:r>
        <w:rPr>
          <w:sz w:val="17"/>
        </w:rPr>
        <w:t>Parameter_Protokoll 18.10. 17:43–18:38; Testlog 18.10. 18:03–19:05 (Analysen Kommissionierwagen_Ankunft_Analyse.md, Wagen_Scan_1818_Loganalyse.md)</w:t>
      </w:r>
    </w:p>
    <w:p>
      <w:pPr>
        <w:pStyle w:val="Heading2"/>
      </w:pPr>
      <w:r>
        <w:t>7.10 Hauri-Artikel am Touch</w:t>
      </w:r>
    </w:p>
    <w:p>
      <w:pPr>
        <w:pStyle w:val="ListBullet"/>
      </w:pPr>
      <w:r>
        <w:t xml:space="preserve">19:48–20:00: 10 Hauri-Artikel am Touch (wamasdev, A2/1) angelegt über </w:t>
      </w:r>
      <w:r>
        <w:rPr>
          <w:b/>
        </w:rPr>
        <w:t>LM007 → Icon „Artikel anlegen“ → LM011 „Artikel pflegen“</w:t>
      </w:r>
      <w:r>
        <w:t xml:space="preserve"> (Korrektur 20:10: nicht über LM041).</w:t>
      </w:r>
    </w:p>
    <w:p>
      <w:pPr>
        <w:pStyle w:val="ListBullet"/>
      </w:pPr>
      <w:r>
        <w:t>DB-Prüfung (DB Experte, 18.10. 20:02, nur lesend): alle 10 am 18.10. von wamasdev neu angelegt, Mandant DEFAULT, Variante 00000, Basis-ME PCS, Warengruppe TOOLS, Status NORMAL, Typ MERC, ItemQtyUnit PCS 1:1, keine Box, kein Bestand.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63"/>
        <w:gridCol w:w="6191"/>
        <w:gridCol w:w="1270"/>
      </w:tblGrid>
      <w:tr>
        <w:trPr>
          <w:tblHeader w:val="true"/>
        </w:trPr>
        <w:tc>
          <w:tcPr>
            <w:tcW w:type="dxa" w:w="2064"/>
            <w:shd w:val="clear" w:color="auto" w:fill="FEEE19"/>
          </w:tcPr>
          <w:p>
            <w:pPr>
              <w:spacing w:after="0"/>
            </w:pPr>
            <w:r>
              <w:rPr>
                <w:b/>
                <w:sz w:val="17"/>
              </w:rPr>
              <w:t>Artikelnummer</w:t>
            </w:r>
          </w:p>
        </w:tc>
        <w:tc>
          <w:tcPr>
            <w:tcW w:type="dxa" w:w="6191"/>
            <w:shd w:val="clear" w:color="auto" w:fill="FEEE19"/>
          </w:tcPr>
          <w:p>
            <w:pPr>
              <w:spacing w:after="0"/>
            </w:pPr>
            <w:r>
              <w:rPr>
                <w:b/>
                <w:sz w:val="17"/>
              </w:rPr>
              <w:t>Bezeichnung</w:t>
            </w:r>
          </w:p>
        </w:tc>
        <w:tc>
          <w:tcPr>
            <w:tcW w:type="dxa" w:w="1270"/>
            <w:shd w:val="clear" w:color="auto" w:fill="FEEE19"/>
          </w:tcPr>
          <w:p>
            <w:pPr>
              <w:spacing w:after="0"/>
            </w:pPr>
            <w:r>
              <w:rPr>
                <w:b/>
                <w:sz w:val="17"/>
              </w:rPr>
              <w:t>Angelegt</w:t>
            </w:r>
          </w:p>
        </w:tc>
      </w:tr>
      <w:tr>
        <w:tc>
          <w:tcPr>
            <w:tcW w:type="dxa" w:w="2064"/>
          </w:tcPr>
          <w:p>
            <w:pPr>
              <w:spacing w:after="0" w:line="252" w:lineRule="auto"/>
            </w:pPr>
            <w:r>
              <w:rPr>
                <w:sz w:val="17"/>
              </w:rPr>
              <w:t>101.2.01</w:t>
            </w:r>
          </w:p>
        </w:tc>
        <w:tc>
          <w:tcPr>
            <w:tcW w:type="dxa" w:w="6191"/>
          </w:tcPr>
          <w:p>
            <w:pPr>
              <w:spacing w:after="0" w:line="252" w:lineRule="auto"/>
            </w:pPr>
            <w:r>
              <w:rPr>
                <w:sz w:val="17"/>
              </w:rPr>
              <w:t>KEKU Verbinder Frontteil Schraube Ø5mm</w:t>
            </w:r>
          </w:p>
        </w:tc>
        <w:tc>
          <w:tcPr>
            <w:tcW w:type="dxa" w:w="1270"/>
          </w:tcPr>
          <w:p>
            <w:pPr>
              <w:spacing w:after="0" w:line="252" w:lineRule="auto"/>
            </w:pPr>
            <w:r>
              <w:rPr>
                <w:sz w:val="17"/>
              </w:rPr>
              <w:t>19:48</w:t>
            </w:r>
          </w:p>
        </w:tc>
      </w:tr>
      <w:tr>
        <w:tc>
          <w:tcPr>
            <w:tcW w:type="dxa" w:w="2064"/>
          </w:tcPr>
          <w:p>
            <w:pPr>
              <w:spacing w:after="0" w:line="252" w:lineRule="auto"/>
            </w:pPr>
            <w:r>
              <w:rPr>
                <w:sz w:val="17"/>
              </w:rPr>
              <w:t>114.2.01</w:t>
            </w:r>
          </w:p>
        </w:tc>
        <w:tc>
          <w:tcPr>
            <w:tcW w:type="dxa" w:w="6191"/>
          </w:tcPr>
          <w:p>
            <w:pPr>
              <w:spacing w:after="0" w:line="252" w:lineRule="auto"/>
            </w:pPr>
            <w:r>
              <w:rPr>
                <w:sz w:val="17"/>
              </w:rPr>
              <w:t>KEKU Verbinder Seitenteil Schraube Ø5mm</w:t>
            </w:r>
          </w:p>
        </w:tc>
        <w:tc>
          <w:tcPr>
            <w:tcW w:type="dxa" w:w="1270"/>
          </w:tcPr>
          <w:p>
            <w:pPr>
              <w:spacing w:after="0" w:line="252" w:lineRule="auto"/>
            </w:pPr>
            <w:r>
              <w:rPr>
                <w:sz w:val="17"/>
              </w:rPr>
              <w:t>19:51</w:t>
            </w:r>
          </w:p>
        </w:tc>
      </w:tr>
      <w:tr>
        <w:tc>
          <w:tcPr>
            <w:tcW w:type="dxa" w:w="2064"/>
          </w:tcPr>
          <w:p>
            <w:pPr>
              <w:spacing w:after="0" w:line="252" w:lineRule="auto"/>
            </w:pPr>
            <w:r>
              <w:rPr>
                <w:sz w:val="17"/>
              </w:rPr>
              <w:t>301.2.01</w:t>
            </w:r>
          </w:p>
        </w:tc>
        <w:tc>
          <w:tcPr>
            <w:tcW w:type="dxa" w:w="6191"/>
          </w:tcPr>
          <w:p>
            <w:pPr>
              <w:spacing w:after="0" w:line="252" w:lineRule="auto"/>
            </w:pPr>
            <w:r>
              <w:rPr>
                <w:sz w:val="17"/>
              </w:rPr>
              <w:t>KEKU Aufsteckverbinder Frontteil</w:t>
            </w:r>
          </w:p>
        </w:tc>
        <w:tc>
          <w:tcPr>
            <w:tcW w:type="dxa" w:w="1270"/>
          </w:tcPr>
          <w:p>
            <w:pPr>
              <w:spacing w:after="0" w:line="252" w:lineRule="auto"/>
            </w:pPr>
            <w:r>
              <w:rPr>
                <w:sz w:val="17"/>
              </w:rPr>
              <w:t>19:52</w:t>
            </w:r>
          </w:p>
        </w:tc>
      </w:tr>
      <w:tr>
        <w:tc>
          <w:tcPr>
            <w:tcW w:type="dxa" w:w="2064"/>
          </w:tcPr>
          <w:p>
            <w:pPr>
              <w:spacing w:after="0" w:line="252" w:lineRule="auto"/>
            </w:pPr>
            <w:r>
              <w:rPr>
                <w:sz w:val="17"/>
              </w:rPr>
              <w:t>311.2.01</w:t>
            </w:r>
          </w:p>
        </w:tc>
        <w:tc>
          <w:tcPr>
            <w:tcW w:type="dxa" w:w="6191"/>
          </w:tcPr>
          <w:p>
            <w:pPr>
              <w:spacing w:after="0" w:line="252" w:lineRule="auto"/>
            </w:pPr>
            <w:r>
              <w:rPr>
                <w:sz w:val="17"/>
              </w:rPr>
              <w:t>KEKU Aufsteckverbinder Seitenteil</w:t>
            </w:r>
          </w:p>
        </w:tc>
        <w:tc>
          <w:tcPr>
            <w:tcW w:type="dxa" w:w="1270"/>
          </w:tcPr>
          <w:p>
            <w:pPr>
              <w:spacing w:after="0" w:line="252" w:lineRule="auto"/>
            </w:pPr>
            <w:r>
              <w:rPr>
                <w:sz w:val="17"/>
              </w:rPr>
              <w:t>19:53</w:t>
            </w:r>
          </w:p>
        </w:tc>
      </w:tr>
      <w:tr>
        <w:tc>
          <w:tcPr>
            <w:tcW w:type="dxa" w:w="2064"/>
          </w:tcPr>
          <w:p>
            <w:pPr>
              <w:spacing w:after="0" w:line="252" w:lineRule="auto"/>
            </w:pPr>
            <w:r>
              <w:rPr>
                <w:sz w:val="17"/>
              </w:rPr>
              <w:t>9002323</w:t>
            </w:r>
          </w:p>
        </w:tc>
        <w:tc>
          <w:tcPr>
            <w:tcW w:type="dxa" w:w="6191"/>
          </w:tcPr>
          <w:p>
            <w:pPr>
              <w:spacing w:after="0" w:line="252" w:lineRule="auto"/>
            </w:pPr>
            <w:r>
              <w:rPr>
                <w:sz w:val="17"/>
              </w:rPr>
              <w:t>Band inliegend 110° ohne Feder Inserta</w:t>
            </w:r>
          </w:p>
        </w:tc>
        <w:tc>
          <w:tcPr>
            <w:tcW w:type="dxa" w:w="1270"/>
          </w:tcPr>
          <w:p>
            <w:pPr>
              <w:spacing w:after="0" w:line="252" w:lineRule="auto"/>
            </w:pPr>
            <w:r>
              <w:rPr>
                <w:sz w:val="17"/>
              </w:rPr>
              <w:t>19:54</w:t>
            </w:r>
          </w:p>
        </w:tc>
      </w:tr>
      <w:tr>
        <w:tc>
          <w:tcPr>
            <w:tcW w:type="dxa" w:w="2064"/>
          </w:tcPr>
          <w:p>
            <w:pPr>
              <w:spacing w:after="0" w:line="252" w:lineRule="auto"/>
            </w:pPr>
            <w:r>
              <w:rPr>
                <w:sz w:val="17"/>
              </w:rPr>
              <w:t>145550</w:t>
            </w:r>
          </w:p>
        </w:tc>
        <w:tc>
          <w:tcPr>
            <w:tcW w:type="dxa" w:w="6191"/>
          </w:tcPr>
          <w:p>
            <w:pPr>
              <w:spacing w:after="0" w:line="252" w:lineRule="auto"/>
            </w:pPr>
            <w:r>
              <w:rPr>
                <w:sz w:val="17"/>
              </w:rPr>
              <w:t>Divario P18 EinschiebeVerbinder Lamello</w:t>
            </w:r>
          </w:p>
        </w:tc>
        <w:tc>
          <w:tcPr>
            <w:tcW w:type="dxa" w:w="1270"/>
          </w:tcPr>
          <w:p>
            <w:pPr>
              <w:spacing w:after="0" w:line="252" w:lineRule="auto"/>
            </w:pPr>
            <w:r>
              <w:rPr>
                <w:sz w:val="17"/>
              </w:rPr>
              <w:t>19:56</w:t>
            </w:r>
          </w:p>
        </w:tc>
      </w:tr>
      <w:tr>
        <w:tc>
          <w:tcPr>
            <w:tcW w:type="dxa" w:w="2064"/>
          </w:tcPr>
          <w:p>
            <w:pPr>
              <w:spacing w:after="0" w:line="252" w:lineRule="auto"/>
            </w:pPr>
            <w:r>
              <w:rPr>
                <w:sz w:val="17"/>
              </w:rPr>
              <w:t>7085783</w:t>
            </w:r>
          </w:p>
        </w:tc>
        <w:tc>
          <w:tcPr>
            <w:tcW w:type="dxa" w:w="6191"/>
          </w:tcPr>
          <w:p>
            <w:pPr>
              <w:spacing w:after="0" w:line="252" w:lineRule="auto"/>
            </w:pPr>
            <w:r>
              <w:rPr>
                <w:sz w:val="17"/>
              </w:rPr>
              <w:t>Aufsteckblumotion 170°</w:t>
            </w:r>
          </w:p>
        </w:tc>
        <w:tc>
          <w:tcPr>
            <w:tcW w:type="dxa" w:w="1270"/>
          </w:tcPr>
          <w:p>
            <w:pPr>
              <w:spacing w:after="0" w:line="252" w:lineRule="auto"/>
            </w:pPr>
            <w:r>
              <w:rPr>
                <w:sz w:val="17"/>
              </w:rPr>
              <w:t>19:57</w:t>
            </w:r>
          </w:p>
        </w:tc>
      </w:tr>
      <w:tr>
        <w:tc>
          <w:tcPr>
            <w:tcW w:type="dxa" w:w="2064"/>
          </w:tcPr>
          <w:p>
            <w:pPr>
              <w:spacing w:after="0" w:line="252" w:lineRule="auto"/>
            </w:pPr>
            <w:r>
              <w:rPr>
                <w:sz w:val="17"/>
              </w:rPr>
              <w:t>8885473</w:t>
            </w:r>
          </w:p>
        </w:tc>
        <w:tc>
          <w:tcPr>
            <w:tcW w:type="dxa" w:w="6191"/>
          </w:tcPr>
          <w:p>
            <w:pPr>
              <w:spacing w:after="0" w:line="252" w:lineRule="auto"/>
            </w:pPr>
            <w:r>
              <w:rPr>
                <w:sz w:val="17"/>
              </w:rPr>
              <w:t>Eckband 110° Blumotion Inserta Blum</w:t>
            </w:r>
          </w:p>
        </w:tc>
        <w:tc>
          <w:tcPr>
            <w:tcW w:type="dxa" w:w="1270"/>
          </w:tcPr>
          <w:p>
            <w:pPr>
              <w:spacing w:after="0" w:line="252" w:lineRule="auto"/>
            </w:pPr>
            <w:r>
              <w:rPr>
                <w:sz w:val="17"/>
              </w:rPr>
              <w:t>19:58</w:t>
            </w:r>
          </w:p>
        </w:tc>
      </w:tr>
      <w:tr>
        <w:tc>
          <w:tcPr>
            <w:tcW w:type="dxa" w:w="2064"/>
          </w:tcPr>
          <w:p>
            <w:pPr>
              <w:spacing w:after="0" w:line="252" w:lineRule="auto"/>
            </w:pPr>
            <w:r>
              <w:rPr>
                <w:sz w:val="17"/>
              </w:rPr>
              <w:t>9001573</w:t>
            </w:r>
          </w:p>
        </w:tc>
        <w:tc>
          <w:tcPr>
            <w:tcW w:type="dxa" w:w="6191"/>
          </w:tcPr>
          <w:p>
            <w:pPr>
              <w:spacing w:after="0" w:line="252" w:lineRule="auto"/>
            </w:pPr>
            <w:r>
              <w:rPr>
                <w:sz w:val="17"/>
              </w:rPr>
              <w:t>Eckband 110° Feder Inserta</w:t>
            </w:r>
          </w:p>
        </w:tc>
        <w:tc>
          <w:tcPr>
            <w:tcW w:type="dxa" w:w="1270"/>
          </w:tcPr>
          <w:p>
            <w:pPr>
              <w:spacing w:after="0" w:line="252" w:lineRule="auto"/>
            </w:pPr>
            <w:r>
              <w:rPr>
                <w:sz w:val="17"/>
              </w:rPr>
              <w:t>19:59</w:t>
            </w:r>
          </w:p>
        </w:tc>
      </w:tr>
      <w:tr>
        <w:tc>
          <w:tcPr>
            <w:tcW w:type="dxa" w:w="2064"/>
          </w:tcPr>
          <w:p>
            <w:pPr>
              <w:spacing w:after="0" w:line="252" w:lineRule="auto"/>
            </w:pPr>
            <w:r>
              <w:rPr>
                <w:sz w:val="17"/>
              </w:rPr>
              <w:t>9001953</w:t>
            </w:r>
          </w:p>
        </w:tc>
        <w:tc>
          <w:tcPr>
            <w:tcW w:type="dxa" w:w="6191"/>
          </w:tcPr>
          <w:p>
            <w:pPr>
              <w:spacing w:after="0" w:line="252" w:lineRule="auto"/>
            </w:pPr>
            <w:r>
              <w:rPr>
                <w:sz w:val="17"/>
              </w:rPr>
              <w:t>Eckband 110° ohne Feder Inserta</w:t>
            </w:r>
          </w:p>
        </w:tc>
        <w:tc>
          <w:tcPr>
            <w:tcW w:type="dxa" w:w="1270"/>
          </w:tcPr>
          <w:p>
            <w:pPr>
              <w:spacing w:after="0" w:line="252" w:lineRule="auto"/>
            </w:pPr>
            <w:r>
              <w:rPr>
                <w:sz w:val="17"/>
              </w:rPr>
              <w:t>20:00</w:t>
            </w:r>
          </w:p>
        </w:tc>
      </w:tr>
    </w:tbl>
    <w:p>
      <w:pPr>
        <w:pStyle w:val="BeschriftungSSI"/>
      </w:pPr>
      <w:r>
        <w:t>Tab. 11: Hauri-Artikel vom 18.10.2026 (Uhrzeit Europe/Zurich)</w:t>
      </w:r>
    </w:p>
    <w:p>
      <w:pPr>
        <w:pStyle w:val="ListBullet"/>
      </w:pPr>
      <w:r>
        <w:t>Rückbau: behalten für Schulung oder sperren/löschen, nur mit Freigabe (Rueckbauliste_v0.5, C21).</w:t>
      </w:r>
    </w:p>
    <w:p>
      <w:r>
        <w:t xml:space="preserve">Status: </w:t>
      </w:r>
      <w:r>
        <w:rPr>
          <w:b/>
        </w:rPr>
        <w:t>bestätigt</w:t>
      </w:r>
      <w:r>
        <w:t xml:space="preserve"> (DB-geprüft).</w:t>
      </w:r>
    </w:p>
    <w:p>
      <w:pPr>
        <w:pStyle w:val="Quelle"/>
      </w:pPr>
      <w:r>
        <w:rPr>
          <w:b/>
        </w:rPr>
        <w:t xml:space="preserve">Quelle: </w:t>
      </w:r>
      <w:r>
        <w:rPr>
          <w:sz w:val="17"/>
        </w:rPr>
        <w:t>Parameter_Protokoll 18.10. 19:48–20:10; DB-Prüfung DB Experte 18.10. 20:02; Rueckbauliste_v0.5 C21</w:t>
      </w:r>
    </w:p>
    <w:p>
      <w:pPr>
        <w:pStyle w:val="Heading2"/>
      </w:pPr>
      <w:r>
        <w:t>7.11 Rollen und Lizenzen (Recherche 18.10. abends, nur lesend)</w:t>
      </w:r>
    </w:p>
    <w:p>
      <w:r>
        <w:t>Reine Lese-Recherche (Handbuch Administrator 2.8, Konfig-Snapshot 16.10., DB-Rohexport, Serverlog, Lizenzpreisliste im Angebotstool). Auf srv01 und in der DB wurde nichts geändert.</w:t>
      </w:r>
    </w:p>
    <w:p>
      <w:pPr>
        <w:pStyle w:val="ListBullet"/>
      </w:pPr>
      <w:r>
        <w:t>Zwei Ebenen: kommerziell Basis- oder Advanced-Instanz mit je 1 Opening Client und 1 Admin Client, zusätzliche Clients und Add-ons; technisch je Benutzer die Lizenz in UM002 (Named/Concurrent, full-use/basic-use, SSI license). Kommissionierwagen, Mobile, Put2Light und externe Lagerplätze setzen laut Preisliste die Advanced-Instanz voraus.</w:t>
      </w:r>
    </w:p>
    <w:p>
      <w:pPr>
        <w:pStyle w:val="ListBullet"/>
      </w:pPr>
      <w:r>
        <w:t xml:space="preserve">Ist-Stand srv01: ab 06.10.2026 </w:t>
      </w:r>
      <w:r>
        <w:rPr>
          <w:rFonts w:ascii="Consolas" w:hAnsi="Consolas" w:cs="Consolas" w:eastAsia="Consolas"/>
          <w:sz w:val="18"/>
        </w:rPr>
        <w:t>licenseMode=DEVELOPMENT</w:t>
      </w:r>
      <w:r>
        <w:t xml:space="preserve"> (vorher TRIAL); in ConsolidatedLicenseInformation steht -1 bei allen Typen (Bedeutung offen). Benutzer laut DB-Export 15./16.10.: 5 × CONCURRENT_BASIC, 2 × CONCURRENT_FULL.</w:t>
      </w:r>
    </w:p>
    <w:p>
      <w:pPr>
        <w:pStyle w:val="ListBullet"/>
      </w:pPr>
      <w:r>
        <w:t>Rollen im System (7): Administrator, LogiMat Admin, Customer, LogiMat Touch, Logimat Operator, Inventory Operator, LogiMat Mobile. Rollen können nur einschränken; basic-use begrenzt unabhängig von der Rolle; Superuser hebelt alle Profile aus.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84"/>
        <w:gridCol w:w="1674"/>
        <w:gridCol w:w="5966"/>
      </w:tblGrid>
      <w:tr>
        <w:trPr>
          <w:tblHeader w:val="true"/>
        </w:trPr>
        <w:tc>
          <w:tcPr>
            <w:tcW w:type="dxa" w:w="1884"/>
            <w:shd w:val="clear" w:color="auto" w:fill="FEEE19"/>
          </w:tcPr>
          <w:p>
            <w:pPr>
              <w:spacing w:after="0"/>
            </w:pPr>
            <w:r>
              <w:rPr>
                <w:b/>
                <w:sz w:val="17"/>
              </w:rPr>
              <w:t>Rolle</w:t>
            </w:r>
          </w:p>
        </w:tc>
        <w:tc>
          <w:tcPr>
            <w:tcW w:type="dxa" w:w="1675"/>
            <w:shd w:val="clear" w:color="auto" w:fill="FEEE19"/>
          </w:tcPr>
          <w:p>
            <w:pPr>
              <w:spacing w:after="0"/>
            </w:pPr>
            <w:r>
              <w:rPr>
                <w:b/>
                <w:sz w:val="17"/>
              </w:rPr>
              <w:t>Anwendung</w:t>
            </w:r>
          </w:p>
        </w:tc>
        <w:tc>
          <w:tcPr>
            <w:tcW w:type="dxa" w:w="5966"/>
            <w:shd w:val="clear" w:color="auto" w:fill="FEEE19"/>
          </w:tcPr>
          <w:p>
            <w:pPr>
              <w:spacing w:after="0"/>
            </w:pPr>
            <w:r>
              <w:rPr>
                <w:b/>
                <w:sz w:val="17"/>
              </w:rPr>
              <w:t>Kurzbeschreibung</w:t>
            </w:r>
          </w:p>
        </w:tc>
      </w:tr>
      <w:tr>
        <w:tc>
          <w:tcPr>
            <w:tcW w:type="dxa" w:w="1884"/>
          </w:tcPr>
          <w:p>
            <w:pPr>
              <w:spacing w:after="0" w:line="252" w:lineRule="auto"/>
            </w:pPr>
            <w:r>
              <w:rPr>
                <w:sz w:val="17"/>
              </w:rPr>
              <w:t>Administrator</w:t>
            </w:r>
          </w:p>
        </w:tc>
        <w:tc>
          <w:tcPr>
            <w:tcW w:type="dxa" w:w="1675"/>
          </w:tcPr>
          <w:p>
            <w:pPr>
              <w:spacing w:after="0" w:line="252" w:lineRule="auto"/>
            </w:pPr>
            <w:r>
              <w:rPr>
                <w:sz w:val="17"/>
              </w:rPr>
              <w:t>Desktop + Mobile</w:t>
            </w:r>
          </w:p>
        </w:tc>
        <w:tc>
          <w:tcPr>
            <w:tcW w:type="dxa" w:w="5966"/>
          </w:tcPr>
          <w:p>
            <w:pPr>
              <w:spacing w:after="0" w:line="252" w:lineRule="auto"/>
            </w:pPr>
            <w:r>
              <w:rPr>
                <w:sz w:val="17"/>
              </w:rPr>
              <w:t>419 Dialoge, fast keine LOGIMAT-Dialoge</w:t>
            </w:r>
          </w:p>
        </w:tc>
      </w:tr>
      <w:tr>
        <w:tc>
          <w:tcPr>
            <w:tcW w:type="dxa" w:w="1884"/>
          </w:tcPr>
          <w:p>
            <w:pPr>
              <w:spacing w:after="0" w:line="252" w:lineRule="auto"/>
            </w:pPr>
            <w:r>
              <w:rPr>
                <w:sz w:val="17"/>
              </w:rPr>
              <w:t>LogiMat Admin</w:t>
            </w:r>
          </w:p>
        </w:tc>
        <w:tc>
          <w:tcPr>
            <w:tcW w:type="dxa" w:w="1675"/>
          </w:tcPr>
          <w:p>
            <w:pPr>
              <w:spacing w:after="0" w:line="252" w:lineRule="auto"/>
            </w:pPr>
            <w:r>
              <w:rPr>
                <w:sz w:val="17"/>
              </w:rPr>
              <w:t>Desktop</w:t>
            </w:r>
          </w:p>
        </w:tc>
        <w:tc>
          <w:tcPr>
            <w:tcW w:type="dxa" w:w="5966"/>
          </w:tcPr>
          <w:p>
            <w:pPr>
              <w:spacing w:after="0" w:line="252" w:lineRule="auto"/>
            </w:pPr>
            <w:r>
              <w:rPr>
                <w:sz w:val="17"/>
              </w:rPr>
              <w:t>341 Dialoge, davon 152 LM; ohne Wareneingang/Warenausgang</w:t>
            </w:r>
          </w:p>
        </w:tc>
      </w:tr>
      <w:tr>
        <w:tc>
          <w:tcPr>
            <w:tcW w:type="dxa" w:w="1884"/>
          </w:tcPr>
          <w:p>
            <w:pPr>
              <w:spacing w:after="0" w:line="252" w:lineRule="auto"/>
            </w:pPr>
            <w:r>
              <w:rPr>
                <w:sz w:val="17"/>
              </w:rPr>
              <w:t>Customer</w:t>
            </w:r>
          </w:p>
        </w:tc>
        <w:tc>
          <w:tcPr>
            <w:tcW w:type="dxa" w:w="1675"/>
          </w:tcPr>
          <w:p>
            <w:pPr>
              <w:spacing w:after="0" w:line="252" w:lineRule="auto"/>
            </w:pPr>
            <w:r>
              <w:rPr>
                <w:sz w:val="17"/>
              </w:rPr>
              <w:t>Desktop</w:t>
            </w:r>
          </w:p>
        </w:tc>
        <w:tc>
          <w:tcPr>
            <w:tcW w:type="dxa" w:w="5966"/>
          </w:tcPr>
          <w:p>
            <w:pPr>
              <w:spacing w:after="0" w:line="252" w:lineRule="auto"/>
            </w:pPr>
            <w:r>
              <w:rPr>
                <w:sz w:val="17"/>
              </w:rPr>
              <w:t>117 Dialoge, LOGIMAT-Aufträge, Bestand, Benutzerpflege</w:t>
            </w:r>
          </w:p>
        </w:tc>
      </w:tr>
      <w:tr>
        <w:tc>
          <w:tcPr>
            <w:tcW w:type="dxa" w:w="1884"/>
          </w:tcPr>
          <w:p>
            <w:pPr>
              <w:spacing w:after="0" w:line="252" w:lineRule="auto"/>
            </w:pPr>
            <w:r>
              <w:rPr>
                <w:sz w:val="17"/>
              </w:rPr>
              <w:t>LogiMat Touch</w:t>
            </w:r>
          </w:p>
        </w:tc>
        <w:tc>
          <w:tcPr>
            <w:tcW w:type="dxa" w:w="1675"/>
          </w:tcPr>
          <w:p>
            <w:pPr>
              <w:spacing w:after="0" w:line="252" w:lineRule="auto"/>
            </w:pPr>
            <w:r>
              <w:rPr>
                <w:sz w:val="17"/>
              </w:rPr>
              <w:t>Touch</w:t>
            </w:r>
          </w:p>
        </w:tc>
        <w:tc>
          <w:tcPr>
            <w:tcW w:type="dxa" w:w="5966"/>
          </w:tcPr>
          <w:p>
            <w:pPr>
              <w:spacing w:after="0" w:line="252" w:lineRule="auto"/>
            </w:pPr>
            <w:r>
              <w:rPr>
                <w:sz w:val="17"/>
              </w:rPr>
              <w:t>70 Touch-Dialoge, alle Modi</w:t>
            </w:r>
          </w:p>
        </w:tc>
      </w:tr>
      <w:tr>
        <w:tc>
          <w:tcPr>
            <w:tcW w:type="dxa" w:w="1884"/>
          </w:tcPr>
          <w:p>
            <w:pPr>
              <w:spacing w:after="0" w:line="252" w:lineRule="auto"/>
            </w:pPr>
            <w:r>
              <w:rPr>
                <w:sz w:val="17"/>
              </w:rPr>
              <w:t>Logimat Operator</w:t>
            </w:r>
          </w:p>
        </w:tc>
        <w:tc>
          <w:tcPr>
            <w:tcW w:type="dxa" w:w="1675"/>
          </w:tcPr>
          <w:p>
            <w:pPr>
              <w:spacing w:after="0" w:line="252" w:lineRule="auto"/>
            </w:pPr>
            <w:r>
              <w:rPr>
                <w:sz w:val="17"/>
              </w:rPr>
              <w:t>Touch</w:t>
            </w:r>
          </w:p>
        </w:tc>
        <w:tc>
          <w:tcPr>
            <w:tcW w:type="dxa" w:w="5966"/>
          </w:tcPr>
          <w:p>
            <w:pPr>
              <w:spacing w:after="0" w:line="252" w:lineRule="auto"/>
            </w:pPr>
            <w:r>
              <w:rPr>
                <w:sz w:val="17"/>
              </w:rPr>
              <w:t>64 Dialoge, ohne Inventur</w:t>
            </w:r>
          </w:p>
        </w:tc>
      </w:tr>
      <w:tr>
        <w:tc>
          <w:tcPr>
            <w:tcW w:type="dxa" w:w="1884"/>
          </w:tcPr>
          <w:p>
            <w:pPr>
              <w:spacing w:after="0" w:line="252" w:lineRule="auto"/>
            </w:pPr>
            <w:r>
              <w:rPr>
                <w:sz w:val="17"/>
              </w:rPr>
              <w:t>Inventory Operator</w:t>
            </w:r>
          </w:p>
        </w:tc>
        <w:tc>
          <w:tcPr>
            <w:tcW w:type="dxa" w:w="1675"/>
          </w:tcPr>
          <w:p>
            <w:pPr>
              <w:spacing w:after="0" w:line="252" w:lineRule="auto"/>
            </w:pPr>
            <w:r>
              <w:rPr>
                <w:sz w:val="17"/>
              </w:rPr>
              <w:t>Touch</w:t>
            </w:r>
          </w:p>
        </w:tc>
        <w:tc>
          <w:tcPr>
            <w:tcW w:type="dxa" w:w="5966"/>
          </w:tcPr>
          <w:p>
            <w:pPr>
              <w:spacing w:after="0" w:line="252" w:lineRule="auto"/>
            </w:pPr>
            <w:r>
              <w:rPr>
                <w:sz w:val="17"/>
              </w:rPr>
              <w:t>55 Dialoge, nur Inventur</w:t>
            </w:r>
          </w:p>
        </w:tc>
      </w:tr>
      <w:tr>
        <w:tc>
          <w:tcPr>
            <w:tcW w:type="dxa" w:w="1884"/>
          </w:tcPr>
          <w:p>
            <w:pPr>
              <w:spacing w:after="0" w:line="252" w:lineRule="auto"/>
            </w:pPr>
            <w:r>
              <w:rPr>
                <w:sz w:val="17"/>
              </w:rPr>
              <w:t>LogiMat Mobile</w:t>
            </w:r>
          </w:p>
        </w:tc>
        <w:tc>
          <w:tcPr>
            <w:tcW w:type="dxa" w:w="1675"/>
          </w:tcPr>
          <w:p>
            <w:pPr>
              <w:spacing w:after="0" w:line="252" w:lineRule="auto"/>
            </w:pPr>
            <w:r>
              <w:rPr>
                <w:sz w:val="17"/>
              </w:rPr>
              <w:t>Mobile</w:t>
            </w:r>
          </w:p>
        </w:tc>
        <w:tc>
          <w:tcPr>
            <w:tcW w:type="dxa" w:w="5966"/>
          </w:tcPr>
          <w:p>
            <w:pPr>
              <w:spacing w:after="0" w:line="252" w:lineRule="auto"/>
            </w:pPr>
            <w:r>
              <w:rPr>
                <w:sz w:val="17"/>
              </w:rPr>
              <w:t>keine Einschränkung hinterlegt</w:t>
            </w:r>
          </w:p>
        </w:tc>
      </w:tr>
    </w:tbl>
    <w:p>
      <w:pPr>
        <w:pStyle w:val="BeschriftungSSI"/>
      </w:pPr>
      <w:r>
        <w:t>Tab. 12: Rollen auf srv01 (Snapshot 16.10.2026)</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Offen laut Recherche: Abbildung Opening/Admin Client auf SE072-Features, Bedeutung von -1, Liste der Desktop-Dialoge mit basic-use (UM004), Wirkung fehlender Add-ons (Erweiterte Berechtigungen, RFID-Login), Speicherort der Mobile-Einschränkungen, vollständige Widget-Einschränkungen, Dialogcodes für Permission Level und Data Access Profile.</w:t>
            </w:r>
          </w:p>
        </w:tc>
      </w:tr>
    </w:tbl>
    <w:p>
      <w:pPr>
        <w:spacing w:after="40"/>
      </w:pPr>
    </w:p>
    <w:p>
      <w:pPr>
        <w:pStyle w:val="Quelle"/>
      </w:pPr>
      <w:r>
        <w:rPr>
          <w:b/>
        </w:rPr>
        <w:t xml:space="preserve">Quelle: </w:t>
      </w:r>
      <w:r>
        <w:rPr>
          <w:sz w:val="17"/>
        </w:rPr>
        <w:t>/workspace/recherche_themen_20261018/Rollen_Lizenzen/Rollen_Lizenzen_WAMAS_LS28_v1.0.md (22:45) und Matrix_Dialogrechte_je_Profil_SNAP20261016.csv</w:t>
      </w:r>
    </w:p>
    <w:p>
      <w:pPr>
        <w:pStyle w:val="Heading2"/>
      </w:pPr>
      <w:r>
        <w:t>7.12 Stand 19.10.2026 (bis 14:08)</w:t>
      </w:r>
    </w:p>
    <w:p>
      <w:r>
        <w:t xml:space="preserve">Am 19.10. wurde nach dem MHD-Kommissioniertest (Kap. 7.2) </w:t>
      </w:r>
      <w:r>
        <w:rPr>
          <w:b/>
        </w:rPr>
        <w:t>nichts mehr auf srv01 geändert</w:t>
      </w:r>
      <w:r>
        <w:t>. Der letzte Eintrag im Parameter_Protokoll ist 08:45 (PD0000000000000014). Erarbeitet wurden Freigabelisten, Nachträge und wiederverwendbare Arbeitsanleitungen (Skills):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30"/>
        <w:gridCol w:w="4843"/>
        <w:gridCol w:w="3551"/>
      </w:tblGrid>
      <w:tr>
        <w:trPr>
          <w:tblHeader w:val="true"/>
        </w:trPr>
        <w:tc>
          <w:tcPr>
            <w:tcW w:type="dxa" w:w="1130"/>
            <w:shd w:val="clear" w:color="auto" w:fill="FEEE19"/>
          </w:tcPr>
          <w:p>
            <w:pPr>
              <w:spacing w:after="0"/>
            </w:pPr>
            <w:r>
              <w:rPr>
                <w:b/>
                <w:sz w:val="17"/>
              </w:rPr>
              <w:t>Uhrzeit 19.10.</w:t>
            </w:r>
          </w:p>
        </w:tc>
        <w:tc>
          <w:tcPr>
            <w:tcW w:type="dxa" w:w="4843"/>
            <w:shd w:val="clear" w:color="auto" w:fill="FEEE19"/>
          </w:tcPr>
          <w:p>
            <w:pPr>
              <w:spacing w:after="0"/>
            </w:pPr>
            <w:r>
              <w:rPr>
                <w:b/>
                <w:sz w:val="17"/>
              </w:rPr>
              <w:t>Ergebnis</w:t>
            </w:r>
          </w:p>
        </w:tc>
        <w:tc>
          <w:tcPr>
            <w:tcW w:type="dxa" w:w="3551"/>
            <w:shd w:val="clear" w:color="auto" w:fill="FEEE19"/>
          </w:tcPr>
          <w:p>
            <w:pPr>
              <w:spacing w:after="0"/>
            </w:pPr>
            <w:r>
              <w:rPr>
                <w:b/>
                <w:sz w:val="17"/>
              </w:rPr>
              <w:t>Datei</w:t>
            </w:r>
          </w:p>
        </w:tc>
      </w:tr>
      <w:tr>
        <w:tc>
          <w:tcPr>
            <w:tcW w:type="dxa" w:w="1130"/>
          </w:tcPr>
          <w:p>
            <w:pPr>
              <w:spacing w:after="0" w:line="252" w:lineRule="auto"/>
            </w:pPr>
            <w:r>
              <w:rPr>
                <w:sz w:val="17"/>
              </w:rPr>
              <w:t>09:07</w:t>
            </w:r>
          </w:p>
        </w:tc>
        <w:tc>
          <w:tcPr>
            <w:tcW w:type="dxa" w:w="4843"/>
          </w:tcPr>
          <w:p>
            <w:pPr>
              <w:spacing w:after="0" w:line="252" w:lineRule="auto"/>
            </w:pPr>
            <w:r>
              <w:rPr>
                <w:sz w:val="17"/>
              </w:rPr>
              <w:t>Entwurf dieses Berichts v0.4 (Kap. 7.2, B27)</w:t>
            </w:r>
          </w:p>
        </w:tc>
        <w:tc>
          <w:tcPr>
            <w:tcW w:type="dxa" w:w="3551"/>
          </w:tcPr>
          <w:p>
            <w:pPr>
              <w:spacing w:after="0" w:line="252" w:lineRule="auto"/>
            </w:pPr>
            <w:r>
              <w:rPr>
                <w:sz w:val="17"/>
              </w:rPr>
              <w:t>tmp_tb04/testbericht_v0.4.md</w:t>
            </w:r>
          </w:p>
        </w:tc>
      </w:tr>
      <w:tr>
        <w:tc>
          <w:tcPr>
            <w:tcW w:type="dxa" w:w="1130"/>
          </w:tcPr>
          <w:p>
            <w:pPr>
              <w:spacing w:after="0" w:line="252" w:lineRule="auto"/>
            </w:pPr>
            <w:r>
              <w:rPr>
                <w:sz w:val="17"/>
              </w:rPr>
              <w:t>11:02</w:t>
            </w:r>
          </w:p>
        </w:tc>
        <w:tc>
          <w:tcPr>
            <w:tcW w:type="dxa" w:w="4843"/>
          </w:tcPr>
          <w:p>
            <w:pPr>
              <w:spacing w:after="0" w:line="252" w:lineRule="auto"/>
            </w:pPr>
            <w:r>
              <w:rPr>
                <w:sz w:val="17"/>
              </w:rPr>
              <w:t>Freigabeliste für P2-STR/P2-KST: alle nötigen srv01-Änderungen zum Ankreuzen, Schritt 0 nur lesend, Rückbau</w:t>
            </w:r>
          </w:p>
        </w:tc>
        <w:tc>
          <w:tcPr>
            <w:tcW w:type="dxa" w:w="3551"/>
          </w:tcPr>
          <w:p>
            <w:pPr>
              <w:spacing w:after="0" w:line="252" w:lineRule="auto"/>
            </w:pPr>
            <w:r>
              <w:rPr>
                <w:sz w:val="17"/>
              </w:rPr>
              <w:t>00_Testplan/P2_STR_KST_Freigabeliste_v0.1.md</w:t>
            </w:r>
          </w:p>
        </w:tc>
      </w:tr>
      <w:tr>
        <w:tc>
          <w:tcPr>
            <w:tcW w:type="dxa" w:w="1130"/>
          </w:tcPr>
          <w:p>
            <w:pPr>
              <w:spacing w:after="0" w:line="252" w:lineRule="auto"/>
            </w:pPr>
            <w:r>
              <w:rPr>
                <w:sz w:val="17"/>
              </w:rPr>
              <w:t>11:40</w:t>
            </w:r>
          </w:p>
        </w:tc>
        <w:tc>
          <w:tcPr>
            <w:tcW w:type="dxa" w:w="4843"/>
          </w:tcPr>
          <w:p>
            <w:pPr>
              <w:spacing w:after="0" w:line="252" w:lineRule="auto"/>
            </w:pPr>
            <w:r>
              <w:rPr>
                <w:sz w:val="17"/>
              </w:rPr>
              <w:t>Checkliste-Nachtrag: 10 erledigte Punkte vom 18./19.10. mit Belegen, 4 offene</w:t>
            </w:r>
          </w:p>
        </w:tc>
        <w:tc>
          <w:tcPr>
            <w:tcW w:type="dxa" w:w="3551"/>
          </w:tcPr>
          <w:p>
            <w:pPr>
              <w:spacing w:after="0" w:line="252" w:lineRule="auto"/>
            </w:pPr>
            <w:r>
              <w:rPr>
                <w:sz w:val="17"/>
              </w:rPr>
              <w:t>00_Testplan/Checkliste.md</w:t>
            </w:r>
          </w:p>
        </w:tc>
      </w:tr>
      <w:tr>
        <w:tc>
          <w:tcPr>
            <w:tcW w:type="dxa" w:w="1130"/>
          </w:tcPr>
          <w:p>
            <w:pPr>
              <w:spacing w:after="0" w:line="252" w:lineRule="auto"/>
            </w:pPr>
            <w:r>
              <w:rPr>
                <w:sz w:val="17"/>
              </w:rPr>
              <w:t>12:06</w:t>
            </w:r>
          </w:p>
        </w:tc>
        <w:tc>
          <w:tcPr>
            <w:tcW w:type="dxa" w:w="4843"/>
          </w:tcPr>
          <w:p>
            <w:pPr>
              <w:spacing w:after="0" w:line="252" w:lineRule="auto"/>
            </w:pPr>
            <w:r>
              <w:rPr>
                <w:sz w:val="17"/>
              </w:rPr>
              <w:t>Rückbau-Freigabeliste in Blöcken 0–5 mit Pflichtreihenfolge (515 vor 70, 513 vor Nr. 4) zum Ankreuzen</w:t>
            </w:r>
          </w:p>
        </w:tc>
        <w:tc>
          <w:tcPr>
            <w:tcW w:type="dxa" w:w="3551"/>
          </w:tcPr>
          <w:p>
            <w:pPr>
              <w:spacing w:after="0" w:line="252" w:lineRule="auto"/>
            </w:pPr>
            <w:r>
              <w:rPr>
                <w:sz w:val="17"/>
              </w:rPr>
              <w:t>00_Testplan/Rueckbau_Freigabeliste_v0.1.md</w:t>
            </w:r>
          </w:p>
        </w:tc>
      </w:tr>
      <w:tr>
        <w:tc>
          <w:tcPr>
            <w:tcW w:type="dxa" w:w="1130"/>
          </w:tcPr>
          <w:p>
            <w:pPr>
              <w:spacing w:after="0" w:line="252" w:lineRule="auto"/>
            </w:pPr>
            <w:r>
              <w:rPr>
                <w:sz w:val="17"/>
              </w:rPr>
              <w:t>13:05</w:t>
            </w:r>
          </w:p>
        </w:tc>
        <w:tc>
          <w:tcPr>
            <w:tcW w:type="dxa" w:w="4843"/>
          </w:tcPr>
          <w:p>
            <w:pPr>
              <w:spacing w:after="0" w:line="252" w:lineRule="auto"/>
            </w:pPr>
            <w:r>
              <w:rPr>
                <w:sz w:val="17"/>
              </w:rPr>
              <w:t>Checkliste-Nachtrag: alte Punkte 3, 8, 9, 11 erledigt; 2, 4, 5, 6 offen</w:t>
            </w:r>
          </w:p>
        </w:tc>
        <w:tc>
          <w:tcPr>
            <w:tcW w:type="dxa" w:w="3551"/>
          </w:tcPr>
          <w:p>
            <w:pPr>
              <w:spacing w:after="0" w:line="252" w:lineRule="auto"/>
            </w:pPr>
            <w:r>
              <w:rPr>
                <w:sz w:val="17"/>
              </w:rPr>
              <w:t>00_Testplan/Checkliste.md</w:t>
            </w:r>
          </w:p>
        </w:tc>
      </w:tr>
    </w:tbl>
    <w:p>
      <w:pPr>
        <w:pStyle w:val="BeschriftungSSI"/>
      </w:pPr>
      <w:r>
        <w:t>Tab. 13: Ergebnisse 19.10.2026 ohne Systemänderung</w:t>
      </w:r>
    </w:p>
    <w:p>
      <w:pPr>
        <w:pStyle w:val="ListBullet"/>
      </w:pPr>
      <w:r>
        <w:t xml:space="preserve">Neue Skills (je ein Phase-2-Thema): </w:t>
      </w:r>
      <w:r>
        <w:rPr>
          <w:b/>
        </w:rPr>
        <w:t>WAMAS Kommissionierwagen am Touch testen</w:t>
      </w:r>
      <w:r>
        <w:t xml:space="preserve"> (09:37), </w:t>
      </w:r>
      <w:r>
        <w:rPr>
          <w:b/>
        </w:rPr>
        <w:t>WAMAS Artikel am Touch anlegen</w:t>
      </w:r>
      <w:r>
        <w:t xml:space="preserve"> (10:08), </w:t>
      </w:r>
      <w:r>
        <w:rPr>
          <w:b/>
        </w:rPr>
        <w:t>WAMAS MHD-Verhalten testen</w:t>
      </w:r>
      <w:r>
        <w:t xml:space="preserve"> (10:38), </w:t>
      </w:r>
      <w:r>
        <w:rPr>
          <w:b/>
        </w:rPr>
        <w:t>WAMAS Artikelbilder laden</w:t>
      </w:r>
      <w:r>
        <w:t xml:space="preserve"> (12:35), </w:t>
      </w:r>
      <w:r>
        <w:rPr>
          <w:b/>
        </w:rPr>
        <w:t>WAMAS Multi-Order und Tablarvorlagen am Touch</w:t>
      </w:r>
      <w:r>
        <w:t xml:space="preserve"> (13:36), </w:t>
      </w:r>
      <w:r>
        <w:rPr>
          <w:b/>
        </w:rPr>
        <w:t>WAMAS Einlager- und Kommissionierstrategien testen</w:t>
      </w:r>
      <w:r>
        <w:t xml:space="preserve"> (14:08).</w:t>
      </w:r>
    </w:p>
    <w:p>
      <w:pPr>
        <w:pStyle w:val="ListBullet"/>
      </w:pPr>
      <w:r>
        <w:t xml:space="preserve">Phase 2: Boxen anlegen, Einlagern, Auslagern, Tablar füllen, Tablarvorlage, LMB-Trennwände und Multi-Order sind seit 17.10. erledigt. Offen sind nur P2-STR/P2-KST (warten auf Freigabe) und P2-BILD-04 (Touch-Artikelbild, Entscheid zu </w:t>
      </w:r>
      <w:r>
        <w:rPr>
          <w:rFonts w:ascii="Consolas" w:hAnsi="Consolas" w:cs="Consolas" w:eastAsia="Consolas"/>
          <w:sz w:val="18"/>
        </w:rPr>
        <w:t>imageDir</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Wartet auf Entscheid</w:t>
            </w:r>
          </w:p>
          <w:p>
            <w:pPr>
              <w:spacing w:after="40"/>
            </w:pPr>
            <w:r>
              <w:rPr>
                <w:sz w:val="19"/>
              </w:rPr>
              <w:t xml:space="preserve">PD0000000000000014 quittieren oder abbrechen; Freigaben P2-STR/P2-KST; Kreuze in der Rückbau-Freigabeliste; </w:t>
            </w:r>
            <w:r>
              <w:rPr>
                <w:rFonts w:ascii="Consolas" w:hAnsi="Consolas" w:cs="Consolas" w:eastAsia="Consolas"/>
                <w:sz w:val="17"/>
              </w:rPr>
              <w:t>imageDir</w:t>
            </w:r>
            <w:r>
              <w:rPr>
                <w:sz w:val="19"/>
              </w:rPr>
              <w:t xml:space="preserve"> für das Touch-Artikelbild; Sammeldruck WH004 und Logo-Upload; RAM-Tabelle srv01 (braucht die PowerShell-Ausgabe des Auftraggebers).</w:t>
            </w:r>
          </w:p>
        </w:tc>
      </w:tr>
    </w:tbl>
    <w:p>
      <w:pPr>
        <w:spacing w:after="40"/>
      </w:pPr>
    </w:p>
    <w:p>
      <w:pPr>
        <w:pStyle w:val="Quelle"/>
      </w:pPr>
      <w:r>
        <w:rPr>
          <w:b/>
        </w:rPr>
        <w:t xml:space="preserve">Quelle: </w:t>
      </w:r>
      <w:r>
        <w:rPr>
          <w:sz w:val="17"/>
        </w:rPr>
        <w:t>Testlog_WAMAS_Dev.md 19.10.2026 09:07–14:08; Parameter_Protokoll.md (letzter Eintrag 19.10. 08:45)</w:t>
      </w:r>
    </w:p>
    <w:p>
      <w:pPr>
        <w:pStyle w:val="Heading2"/>
      </w:pPr>
      <w:r>
        <w:t>7.13 Touch-Login-Hänger 19.10.2026 (Wiederholung)</w:t>
      </w:r>
    </w:p>
    <w:p>
      <w:pPr>
        <w:pStyle w:val="ListBullet"/>
      </w:pPr>
      <w:r>
        <w:t xml:space="preserve">Ab ca. 18:23 hing die Touch-Anmeldung </w:t>
      </w:r>
      <w:r>
        <w:rPr>
          <w:rFonts w:ascii="Consolas" w:hAnsi="Consolas" w:cs="Consolas" w:eastAsia="Consolas"/>
          <w:sz w:val="18"/>
        </w:rPr>
        <w:t>wamasdev</w:t>
      </w:r>
      <w:r>
        <w:t xml:space="preserve"> an A2/1 erneut im Ladesymbol. Mit Freigabe (18:33) zwei Thread-Dumps von rap-touch (PID 18816, 18:36:17 und 18:36:28) und Neustart nur „RAP Server (Touch)“ per BDeploy (18:38:02–18:38:07, neuer PID 19476). Desktop-RAP, Mobile-RAP und Server-Prozesse unverändert, keine Konfiguration geändert.</w:t>
      </w:r>
    </w:p>
    <w:p>
      <w:pPr>
        <w:pStyle w:val="ListBullet"/>
      </w:pPr>
      <w:r>
        <w:t xml:space="preserve">Gleicher Mechanismus wie am 18.10. (B15), diesmal hängt aber </w:t>
      </w:r>
      <w:r>
        <w:rPr>
          <w:rFonts w:ascii="Consolas" w:hAnsi="Consolas" w:cs="Consolas" w:eastAsia="Consolas"/>
          <w:sz w:val="18"/>
        </w:rPr>
        <w:t>LmNextOpeningNotificationThread</w:t>
      </w:r>
      <w:r>
        <w:t xml:space="preserve"> (statt </w:t>
      </w:r>
      <w:r>
        <w:rPr>
          <w:rFonts w:ascii="Consolas" w:hAnsi="Consolas" w:cs="Consolas" w:eastAsia="Consolas"/>
          <w:sz w:val="18"/>
        </w:rPr>
        <w:t>LMBlockNotificationThread</w:t>
      </w:r>
      <w:r>
        <w:t xml:space="preserve">) in </w:t>
      </w:r>
      <w:r>
        <w:rPr>
          <w:rFonts w:ascii="Consolas" w:hAnsi="Consolas" w:cs="Consolas" w:eastAsia="Consolas"/>
          <w:sz w:val="18"/>
        </w:rPr>
        <w:t>Display.syncExec</w:t>
      </w:r>
      <w:r>
        <w:t xml:space="preserve">; der alte UIThread wartet per </w:t>
      </w:r>
      <w:r>
        <w:rPr>
          <w:rFonts w:ascii="Consolas" w:hAnsi="Consolas" w:cs="Consolas" w:eastAsia="Consolas"/>
          <w:sz w:val="18"/>
        </w:rPr>
        <w:t>join()</w:t>
      </w:r>
      <w:r>
        <w:t xml:space="preserve"> ohne Timeout. Zusätzlich 33 verwaiste „JMS KickUser listener“.</w:t>
      </w:r>
    </w:p>
    <w:p>
      <w:pPr>
        <w:pStyle w:val="ListBullet"/>
      </w:pPr>
      <w:r>
        <w:t>Nach dem Neustart war die Anmeldung wieder möglich (Screenshots /workspace/screens/touch_nachrestart_1–4). Entwurf der Fehlermeldung an SSI: 00_Testplan/SSI_Fehlermeldung_Touch_Login_Haenger_v0.1.md (nicht versendet).</w:t>
      </w:r>
    </w:p>
    <w:p>
      <w:pPr>
        <w:pStyle w:val="Quelle"/>
      </w:pPr>
      <w:r>
        <w:rPr>
          <w:b/>
        </w:rPr>
        <w:t xml:space="preserve">Quelle: </w:t>
      </w:r>
      <w:r>
        <w:rPr>
          <w:sz w:val="17"/>
        </w:rPr>
        <w:t>Testlog 19.10. 18:36–18:55; Touch_Login_Haenger_Analyse.md; Parameter_Protokoll 19.10. 18:36–18:38</w:t>
      </w:r>
    </w:p>
    <w:p>
      <w:pPr>
        <w:pStyle w:val="Heading2"/>
      </w:pPr>
      <w:r>
        <w:t>7.14 Duale Mengen (DM-01 bis DM-04, Tablar A2/2)</w:t>
      </w:r>
    </w:p>
    <w:p>
      <w:r>
        <w:t>Mit Freigabe (21:38) Mengeneinheit KAR (Karton) in MD017 angelegt (21:41:55, Kurzbezeichnung ab 22:02 „KAR“) und Artikel TEST_WD_DM_01 mit 1 KAR = 50 PCS getestet. Der Import der Artikel TEST_WD_DM_01–03 per Telegramm wurde nicht durchgeführt (nur über die GUI DI002/DI014 möglich).</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44"/>
        <w:gridCol w:w="5443"/>
        <w:gridCol w:w="3538"/>
      </w:tblGrid>
      <w:tr>
        <w:trPr>
          <w:tblHeader w:val="true"/>
        </w:trPr>
        <w:tc>
          <w:tcPr>
            <w:tcW w:type="dxa" w:w="544"/>
            <w:shd w:val="clear" w:color="auto" w:fill="FEEE19"/>
          </w:tcPr>
          <w:p>
            <w:pPr>
              <w:spacing w:after="0"/>
            </w:pPr>
            <w:r>
              <w:rPr>
                <w:b/>
                <w:sz w:val="17"/>
              </w:rPr>
              <w:t>Fall</w:t>
            </w:r>
          </w:p>
        </w:tc>
        <w:tc>
          <w:tcPr>
            <w:tcW w:type="dxa" w:w="5443"/>
            <w:shd w:val="clear" w:color="auto" w:fill="FEEE19"/>
          </w:tcPr>
          <w:p>
            <w:pPr>
              <w:spacing w:after="0"/>
            </w:pPr>
            <w:r>
              <w:rPr>
                <w:b/>
                <w:sz w:val="17"/>
              </w:rPr>
              <w:t>Ergebnis</w:t>
            </w:r>
          </w:p>
        </w:tc>
        <w:tc>
          <w:tcPr>
            <w:tcW w:type="dxa" w:w="3538"/>
            <w:shd w:val="clear" w:color="auto" w:fill="FEEE19"/>
          </w:tcPr>
          <w:p>
            <w:pPr>
              <w:spacing w:after="0"/>
            </w:pPr>
            <w:r>
              <w:rPr>
                <w:b/>
                <w:sz w:val="17"/>
              </w:rPr>
              <w:t>Status</w:t>
            </w:r>
          </w:p>
        </w:tc>
      </w:tr>
      <w:tr>
        <w:tc>
          <w:tcPr>
            <w:tcW w:type="dxa" w:w="544"/>
          </w:tcPr>
          <w:p>
            <w:pPr>
              <w:spacing w:after="0" w:line="252" w:lineRule="auto"/>
            </w:pPr>
            <w:r>
              <w:rPr>
                <w:sz w:val="17"/>
              </w:rPr>
              <w:t>DM-01</w:t>
            </w:r>
          </w:p>
        </w:tc>
        <w:tc>
          <w:tcPr>
            <w:tcW w:type="dxa" w:w="5443"/>
          </w:tcPr>
          <w:p>
            <w:pPr>
              <w:spacing w:after="0" w:line="252" w:lineRule="auto"/>
            </w:pPr>
            <w:r>
              <w:rPr>
                <w:sz w:val="17"/>
              </w:rPr>
              <w:t>Boxen 29464762002-003 (VPV PCS, max 200) und -004 (VPV KAR, max 4) angelegt, 2 KAR in -004 eingelagert. Touch zeigt „2 Karto (50)“, keine Umrechnung in PCS.</w:t>
            </w:r>
          </w:p>
        </w:tc>
        <w:tc>
          <w:tcPr>
            <w:tcW w:type="dxa" w:w="3538"/>
          </w:tcPr>
          <w:p>
            <w:pPr>
              <w:spacing w:after="0" w:line="252" w:lineRule="auto"/>
            </w:pPr>
            <w:r>
              <w:rPr>
                <w:sz w:val="17"/>
              </w:rPr>
              <w:t>bestätigt</w:t>
            </w:r>
          </w:p>
        </w:tc>
      </w:tr>
      <w:tr>
        <w:tc>
          <w:tcPr>
            <w:tcW w:type="dxa" w:w="544"/>
          </w:tcPr>
          <w:p>
            <w:pPr>
              <w:spacing w:after="0" w:line="252" w:lineRule="auto"/>
            </w:pPr>
            <w:r>
              <w:rPr>
                <w:sz w:val="17"/>
              </w:rPr>
              <w:t>DM-02</w:t>
            </w:r>
          </w:p>
        </w:tc>
        <w:tc>
          <w:tcPr>
            <w:tcW w:type="dxa" w:w="5443"/>
          </w:tcPr>
          <w:p>
            <w:pPr>
              <w:spacing w:after="0" w:line="252" w:lineRule="auto"/>
            </w:pPr>
            <w:r>
              <w:rPr>
                <w:sz w:val="17"/>
              </w:rPr>
              <w:t>30 PCS in Box -003 (0/200): „Maximale Menge kann nicht übersteuert werden.“, nichts gebucht</w:t>
            </w:r>
          </w:p>
        </w:tc>
        <w:tc>
          <w:tcPr>
            <w:tcW w:type="dxa" w:w="3538"/>
          </w:tcPr>
          <w:p>
            <w:pPr>
              <w:spacing w:after="0" w:line="252" w:lineRule="auto"/>
            </w:pPr>
            <w:r>
              <w:rPr>
                <w:sz w:val="17"/>
              </w:rPr>
              <w:t>nicht bestätigt (Fehler, Ursache offen)</w:t>
            </w:r>
          </w:p>
        </w:tc>
      </w:tr>
      <w:tr>
        <w:tc>
          <w:tcPr>
            <w:tcW w:type="dxa" w:w="544"/>
          </w:tcPr>
          <w:p>
            <w:pPr>
              <w:spacing w:after="0" w:line="252" w:lineRule="auto"/>
            </w:pPr>
            <w:r>
              <w:rPr>
                <w:sz w:val="17"/>
              </w:rPr>
              <w:t>DM-03</w:t>
            </w:r>
          </w:p>
        </w:tc>
        <w:tc>
          <w:tcPr>
            <w:tcW w:type="dxa" w:w="5443"/>
          </w:tcPr>
          <w:p>
            <w:pPr>
              <w:spacing w:after="0" w:line="252" w:lineRule="auto"/>
            </w:pPr>
            <w:r>
              <w:rPr>
                <w:sz w:val="17"/>
              </w:rPr>
              <w:t>1 KAR aus -004 ausgelagert, Box -004 jetzt 1 KAR</w:t>
            </w:r>
          </w:p>
        </w:tc>
        <w:tc>
          <w:tcPr>
            <w:tcW w:type="dxa" w:w="3538"/>
          </w:tcPr>
          <w:p>
            <w:pPr>
              <w:spacing w:after="0" w:line="252" w:lineRule="auto"/>
            </w:pPr>
            <w:r>
              <w:rPr>
                <w:sz w:val="17"/>
              </w:rPr>
              <w:t>bestätigt</w:t>
            </w:r>
          </w:p>
        </w:tc>
      </w:tr>
      <w:tr>
        <w:tc>
          <w:tcPr>
            <w:tcW w:type="dxa" w:w="544"/>
          </w:tcPr>
          <w:p>
            <w:pPr>
              <w:spacing w:after="0" w:line="252" w:lineRule="auto"/>
            </w:pPr>
            <w:r>
              <w:rPr>
                <w:sz w:val="17"/>
              </w:rPr>
              <w:t>DM-04</w:t>
            </w:r>
          </w:p>
        </w:tc>
        <w:tc>
          <w:tcPr>
            <w:tcW w:type="dxa" w:w="5443"/>
          </w:tcPr>
          <w:p>
            <w:pPr>
              <w:spacing w:after="0" w:line="252" w:lineRule="auto"/>
            </w:pPr>
            <w:r>
              <w:rPr>
                <w:sz w:val="17"/>
              </w:rPr>
              <w:t>7 PCS entnehmen nicht möglich: KAR-Box zeigt in VPV PCS „0 PCS/150 PCS“, „Es ist nicht genügend Menge verfügbar“</w:t>
            </w:r>
          </w:p>
        </w:tc>
        <w:tc>
          <w:tcPr>
            <w:tcW w:type="dxa" w:w="3538"/>
          </w:tcPr>
          <w:p>
            <w:pPr>
              <w:spacing w:after="0" w:line="252" w:lineRule="auto"/>
            </w:pPr>
            <w:r>
              <w:rPr>
                <w:sz w:val="17"/>
              </w:rPr>
              <w:t>nicht möglich</w:t>
            </w:r>
          </w:p>
        </w:tc>
      </w:tr>
    </w:tbl>
    <w:p>
      <w:pPr>
        <w:pStyle w:val="BeschriftungSSI"/>
      </w:pPr>
      <w:r>
        <w:t>Tab. 13a: Duale Mengen</w:t>
      </w:r>
    </w:p>
    <w:p>
      <w:pPr>
        <w:pStyle w:val="ListBullet"/>
      </w:pPr>
      <w:r>
        <w:t>Ursachenanalyse DM-02 (nur lesend, 20.10. 03:45): Die Meldung ist eine Eingabeprüfung im Touch-Dialog und wird serverseitig nicht geloggt. Wahrscheinlichste Erklärung (Ableitung, nicht belegt): „# LME (max.)“ der Zuordnung für PKV1 ist 0 oder leer. Klärung mit SELECT S1 beim DB Experten offen.</w:t>
      </w:r>
    </w:p>
    <w:p>
      <w:pPr>
        <w:pStyle w:val="Quelle"/>
      </w:pPr>
      <w:r>
        <w:rPr>
          <w:b/>
        </w:rPr>
        <w:t xml:space="preserve">Quelle: </w:t>
      </w:r>
      <w:r>
        <w:rPr>
          <w:sz w:val="17"/>
        </w:rPr>
        <w:t>Testlog 19.10. 21:45–22:28; Duale_Mengen_Testplan_v0.3.md; DM02_Ursachenanalyse_v0.1.md; Parameter_Protokoll 19.10. 21:41–22:02</w:t>
      </w:r>
    </w:p>
    <w:p>
      <w:pPr>
        <w:pStyle w:val="Heading2"/>
      </w:pPr>
      <w:r>
        <w:t>7.15 MHD-Restlaufzeit-Test K1 und Stand 20.10.2026</w:t>
      </w:r>
    </w:p>
    <w:p>
      <w:pPr>
        <w:pStyle w:val="ListBullet"/>
      </w:pPr>
      <w:r>
        <w:t>22:04 mit Freigabe (21:50) am Artikel BG-939999226698 „Resthaltbarkeitskontrolle bei der Kommissionierung“ an, Resthaltbarkeit 1,000 d.</w:t>
      </w:r>
    </w:p>
    <w:p>
      <w:pPr>
        <w:pStyle w:val="ListBullet"/>
      </w:pPr>
      <w:r>
        <w:t xml:space="preserve">PD0000000000000017 (1 Stk) reservierte trotzdem CH-MHD-1910 (MHD 19.10.). CH-MHD-1810 fiel nur heraus, weil PD014 sie schon reserviert hatte. Laut DB Experte wertet der Reservierungsdaemon </w:t>
      </w:r>
      <w:r>
        <w:rPr>
          <w:rFonts w:ascii="Consolas" w:hAnsi="Consolas" w:cs="Consolas" w:eastAsia="Consolas"/>
          <w:sz w:val="18"/>
        </w:rPr>
        <w:t>OgItem.remLifeCheck</w:t>
      </w:r>
      <w:r>
        <w:t xml:space="preserve"> nicht aus.</w:t>
      </w:r>
    </w:p>
    <w:p>
      <w:pPr>
        <w:pStyle w:val="ListBullet"/>
      </w:pPr>
      <w:r>
        <w:t>22:21–22:23 mit Freigabe (22:20) PD014 (CH-MHD-1810) und PD017 (CH-MHD-1910) am Touch kommissioniert. Der Touch zeigte keine Charge, kein MHD und keine Warnung. C22 (PD014) ist damit erledigt.</w:t>
      </w:r>
    </w:p>
    <w:p>
      <w:pPr>
        <w:pStyle w:val="ListBullet"/>
      </w:pPr>
      <w:r>
        <w:t>Stand 20.10.: Einziger Testbestand ist Box 29464762007-001-003 (1 Stk CH-MHD-2010, MHD heute). Ab 21.10. nur lesend prüfen, ob nach Ablauf automatisch gesperrt wird; die DB-Prüfung am 20.10. 08:3x wurde nicht durchgeführt (kein DB-Zugriff in diesem Lauf).</w:t>
      </w:r>
    </w:p>
    <w:p>
      <w:pPr>
        <w:pStyle w:val="Quelle"/>
      </w:pPr>
      <w:r>
        <w:rPr>
          <w:b/>
        </w:rPr>
        <w:t xml:space="preserve">Quelle: </w:t>
      </w:r>
      <w:r>
        <w:rPr>
          <w:sz w:val="17"/>
        </w:rPr>
        <w:t>Testlog 19.10. 22:04–22:23; MHD_Verhalten_Livetest.md; Parameter_Protokoll 19.10. 22:04</w:t>
      </w:r>
    </w:p>
    <w:p>
      <w:pPr>
        <w:pStyle w:val="Heading2"/>
      </w:pPr>
      <w:r>
        <w:t>7.16 Stumatec-Beispielregal 123-45 (20.10.2026)</w:t>
      </w:r>
    </w:p>
    <w:p>
      <w:pPr>
        <w:pStyle w:val="ListBullet"/>
      </w:pPr>
      <w:r>
        <w:t>Kundendaten (Stumatec): Stock 1, Lager 23, Regal 45; gewünschte Kennung 123-45-&lt;Reihe A–G&gt;-&lt;Spalte 01–21&gt;.</w:t>
      </w:r>
    </w:p>
    <w:p>
      <w:pPr>
        <w:pStyle w:val="ListBullet"/>
      </w:pPr>
      <w:r>
        <w:t>Mit Freigabe (07:40) neue externe Lagerplatzgruppen angelegt, nichts Bestehendes geändert (Gruppen 01, 02, 03 unberührt): 12345 (ID 41, LM126-Generator, 147 Plätze mit Standardkennungen), S12345 (ID 42, Import, 2 Plätze Formattest), R12345 (ID 43, Import, 147 Plätze 123-45-A-01 bis 123-45-G-21).</w:t>
      </w:r>
    </w:p>
    <w:p>
      <w:pPr>
        <w:pStyle w:val="ListBullet"/>
      </w:pPr>
      <w:r>
        <w:t>Kontrolle LM127: Kennungen korrekt, Einlagerungs- und Kommissionierreihenfolge reihenweise (z. B. B-05 = 26).</w:t>
      </w:r>
    </w:p>
    <w:p>
      <w:pPr>
        <w:pStyle w:val="ListBullet"/>
      </w:pPr>
      <w:r>
        <w:t>Ergebnis: Das Kundenformat lässt sich per Import abbilden, der Generator allein nicht. Offen: Schritt-für-Schritt-Screenshots im Desktop-Client.</w:t>
      </w:r>
    </w:p>
    <w:p>
      <w:pPr>
        <w:pStyle w:val="Quelle"/>
      </w:pPr>
      <w:r>
        <w:rPr>
          <w:b/>
        </w:rPr>
        <w:t xml:space="preserve">Quelle: </w:t>
      </w:r>
      <w:r>
        <w:rPr>
          <w:sz w:val="17"/>
        </w:rPr>
        <w:t>Stumatec_Regal_123-45_Importformat_v0.1.md; Parameter_Protokoll 20.10. ~08:00–08:06; Testlog 20.10. 08:06–08:35</w:t>
      </w:r>
    </w:p>
    <w:p>
      <w:pPr>
        <w:pStyle w:val="Heading1"/>
      </w:pPr>
      <w:r>
        <w:t>8 Befunde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53"/>
        <w:gridCol w:w="4536"/>
        <w:gridCol w:w="4536"/>
      </w:tblGrid>
      <w:tr>
        <w:trPr>
          <w:tblHeader w:val="true"/>
        </w:trPr>
        <w:tc>
          <w:tcPr>
            <w:tcW w:type="dxa" w:w="454"/>
            <w:shd w:val="clear" w:color="auto" w:fill="FEEE19"/>
          </w:tcPr>
          <w:p>
            <w:pPr>
              <w:spacing w:after="0"/>
            </w:pPr>
            <w:r>
              <w:rPr>
                <w:b/>
                <w:sz w:val="17"/>
              </w:rPr>
              <w:t>Nr.</w:t>
            </w:r>
          </w:p>
        </w:tc>
        <w:tc>
          <w:tcPr>
            <w:tcW w:type="dxa" w:w="4535"/>
            <w:shd w:val="clear" w:color="auto" w:fill="FEEE19"/>
          </w:tcPr>
          <w:p>
            <w:pPr>
              <w:spacing w:after="0"/>
            </w:pPr>
            <w:r>
              <w:rPr>
                <w:b/>
                <w:sz w:val="17"/>
              </w:rPr>
              <w:t>Befund</w:t>
            </w:r>
          </w:p>
        </w:tc>
        <w:tc>
          <w:tcPr>
            <w:tcW w:type="dxa" w:w="4535"/>
            <w:shd w:val="clear" w:color="auto" w:fill="FEEE19"/>
          </w:tcPr>
          <w:p>
            <w:pPr>
              <w:spacing w:after="0"/>
            </w:pPr>
            <w:r>
              <w:rPr>
                <w:b/>
                <w:sz w:val="17"/>
              </w:rPr>
              <w:t>Auswirkung</w:t>
            </w:r>
          </w:p>
        </w:tc>
      </w:tr>
      <w:tr>
        <w:tc>
          <w:tcPr>
            <w:tcW w:type="dxa" w:w="454"/>
          </w:tcPr>
          <w:p>
            <w:pPr>
              <w:spacing w:after="0" w:line="252" w:lineRule="auto"/>
            </w:pPr>
            <w:r>
              <w:rPr>
                <w:sz w:val="17"/>
              </w:rPr>
              <w:t>B1</w:t>
            </w:r>
          </w:p>
        </w:tc>
        <w:tc>
          <w:tcPr>
            <w:tcW w:type="dxa" w:w="4535"/>
          </w:tcPr>
          <w:p>
            <w:pPr>
              <w:spacing w:after="0" w:line="252" w:lineRule="auto"/>
            </w:pPr>
            <w:r>
              <w:rPr>
                <w:sz w:val="17"/>
              </w:rPr>
              <w:t>LM071/LM080 „Abschliessen…“ und „Unterbrechen…“: SWTException Invalid thread access</w:t>
            </w:r>
          </w:p>
        </w:tc>
        <w:tc>
          <w:tcPr>
            <w:tcW w:type="dxa" w:w="4535"/>
          </w:tcPr>
          <w:p>
            <w:pPr>
              <w:spacing w:after="0" w:line="252" w:lineRule="auto"/>
            </w:pPr>
            <w:r>
              <w:rPr>
                <w:sz w:val="17"/>
              </w:rPr>
              <w:t>Bedarfe im Web-Admin nicht abschliessbar</w:t>
            </w:r>
          </w:p>
        </w:tc>
      </w:tr>
      <w:tr>
        <w:tc>
          <w:tcPr>
            <w:tcW w:type="dxa" w:w="454"/>
          </w:tcPr>
          <w:p>
            <w:pPr>
              <w:spacing w:after="0" w:line="252" w:lineRule="auto"/>
            </w:pPr>
            <w:r>
              <w:rPr>
                <w:sz w:val="17"/>
              </w:rPr>
              <w:t>B2</w:t>
            </w:r>
          </w:p>
        </w:tc>
        <w:tc>
          <w:tcPr>
            <w:tcW w:type="dxa" w:w="4535"/>
          </w:tcPr>
          <w:p>
            <w:pPr>
              <w:spacing w:after="0" w:line="252" w:lineRule="auto"/>
            </w:pPr>
            <w:r>
              <w:rPr>
                <w:sz w:val="17"/>
              </w:rPr>
              <w:t>Einlagerbedarf lässt sich nicht wirksam stornieren; TR-Storno erzeugt sofort neue TR</w:t>
            </w:r>
          </w:p>
        </w:tc>
        <w:tc>
          <w:tcPr>
            <w:tcW w:type="dxa" w:w="4535"/>
          </w:tcPr>
          <w:p>
            <w:pPr>
              <w:spacing w:after="0" w:line="252" w:lineRule="auto"/>
            </w:pPr>
            <w:r>
              <w:rPr>
                <w:sz w:val="17"/>
              </w:rPr>
              <w:t>SD_01/SD_02 bleiben auf A1 reserviert</w:t>
            </w:r>
          </w:p>
        </w:tc>
      </w:tr>
      <w:tr>
        <w:tc>
          <w:tcPr>
            <w:tcW w:type="dxa" w:w="454"/>
          </w:tcPr>
          <w:p>
            <w:pPr>
              <w:spacing w:after="0" w:line="252" w:lineRule="auto"/>
            </w:pPr>
            <w:r>
              <w:rPr>
                <w:sz w:val="17"/>
              </w:rPr>
              <w:t>B3</w:t>
            </w:r>
          </w:p>
        </w:tc>
        <w:tc>
          <w:tcPr>
            <w:tcW w:type="dxa" w:w="4535"/>
          </w:tcPr>
          <w:p>
            <w:pPr>
              <w:spacing w:after="0" w:line="252" w:lineRule="auto"/>
            </w:pPr>
            <w:r>
              <w:rPr>
                <w:sz w:val="17"/>
              </w:rPr>
              <w:t>Rück-Transportauftrag zuerst mit Ziel A2-1-001, danach korrigiert</w:t>
            </w:r>
          </w:p>
        </w:tc>
        <w:tc>
          <w:tcPr>
            <w:tcW w:type="dxa" w:w="4535"/>
          </w:tcPr>
          <w:p>
            <w:pPr>
              <w:spacing w:after="0" w:line="252" w:lineRule="auto"/>
            </w:pPr>
            <w:r>
              <w:rPr>
                <w:sz w:val="17"/>
              </w:rPr>
              <w:t>systematisch (6 Wiederholungen)</w:t>
            </w:r>
          </w:p>
        </w:tc>
      </w:tr>
      <w:tr>
        <w:tc>
          <w:tcPr>
            <w:tcW w:type="dxa" w:w="454"/>
          </w:tcPr>
          <w:p>
            <w:pPr>
              <w:spacing w:after="0" w:line="252" w:lineRule="auto"/>
            </w:pPr>
            <w:r>
              <w:rPr>
                <w:sz w:val="17"/>
              </w:rPr>
              <w:t>B4</w:t>
            </w:r>
          </w:p>
        </w:tc>
        <w:tc>
          <w:tcPr>
            <w:tcW w:type="dxa" w:w="4535"/>
          </w:tcPr>
          <w:p>
            <w:pPr>
              <w:spacing w:after="0" w:line="252" w:lineRule="auto"/>
            </w:pPr>
            <w:r>
              <w:rPr>
                <w:sz w:val="17"/>
              </w:rPr>
              <w:t>Arbeitsmodus A2/1 stand ohne Protokoll auf INVENTORY; Touch zeigt „Keine“</w:t>
            </w:r>
          </w:p>
        </w:tc>
        <w:tc>
          <w:tcPr>
            <w:tcW w:type="dxa" w:w="4535"/>
          </w:tcPr>
          <w:p>
            <w:pPr>
              <w:spacing w:after="0" w:line="252" w:lineRule="auto"/>
            </w:pPr>
            <w:r>
              <w:rPr>
                <w:sz w:val="17"/>
              </w:rPr>
              <w:t>Tablar kam nicht an die Öffnung</w:t>
            </w:r>
          </w:p>
        </w:tc>
      </w:tr>
      <w:tr>
        <w:tc>
          <w:tcPr>
            <w:tcW w:type="dxa" w:w="454"/>
          </w:tcPr>
          <w:p>
            <w:pPr>
              <w:spacing w:after="0" w:line="252" w:lineRule="auto"/>
            </w:pPr>
            <w:r>
              <w:rPr>
                <w:sz w:val="17"/>
              </w:rPr>
              <w:t>B5</w:t>
            </w:r>
          </w:p>
        </w:tc>
        <w:tc>
          <w:tcPr>
            <w:tcW w:type="dxa" w:w="4535"/>
          </w:tcPr>
          <w:p>
            <w:pPr>
              <w:spacing w:after="0" w:line="252" w:lineRule="auto"/>
            </w:pPr>
            <w:r>
              <w:rPr>
                <w:sz w:val="17"/>
              </w:rPr>
              <w:t>Speicherengpass SQL Server (RESOURCE_SEMAPHORE), srv01 1,6 GB von 32 GB frei</w:t>
            </w:r>
          </w:p>
        </w:tc>
        <w:tc>
          <w:tcPr>
            <w:tcW w:type="dxa" w:w="4535"/>
          </w:tcPr>
          <w:p>
            <w:pPr>
              <w:spacing w:after="0" w:line="252" w:lineRule="auto"/>
            </w:pPr>
            <w:r>
              <w:rPr>
                <w:sz w:val="17"/>
              </w:rPr>
              <w:t>Hänger im Admin</w:t>
            </w:r>
          </w:p>
        </w:tc>
      </w:tr>
      <w:tr>
        <w:tc>
          <w:tcPr>
            <w:tcW w:type="dxa" w:w="454"/>
          </w:tcPr>
          <w:p>
            <w:pPr>
              <w:spacing w:after="0" w:line="252" w:lineRule="auto"/>
            </w:pPr>
            <w:r>
              <w:rPr>
                <w:sz w:val="17"/>
              </w:rPr>
              <w:t>B6</w:t>
            </w:r>
          </w:p>
        </w:tc>
        <w:tc>
          <w:tcPr>
            <w:tcW w:type="dxa" w:w="4535"/>
          </w:tcPr>
          <w:p>
            <w:pPr>
              <w:spacing w:after="0" w:line="252" w:lineRule="auto"/>
            </w:pPr>
            <w:r>
              <w:rPr>
                <w:sz w:val="17"/>
              </w:rPr>
              <w:t>Touch-Abmeldung hängt (Spinner), Reload nötig</w:t>
            </w:r>
          </w:p>
        </w:tc>
        <w:tc>
          <w:tcPr>
            <w:tcW w:type="dxa" w:w="4535"/>
          </w:tcPr>
          <w:p>
            <w:pPr>
              <w:spacing w:after="0" w:line="252" w:lineRule="auto"/>
            </w:pPr>
            <w:r>
              <w:rPr>
                <w:sz w:val="17"/>
              </w:rPr>
              <w:t>Bedienung</w:t>
            </w:r>
          </w:p>
        </w:tc>
      </w:tr>
      <w:tr>
        <w:tc>
          <w:tcPr>
            <w:tcW w:type="dxa" w:w="454"/>
          </w:tcPr>
          <w:p>
            <w:pPr>
              <w:spacing w:after="0" w:line="252" w:lineRule="auto"/>
            </w:pPr>
            <w:r>
              <w:rPr>
                <w:sz w:val="17"/>
              </w:rPr>
              <w:t>B7</w:t>
            </w:r>
          </w:p>
        </w:tc>
        <w:tc>
          <w:tcPr>
            <w:tcW w:type="dxa" w:w="4535"/>
          </w:tcPr>
          <w:p>
            <w:pPr>
              <w:spacing w:after="0" w:line="252" w:lineRule="auto"/>
            </w:pPr>
            <w:r>
              <w:rPr>
                <w:sz w:val="17"/>
              </w:rPr>
              <w:t>LM108 einmal mit Client Error, Wert trotzdem gespeichert</w:t>
            </w:r>
          </w:p>
        </w:tc>
        <w:tc>
          <w:tcPr>
            <w:tcW w:type="dxa" w:w="4535"/>
          </w:tcPr>
          <w:p>
            <w:pPr>
              <w:spacing w:after="0" w:line="252" w:lineRule="auto"/>
            </w:pPr>
            <w:r>
              <w:rPr>
                <w:sz w:val="17"/>
              </w:rPr>
              <w:t>Bedienung</w:t>
            </w:r>
          </w:p>
        </w:tc>
      </w:tr>
      <w:tr>
        <w:tc>
          <w:tcPr>
            <w:tcW w:type="dxa" w:w="454"/>
          </w:tcPr>
          <w:p>
            <w:pPr>
              <w:spacing w:after="0" w:line="252" w:lineRule="auto"/>
            </w:pPr>
            <w:r>
              <w:rPr>
                <w:sz w:val="17"/>
              </w:rPr>
              <w:t>B8</w:t>
            </w:r>
          </w:p>
        </w:tc>
        <w:tc>
          <w:tcPr>
            <w:tcW w:type="dxa" w:w="4535"/>
          </w:tcPr>
          <w:p>
            <w:pPr>
              <w:spacing w:after="0" w:line="252" w:lineRule="auto"/>
            </w:pPr>
            <w:r>
              <w:rPr>
                <w:sz w:val="17"/>
              </w:rPr>
              <w:t>LM114 Verzeichnisauswahl „Not supported in RAP“</w:t>
            </w:r>
          </w:p>
        </w:tc>
        <w:tc>
          <w:tcPr>
            <w:tcW w:type="dxa" w:w="4535"/>
          </w:tcPr>
          <w:p>
            <w:pPr>
              <w:spacing w:after="0" w:line="252" w:lineRule="auto"/>
            </w:pPr>
            <w:r>
              <w:rPr>
                <w:sz w:val="17"/>
              </w:rPr>
              <w:t>Bilder nur per Upload-Workaround</w:t>
            </w:r>
          </w:p>
        </w:tc>
      </w:tr>
      <w:tr>
        <w:tc>
          <w:tcPr>
            <w:tcW w:type="dxa" w:w="454"/>
          </w:tcPr>
          <w:p>
            <w:pPr>
              <w:spacing w:after="0" w:line="252" w:lineRule="auto"/>
            </w:pPr>
            <w:r>
              <w:rPr>
                <w:sz w:val="17"/>
              </w:rPr>
              <w:t>B9</w:t>
            </w:r>
          </w:p>
        </w:tc>
        <w:tc>
          <w:tcPr>
            <w:tcW w:type="dxa" w:w="4535"/>
          </w:tcPr>
          <w:p>
            <w:pPr>
              <w:spacing w:after="0" w:line="252" w:lineRule="auto"/>
            </w:pPr>
            <w:r>
              <w:rPr>
                <w:sz w:val="17"/>
              </w:rPr>
              <w:t>Express-Auftrag bei Multi-Order nicht vorrangig gebucht</w:t>
            </w:r>
          </w:p>
        </w:tc>
        <w:tc>
          <w:tcPr>
            <w:tcW w:type="dxa" w:w="4535"/>
          </w:tcPr>
          <w:p>
            <w:pPr>
              <w:spacing w:after="0" w:line="252" w:lineRule="auto"/>
            </w:pPr>
            <w:r>
              <w:rPr>
                <w:sz w:val="17"/>
              </w:rPr>
              <w:t>Priorisierung prüfen</w:t>
            </w:r>
          </w:p>
        </w:tc>
      </w:tr>
      <w:tr>
        <w:tc>
          <w:tcPr>
            <w:tcW w:type="dxa" w:w="454"/>
          </w:tcPr>
          <w:p>
            <w:pPr>
              <w:spacing w:after="0" w:line="252" w:lineRule="auto"/>
            </w:pPr>
            <w:r>
              <w:rPr>
                <w:sz w:val="17"/>
              </w:rPr>
              <w:t>B10</w:t>
            </w:r>
          </w:p>
        </w:tc>
        <w:tc>
          <w:tcPr>
            <w:tcW w:type="dxa" w:w="4535"/>
          </w:tcPr>
          <w:p>
            <w:pPr>
              <w:spacing w:after="0" w:line="252" w:lineRule="auto"/>
            </w:pPr>
            <w:r>
              <w:rPr>
                <w:sz w:val="17"/>
              </w:rPr>
              <w:t>Mehrere WAMAS-Tabs führen zu Session Timeout</w:t>
            </w:r>
          </w:p>
        </w:tc>
        <w:tc>
          <w:tcPr>
            <w:tcW w:type="dxa" w:w="4535"/>
          </w:tcPr>
          <w:p>
            <w:pPr>
              <w:spacing w:after="0" w:line="252" w:lineRule="auto"/>
            </w:pPr>
            <w:r>
              <w:rPr>
                <w:sz w:val="17"/>
              </w:rPr>
              <w:t>nur ein Tab verwenden</w:t>
            </w:r>
          </w:p>
        </w:tc>
      </w:tr>
      <w:tr>
        <w:tc>
          <w:tcPr>
            <w:tcW w:type="dxa" w:w="454"/>
          </w:tcPr>
          <w:p>
            <w:pPr>
              <w:spacing w:after="0" w:line="252" w:lineRule="auto"/>
            </w:pPr>
            <w:r>
              <w:rPr>
                <w:sz w:val="17"/>
              </w:rPr>
              <w:t>B11</w:t>
            </w:r>
          </w:p>
        </w:tc>
        <w:tc>
          <w:tcPr>
            <w:tcW w:type="dxa" w:w="4535"/>
          </w:tcPr>
          <w:p>
            <w:pPr>
              <w:spacing w:after="0" w:line="252" w:lineRule="auto"/>
            </w:pPr>
            <w:r>
              <w:rPr>
                <w:sz w:val="17"/>
              </w:rPr>
              <w:t>RM100 (aus MD001) ignoriert in RM010 „Aktiviert“, nimmt erste kriterienlose Zuordnung nach ID</w:t>
            </w:r>
          </w:p>
        </w:tc>
        <w:tc>
          <w:tcPr>
            <w:tcW w:type="dxa" w:w="4535"/>
          </w:tcPr>
          <w:p>
            <w:pPr>
              <w:spacing w:after="0" w:line="252" w:lineRule="auto"/>
            </w:pPr>
            <w:r>
              <w:rPr>
                <w:sz w:val="17"/>
              </w:rPr>
              <w:t>Konfigurationswahl nur über Zeilentausch steuerbar</w:t>
            </w:r>
          </w:p>
        </w:tc>
      </w:tr>
      <w:tr>
        <w:tc>
          <w:tcPr>
            <w:tcW w:type="dxa" w:w="454"/>
          </w:tcPr>
          <w:p>
            <w:pPr>
              <w:spacing w:after="0" w:line="252" w:lineRule="auto"/>
            </w:pPr>
            <w:r>
              <w:rPr>
                <w:sz w:val="17"/>
              </w:rPr>
              <w:t>B12</w:t>
            </w:r>
          </w:p>
        </w:tc>
        <w:tc>
          <w:tcPr>
            <w:tcW w:type="dxa" w:w="4535"/>
          </w:tcPr>
          <w:p>
            <w:pPr>
              <w:spacing w:after="0" w:line="252" w:lineRule="auto"/>
            </w:pPr>
            <w:r>
              <w:rPr>
                <w:sz w:val="17"/>
              </w:rPr>
              <w:t>RM100 Druckerliste leer, wenn das Terminal keinen Standard-Lagerstandort hat (MD022)</w:t>
            </w:r>
          </w:p>
        </w:tc>
        <w:tc>
          <w:tcPr>
            <w:tcW w:type="dxa" w:w="4535"/>
          </w:tcPr>
          <w:p>
            <w:pPr>
              <w:spacing w:after="0" w:line="252" w:lineRule="auto"/>
            </w:pPr>
            <w:r>
              <w:rPr>
                <w:sz w:val="17"/>
              </w:rPr>
              <w:t>kein Druck möglich</w:t>
            </w:r>
          </w:p>
        </w:tc>
      </w:tr>
      <w:tr>
        <w:tc>
          <w:tcPr>
            <w:tcW w:type="dxa" w:w="454"/>
          </w:tcPr>
          <w:p>
            <w:pPr>
              <w:spacing w:after="0" w:line="252" w:lineRule="auto"/>
            </w:pPr>
            <w:r>
              <w:rPr>
                <w:sz w:val="17"/>
              </w:rPr>
              <w:t>B13</w:t>
            </w:r>
          </w:p>
        </w:tc>
        <w:tc>
          <w:tcPr>
            <w:tcW w:type="dxa" w:w="4535"/>
          </w:tcPr>
          <w:p>
            <w:pPr>
              <w:spacing w:after="0" w:line="252" w:lineRule="auto"/>
            </w:pPr>
            <w:r>
              <w:rPr>
                <w:sz w:val="17"/>
              </w:rPr>
              <w:t>WAMAS nutzt Drucksystem-ID als LPR-Host und Queue; lpr.exe muss auf dem Server installiert sein</w:t>
            </w:r>
          </w:p>
        </w:tc>
        <w:tc>
          <w:tcPr>
            <w:tcW w:type="dxa" w:w="4535"/>
          </w:tcPr>
          <w:p>
            <w:pPr>
              <w:spacing w:after="0" w:line="252" w:lineRule="auto"/>
            </w:pPr>
            <w:r>
              <w:rPr>
                <w:sz w:val="17"/>
              </w:rPr>
              <w:t>Kundeneinrichtung</w:t>
            </w:r>
          </w:p>
        </w:tc>
      </w:tr>
      <w:tr>
        <w:tc>
          <w:tcPr>
            <w:tcW w:type="dxa" w:w="454"/>
          </w:tcPr>
          <w:p>
            <w:pPr>
              <w:spacing w:after="0" w:line="252" w:lineRule="auto"/>
            </w:pPr>
            <w:r>
              <w:rPr>
                <w:sz w:val="17"/>
              </w:rPr>
              <w:t>B14</w:t>
            </w:r>
          </w:p>
        </w:tc>
        <w:tc>
          <w:tcPr>
            <w:tcW w:type="dxa" w:w="4535"/>
          </w:tcPr>
          <w:p>
            <w:pPr>
              <w:spacing w:after="0" w:line="252" w:lineRule="auto"/>
            </w:pPr>
            <w:r>
              <w:rPr>
                <w:sz w:val="17"/>
              </w:rPr>
              <w:t>Artikeletikett 4802: Barcode nur Nullen</w:t>
            </w:r>
          </w:p>
        </w:tc>
        <w:tc>
          <w:tcPr>
            <w:tcW w:type="dxa" w:w="4535"/>
          </w:tcPr>
          <w:p>
            <w:pPr>
              <w:spacing w:after="0" w:line="252" w:lineRule="auto"/>
            </w:pPr>
            <w:r>
              <w:rPr>
                <w:sz w:val="17"/>
              </w:rPr>
              <w:t xml:space="preserve">Ursache: kein GTIN-Alias, </w:t>
            </w:r>
            <w:r>
              <w:rPr>
                <w:rFonts w:ascii="Consolas" w:hAnsi="Consolas" w:cs="Consolas" w:eastAsia="Consolas"/>
                <w:sz w:val="15"/>
              </w:rPr>
              <w:t>:</w:t>
            </w:r>
            <w:r>
              <w:rPr>
                <w:sz w:val="17"/>
              </w:rPr>
              <w:t xml:space="preserve"> im Layout (Kap. 7.6)</w:t>
            </w:r>
          </w:p>
        </w:tc>
      </w:tr>
      <w:tr>
        <w:tc>
          <w:tcPr>
            <w:tcW w:type="dxa" w:w="454"/>
          </w:tcPr>
          <w:p>
            <w:pPr>
              <w:spacing w:after="0" w:line="252" w:lineRule="auto"/>
            </w:pPr>
            <w:r>
              <w:rPr>
                <w:sz w:val="17"/>
              </w:rPr>
              <w:t>B15</w:t>
            </w:r>
          </w:p>
        </w:tc>
        <w:tc>
          <w:tcPr>
            <w:tcW w:type="dxa" w:w="4535"/>
          </w:tcPr>
          <w:p>
            <w:pPr>
              <w:spacing w:after="0" w:line="252" w:lineRule="auto"/>
            </w:pPr>
            <w:r>
              <w:rPr>
                <w:sz w:val="17"/>
              </w:rPr>
              <w:t>Touch-Login hängt: SerializableLock von altem Session-Shutdown gehalten (LMBlockNotificationThread in syncExec)</w:t>
            </w:r>
          </w:p>
        </w:tc>
        <w:tc>
          <w:tcPr>
            <w:tcW w:type="dxa" w:w="4535"/>
          </w:tcPr>
          <w:p>
            <w:pPr>
              <w:spacing w:after="0" w:line="252" w:lineRule="auto"/>
            </w:pPr>
            <w:r>
              <w:rPr>
                <w:sz w:val="17"/>
              </w:rPr>
              <w:t>Touch unbenutzbar bis Neustart rap-touch; an SSI melden</w:t>
            </w:r>
          </w:p>
        </w:tc>
      </w:tr>
      <w:tr>
        <w:tc>
          <w:tcPr>
            <w:tcW w:type="dxa" w:w="454"/>
          </w:tcPr>
          <w:p>
            <w:pPr>
              <w:spacing w:after="0" w:line="252" w:lineRule="auto"/>
            </w:pPr>
            <w:r>
              <w:rPr>
                <w:sz w:val="17"/>
              </w:rPr>
              <w:t>B16</w:t>
            </w:r>
          </w:p>
        </w:tc>
        <w:tc>
          <w:tcPr>
            <w:tcW w:type="dxa" w:w="4535"/>
          </w:tcPr>
          <w:p>
            <w:pPr>
              <w:spacing w:after="0" w:line="252" w:lineRule="auto"/>
            </w:pPr>
            <w:r>
              <w:rPr>
                <w:sz w:val="17"/>
              </w:rPr>
              <w:t>RM005-Duplikat teilt Senke mit dem Original; Löschen des Kanals in der Kopie (17.10.) entfernte Senke 115 der Standard-Konfiguration</w:t>
            </w:r>
          </w:p>
        </w:tc>
        <w:tc>
          <w:tcPr>
            <w:tcW w:type="dxa" w:w="4535"/>
          </w:tcPr>
          <w:p>
            <w:pPr>
              <w:spacing w:after="0" w:line="252" w:lineRule="auto"/>
            </w:pPr>
            <w:r>
              <w:rPr>
                <w:sz w:val="17"/>
              </w:rPr>
              <w:t>Standard ohne Druck-Kanal; am 18.10. mit Senke 139 ersetzt</w:t>
            </w:r>
          </w:p>
        </w:tc>
      </w:tr>
      <w:tr>
        <w:tc>
          <w:tcPr>
            <w:tcW w:type="dxa" w:w="454"/>
          </w:tcPr>
          <w:p>
            <w:pPr>
              <w:spacing w:after="0" w:line="252" w:lineRule="auto"/>
            </w:pPr>
            <w:r>
              <w:rPr>
                <w:sz w:val="17"/>
              </w:rPr>
              <w:t>B17</w:t>
            </w:r>
          </w:p>
        </w:tc>
        <w:tc>
          <w:tcPr>
            <w:tcW w:type="dxa" w:w="4535"/>
          </w:tcPr>
          <w:p>
            <w:pPr>
              <w:spacing w:after="0" w:line="252" w:lineRule="auto"/>
            </w:pPr>
            <w:r>
              <w:rPr>
                <w:sz w:val="17"/>
              </w:rPr>
              <w:t>„Lagern“ am manuell angeforderten Tablar = Inventurbuchung, kein Etikett; WLSSTOCKADJ002 → CONVERROR</w:t>
            </w:r>
          </w:p>
        </w:tc>
        <w:tc>
          <w:tcPr>
            <w:tcW w:type="dxa" w:w="4535"/>
          </w:tcPr>
          <w:p>
            <w:pPr>
              <w:spacing w:after="0" w:line="252" w:lineRule="auto"/>
            </w:pPr>
            <w:r>
              <w:rPr>
                <w:sz w:val="17"/>
              </w:rPr>
              <w:t>kein Etikett, Host-Meldung fehlerhaft</w:t>
            </w:r>
          </w:p>
        </w:tc>
      </w:tr>
      <w:tr>
        <w:tc>
          <w:tcPr>
            <w:tcW w:type="dxa" w:w="454"/>
          </w:tcPr>
          <w:p>
            <w:pPr>
              <w:spacing w:after="0" w:line="252" w:lineRule="auto"/>
            </w:pPr>
            <w:r>
              <w:rPr>
                <w:sz w:val="17"/>
              </w:rPr>
              <w:t>B18</w:t>
            </w:r>
          </w:p>
        </w:tc>
        <w:tc>
          <w:tcPr>
            <w:tcW w:type="dxa" w:w="4535"/>
          </w:tcPr>
          <w:p>
            <w:pPr>
              <w:spacing w:after="0" w:line="252" w:lineRule="auto"/>
            </w:pPr>
            <w:r>
              <w:rPr>
                <w:sz w:val="17"/>
              </w:rPr>
              <w:t>Einlagerstrategie RECV: bevorzugter Boxtyp gewinnt (SD001 auf A1)</w:t>
            </w:r>
          </w:p>
        </w:tc>
        <w:tc>
          <w:tcPr>
            <w:tcW w:type="dxa" w:w="4535"/>
          </w:tcPr>
          <w:p>
            <w:pPr>
              <w:spacing w:after="0" w:line="252" w:lineRule="auto"/>
            </w:pPr>
            <w:r>
              <w:rPr>
                <w:sz w:val="17"/>
              </w:rPr>
              <w:t>Bestand nicht auf A2</w:t>
            </w:r>
          </w:p>
        </w:tc>
      </w:tr>
      <w:tr>
        <w:tc>
          <w:tcPr>
            <w:tcW w:type="dxa" w:w="454"/>
          </w:tcPr>
          <w:p>
            <w:pPr>
              <w:spacing w:after="0" w:line="252" w:lineRule="auto"/>
            </w:pPr>
            <w:r>
              <w:rPr>
                <w:sz w:val="17"/>
              </w:rPr>
              <w:t>B19</w:t>
            </w:r>
          </w:p>
        </w:tc>
        <w:tc>
          <w:tcPr>
            <w:tcW w:type="dxa" w:w="4535"/>
          </w:tcPr>
          <w:p>
            <w:pPr>
              <w:spacing w:after="0" w:line="252" w:lineRule="auto"/>
            </w:pPr>
            <w:r>
              <w:rPr>
                <w:sz w:val="17"/>
              </w:rPr>
              <w:t>Einlagern mit Bedarf druckt kein Etikett; Bestandsetikett nur bei Kommissionierstart mit SN-Kreis</w:t>
            </w:r>
          </w:p>
        </w:tc>
        <w:tc>
          <w:tcPr>
            <w:tcW w:type="dxa" w:w="4535"/>
          </w:tcPr>
          <w:p>
            <w:pPr>
              <w:spacing w:after="0" w:line="252" w:lineRule="auto"/>
            </w:pPr>
            <w:r>
              <w:rPr>
                <w:sz w:val="17"/>
              </w:rPr>
              <w:t>Etikett beim Einlagern nur per Knopf/Projektentwicklung</w:t>
            </w:r>
          </w:p>
        </w:tc>
      </w:tr>
      <w:tr>
        <w:tc>
          <w:tcPr>
            <w:tcW w:type="dxa" w:w="454"/>
          </w:tcPr>
          <w:p>
            <w:pPr>
              <w:spacing w:after="0" w:line="252" w:lineRule="auto"/>
            </w:pPr>
            <w:r>
              <w:rPr>
                <w:sz w:val="17"/>
              </w:rPr>
              <w:t>B20</w:t>
            </w:r>
          </w:p>
        </w:tc>
        <w:tc>
          <w:tcPr>
            <w:tcW w:type="dxa" w:w="4535"/>
          </w:tcPr>
          <w:p>
            <w:pPr>
              <w:spacing w:after="0" w:line="252" w:lineRule="auto"/>
            </w:pPr>
            <w:r>
              <w:rPr>
                <w:sz w:val="17"/>
              </w:rPr>
              <w:t>LogiMat-Kommissionierbedarfe: kein Klient/Lagerstandort abgeleitet</w:t>
            </w:r>
          </w:p>
        </w:tc>
        <w:tc>
          <w:tcPr>
            <w:tcW w:type="dxa" w:w="4535"/>
          </w:tcPr>
          <w:p>
            <w:pPr>
              <w:spacing w:after="0" w:line="252" w:lineRule="auto"/>
            </w:pPr>
            <w:r>
              <w:rPr>
                <w:sz w:val="17"/>
              </w:rPr>
              <w:t>nur generische RM010-Zuordnungen greifen</w:t>
            </w:r>
          </w:p>
        </w:tc>
      </w:tr>
      <w:tr>
        <w:tc>
          <w:tcPr>
            <w:tcW w:type="dxa" w:w="454"/>
          </w:tcPr>
          <w:p>
            <w:pPr>
              <w:spacing w:after="0" w:line="252" w:lineRule="auto"/>
            </w:pPr>
            <w:r>
              <w:rPr>
                <w:sz w:val="17"/>
              </w:rPr>
              <w:t>B21</w:t>
            </w:r>
          </w:p>
        </w:tc>
        <w:tc>
          <w:tcPr>
            <w:tcW w:type="dxa" w:w="4535"/>
          </w:tcPr>
          <w:p>
            <w:pPr>
              <w:spacing w:after="0" w:line="252" w:lineRule="auto"/>
            </w:pPr>
            <w:r>
              <w:rPr>
                <w:sz w:val="17"/>
              </w:rPr>
              <w:t xml:space="preserve">WLSSD003 bei </w:t>
            </w:r>
            <w:r>
              <w:rPr>
                <w:rFonts w:ascii="Consolas" w:hAnsi="Consolas" w:cs="Consolas" w:eastAsia="Consolas"/>
                <w:sz w:val="15"/>
              </w:rPr>
              <w:t>interfaceMode</w:t>
            </w:r>
            <w:r>
              <w:rPr>
                <w:sz w:val="17"/>
              </w:rPr>
              <w:t xml:space="preserve"> ERP_2_7_0 abgelehnt, Wiederholung jede Minute</w:t>
            </w:r>
          </w:p>
        </w:tc>
        <w:tc>
          <w:tcPr>
            <w:tcW w:type="dxa" w:w="4535"/>
          </w:tcPr>
          <w:p>
            <w:pPr>
              <w:spacing w:after="0" w:line="252" w:lineRule="auto"/>
            </w:pPr>
            <w:r>
              <w:rPr>
                <w:rFonts w:ascii="Consolas" w:hAnsi="Consolas" w:cs="Consolas" w:eastAsia="Consolas"/>
                <w:sz w:val="15"/>
              </w:rPr>
              <w:t>extLuId</w:t>
            </w:r>
            <w:r>
              <w:rPr>
                <w:sz w:val="17"/>
              </w:rPr>
              <w:t xml:space="preserve"> per Telegramm nicht nutzbar</w:t>
            </w:r>
          </w:p>
        </w:tc>
      </w:tr>
      <w:tr>
        <w:tc>
          <w:tcPr>
            <w:tcW w:type="dxa" w:w="454"/>
          </w:tcPr>
          <w:p>
            <w:pPr>
              <w:spacing w:after="0" w:line="252" w:lineRule="auto"/>
            </w:pPr>
            <w:r>
              <w:rPr>
                <w:sz w:val="17"/>
              </w:rPr>
              <w:t>B22</w:t>
            </w:r>
          </w:p>
        </w:tc>
        <w:tc>
          <w:tcPr>
            <w:tcW w:type="dxa" w:w="4535"/>
          </w:tcPr>
          <w:p>
            <w:pPr>
              <w:spacing w:after="0" w:line="252" w:lineRule="auto"/>
            </w:pPr>
            <w:r>
              <w:rPr>
                <w:sz w:val="17"/>
              </w:rPr>
              <w:t>Packliste (Zuordnung 82) ERROR, Senke 114 ohne Drucker</w:t>
            </w:r>
          </w:p>
        </w:tc>
        <w:tc>
          <w:tcPr>
            <w:tcW w:type="dxa" w:w="4535"/>
          </w:tcPr>
          <w:p>
            <w:pPr>
              <w:spacing w:after="0" w:line="252" w:lineRule="auto"/>
            </w:pPr>
            <w:r>
              <w:rPr>
                <w:sz w:val="17"/>
              </w:rPr>
              <w:t>bei jeder Kommissionierung ein Fehlerdokument</w:t>
            </w:r>
          </w:p>
        </w:tc>
      </w:tr>
      <w:tr>
        <w:tc>
          <w:tcPr>
            <w:tcW w:type="dxa" w:w="454"/>
          </w:tcPr>
          <w:p>
            <w:pPr>
              <w:spacing w:after="0" w:line="252" w:lineRule="auto"/>
            </w:pPr>
            <w:r>
              <w:rPr>
                <w:sz w:val="17"/>
              </w:rPr>
              <w:t>B23</w:t>
            </w:r>
          </w:p>
        </w:tc>
        <w:tc>
          <w:tcPr>
            <w:tcW w:type="dxa" w:w="4535"/>
          </w:tcPr>
          <w:p>
            <w:pPr>
              <w:spacing w:after="0" w:line="252" w:lineRule="auto"/>
            </w:pPr>
            <w:r>
              <w:rPr>
                <w:sz w:val="17"/>
              </w:rPr>
              <w:t xml:space="preserve">Kein Kommissionierlieferschein (512) nach Kommissionierung, auch mit </w:t>
            </w:r>
            <w:r>
              <w:rPr>
                <w:rFonts w:ascii="Consolas" w:hAnsi="Consolas" w:cs="Consolas" w:eastAsia="Consolas"/>
                <w:sz w:val="15"/>
              </w:rPr>
              <w:t>printDeliveryNote=1</w:t>
            </w:r>
          </w:p>
        </w:tc>
        <w:tc>
          <w:tcPr>
            <w:tcW w:type="dxa" w:w="4535"/>
          </w:tcPr>
          <w:p>
            <w:pPr>
              <w:spacing w:after="0" w:line="252" w:lineRule="auto"/>
            </w:pPr>
            <w:r>
              <w:rPr>
                <w:sz w:val="17"/>
              </w:rPr>
              <w:t>Lieferschein fehlt</w:t>
            </w:r>
          </w:p>
        </w:tc>
      </w:tr>
      <w:tr>
        <w:tc>
          <w:tcPr>
            <w:tcW w:type="dxa" w:w="454"/>
          </w:tcPr>
          <w:p>
            <w:pPr>
              <w:spacing w:after="0" w:line="252" w:lineRule="auto"/>
            </w:pPr>
            <w:r>
              <w:rPr>
                <w:sz w:val="17"/>
              </w:rPr>
              <w:t>B24</w:t>
            </w:r>
          </w:p>
        </w:tc>
        <w:tc>
          <w:tcPr>
            <w:tcW w:type="dxa" w:w="4535"/>
          </w:tcPr>
          <w:p>
            <w:pPr>
              <w:spacing w:after="0" w:line="252" w:lineRule="auto"/>
            </w:pPr>
            <w:r>
              <w:rPr>
                <w:sz w:val="17"/>
              </w:rPr>
              <w:t>Kommissionierwagen: getippter Wagen-Scan kommt nicht beim Server an; ohne Wagenankunft kein Tablarabruf</w:t>
            </w:r>
          </w:p>
        </w:tc>
        <w:tc>
          <w:tcPr>
            <w:tcW w:type="dxa" w:w="4535"/>
          </w:tcPr>
          <w:p>
            <w:pPr>
              <w:spacing w:after="0" w:line="252" w:lineRule="auto"/>
            </w:pPr>
            <w:r>
              <w:rPr>
                <w:sz w:val="17"/>
              </w:rPr>
              <w:t>Test nur mit FW028 vorübergehend false</w:t>
            </w:r>
          </w:p>
        </w:tc>
      </w:tr>
      <w:tr>
        <w:tc>
          <w:tcPr>
            <w:tcW w:type="dxa" w:w="454"/>
          </w:tcPr>
          <w:p>
            <w:pPr>
              <w:spacing w:after="0" w:line="252" w:lineRule="auto"/>
            </w:pPr>
            <w:r>
              <w:rPr>
                <w:sz w:val="17"/>
              </w:rPr>
              <w:t>B25</w:t>
            </w:r>
          </w:p>
        </w:tc>
        <w:tc>
          <w:tcPr>
            <w:tcW w:type="dxa" w:w="4535"/>
          </w:tcPr>
          <w:p>
            <w:pPr>
              <w:spacing w:after="0" w:line="252" w:lineRule="auto"/>
            </w:pPr>
            <w:r>
              <w:rPr>
                <w:sz w:val="17"/>
              </w:rPr>
              <w:t>Wagenname max. 10 Zeichen</w:t>
            </w:r>
          </w:p>
        </w:tc>
        <w:tc>
          <w:tcPr>
            <w:tcW w:type="dxa" w:w="4535"/>
          </w:tcPr>
          <w:p>
            <w:pPr>
              <w:spacing w:after="0" w:line="252" w:lineRule="auto"/>
            </w:pPr>
            <w:r>
              <w:rPr>
                <w:sz w:val="17"/>
              </w:rPr>
              <w:t>Namenskonvention</w:t>
            </w:r>
          </w:p>
        </w:tc>
      </w:tr>
      <w:tr>
        <w:tc>
          <w:tcPr>
            <w:tcW w:type="dxa" w:w="454"/>
          </w:tcPr>
          <w:p>
            <w:pPr>
              <w:spacing w:after="0" w:line="252" w:lineRule="auto"/>
            </w:pPr>
            <w:r>
              <w:rPr>
                <w:sz w:val="17"/>
              </w:rPr>
              <w:t>B26</w:t>
            </w:r>
          </w:p>
        </w:tc>
        <w:tc>
          <w:tcPr>
            <w:tcW w:type="dxa" w:w="4535"/>
          </w:tcPr>
          <w:p>
            <w:pPr>
              <w:spacing w:after="0" w:line="252" w:lineRule="auto"/>
            </w:pPr>
            <w:r>
              <w:rPr>
                <w:sz w:val="17"/>
              </w:rPr>
              <w:t>Touch A2/1: Session Timeout (ab 15:24) und „Server Error – The application terminated unexpectedly“ (ab ca. 18:44)</w:t>
            </w:r>
          </w:p>
        </w:tc>
        <w:tc>
          <w:tcPr>
            <w:tcW w:type="dxa" w:w="4535"/>
          </w:tcPr>
          <w:p>
            <w:pPr>
              <w:spacing w:after="0" w:line="252" w:lineRule="auto"/>
            </w:pPr>
            <w:r>
              <w:rPr>
                <w:sz w:val="17"/>
              </w:rPr>
              <w:t>Neustart des Touch nötig</w:t>
            </w:r>
          </w:p>
        </w:tc>
      </w:tr>
      <w:tr>
        <w:tc>
          <w:tcPr>
            <w:tcW w:type="dxa" w:w="454"/>
          </w:tcPr>
          <w:p>
            <w:pPr>
              <w:spacing w:after="0" w:line="252" w:lineRule="auto"/>
            </w:pPr>
            <w:r>
              <w:rPr>
                <w:sz w:val="17"/>
              </w:rPr>
              <w:t>B27</w:t>
            </w:r>
          </w:p>
        </w:tc>
        <w:tc>
          <w:tcPr>
            <w:tcW w:type="dxa" w:w="4535"/>
          </w:tcPr>
          <w:p>
            <w:pPr>
              <w:spacing w:after="0" w:line="252" w:lineRule="auto"/>
            </w:pPr>
            <w:r>
              <w:rPr>
                <w:sz w:val="17"/>
              </w:rPr>
              <w:t>MHD: Ohne Restlaufzeitprüfung (</w:t>
            </w:r>
            <w:r>
              <w:rPr>
                <w:rFonts w:ascii="Consolas" w:hAnsi="Consolas" w:cs="Consolas" w:eastAsia="Consolas"/>
                <w:sz w:val="15"/>
              </w:rPr>
              <w:t>remLifeCheck=0</w:t>
            </w:r>
            <w:r>
              <w:rPr>
                <w:sz w:val="17"/>
              </w:rPr>
              <w:t xml:space="preserve">, </w:t>
            </w:r>
            <w:r>
              <w:rPr>
                <w:rFonts w:ascii="Consolas" w:hAnsi="Consolas" w:cs="Consolas" w:eastAsia="Consolas"/>
                <w:sz w:val="15"/>
              </w:rPr>
              <w:t>sqa_bbDateComparison=IRRELEVANT</w:t>
            </w:r>
            <w:r>
              <w:rPr>
                <w:sz w:val="17"/>
              </w:rPr>
              <w:t>) reserviert WAMAS für einen Bedarf ohne Chargenvorgabe die abgelaufene Charge zuerst (PD0000000000000014 → CH-MHD-1810, MHD 18.10.); Touch zeigt kein MHD und keine Warnung</w:t>
            </w:r>
          </w:p>
        </w:tc>
        <w:tc>
          <w:tcPr>
            <w:tcW w:type="dxa" w:w="4535"/>
          </w:tcPr>
          <w:p>
            <w:pPr>
              <w:spacing w:after="0" w:line="252" w:lineRule="auto"/>
            </w:pPr>
            <w:r>
              <w:rPr>
                <w:sz w:val="17"/>
              </w:rPr>
              <w:t>abgelaufene Ware wird kommissioniert, wenn keine Restlaufzeit gepflegt ist</w:t>
            </w:r>
          </w:p>
        </w:tc>
      </w:tr>
      <w:tr>
        <w:tc>
          <w:tcPr>
            <w:tcW w:type="dxa" w:w="454"/>
          </w:tcPr>
          <w:p>
            <w:pPr>
              <w:spacing w:after="0" w:line="252" w:lineRule="auto"/>
            </w:pPr>
            <w:r>
              <w:rPr>
                <w:sz w:val="17"/>
              </w:rPr>
              <w:t>B28</w:t>
            </w:r>
          </w:p>
        </w:tc>
        <w:tc>
          <w:tcPr>
            <w:tcW w:type="dxa" w:w="4535"/>
          </w:tcPr>
          <w:p>
            <w:pPr>
              <w:spacing w:after="0" w:line="252" w:lineRule="auto"/>
            </w:pPr>
            <w:r>
              <w:rPr>
                <w:sz w:val="17"/>
              </w:rPr>
              <w:t xml:space="preserve">Touch-Login-Hänger wiederholt (19.10. ab 18:23), diesmal mit </w:t>
            </w:r>
            <w:r>
              <w:rPr>
                <w:rFonts w:ascii="Consolas" w:hAnsi="Consolas" w:cs="Consolas" w:eastAsia="Consolas"/>
                <w:sz w:val="15"/>
              </w:rPr>
              <w:t>LmNextOpeningNotificationThread</w:t>
            </w:r>
            <w:r>
              <w:rPr>
                <w:sz w:val="17"/>
              </w:rPr>
              <w:t xml:space="preserve"> in syncExec; 33 verwaiste JMS-KickUser-Listener</w:t>
            </w:r>
          </w:p>
        </w:tc>
        <w:tc>
          <w:tcPr>
            <w:tcW w:type="dxa" w:w="4535"/>
          </w:tcPr>
          <w:p>
            <w:pPr>
              <w:spacing w:after="0" w:line="252" w:lineRule="auto"/>
            </w:pPr>
            <w:r>
              <w:rPr>
                <w:sz w:val="17"/>
              </w:rPr>
              <w:t>wie B15: Neustart rap-touch nötig; an SSI melden</w:t>
            </w:r>
          </w:p>
        </w:tc>
      </w:tr>
      <w:tr>
        <w:tc>
          <w:tcPr>
            <w:tcW w:type="dxa" w:w="454"/>
          </w:tcPr>
          <w:p>
            <w:pPr>
              <w:spacing w:after="0" w:line="252" w:lineRule="auto"/>
            </w:pPr>
            <w:r>
              <w:rPr>
                <w:sz w:val="17"/>
              </w:rPr>
              <w:t>B29</w:t>
            </w:r>
          </w:p>
        </w:tc>
        <w:tc>
          <w:tcPr>
            <w:tcW w:type="dxa" w:w="4535"/>
          </w:tcPr>
          <w:p>
            <w:pPr>
              <w:spacing w:after="0" w:line="252" w:lineRule="auto"/>
            </w:pPr>
            <w:r>
              <w:rPr>
                <w:sz w:val="17"/>
              </w:rPr>
              <w:t>Duale Mengen: Eine Box gehört immer zu genau einer Verpackungsversion; keine Umrechnung KAR → PCS bei der Entnahme, kein Anbruch</w:t>
            </w:r>
          </w:p>
        </w:tc>
        <w:tc>
          <w:tcPr>
            <w:tcW w:type="dxa" w:w="4535"/>
          </w:tcPr>
          <w:p>
            <w:pPr>
              <w:spacing w:after="0" w:line="252" w:lineRule="auto"/>
            </w:pPr>
            <w:r>
              <w:rPr>
                <w:sz w:val="17"/>
              </w:rPr>
              <w:t>Stück und Karton brauchen getrennte Boxen</w:t>
            </w:r>
          </w:p>
        </w:tc>
      </w:tr>
      <w:tr>
        <w:tc>
          <w:tcPr>
            <w:tcW w:type="dxa" w:w="454"/>
          </w:tcPr>
          <w:p>
            <w:pPr>
              <w:spacing w:after="0" w:line="252" w:lineRule="auto"/>
            </w:pPr>
            <w:r>
              <w:rPr>
                <w:sz w:val="17"/>
              </w:rPr>
              <w:t>B30</w:t>
            </w:r>
          </w:p>
        </w:tc>
        <w:tc>
          <w:tcPr>
            <w:tcW w:type="dxa" w:w="4535"/>
          </w:tcPr>
          <w:p>
            <w:pPr>
              <w:spacing w:after="0" w:line="252" w:lineRule="auto"/>
            </w:pPr>
            <w:r>
              <w:rPr>
                <w:sz w:val="17"/>
              </w:rPr>
              <w:t>DM-02: Einlagern 30 PCS in leere PCS-Box (0/200) → „Maximale Menge kann nicht übersteuert werden.“, nicht geloggt</w:t>
            </w:r>
          </w:p>
        </w:tc>
        <w:tc>
          <w:tcPr>
            <w:tcW w:type="dxa" w:w="4535"/>
          </w:tcPr>
          <w:p>
            <w:pPr>
              <w:spacing w:after="0" w:line="252" w:lineRule="auto"/>
            </w:pPr>
            <w:r>
              <w:rPr>
                <w:sz w:val="17"/>
              </w:rPr>
              <w:t>PCS-Box nicht befüllbar; Ursache offen (SELECT S1)</w:t>
            </w:r>
          </w:p>
        </w:tc>
      </w:tr>
      <w:tr>
        <w:tc>
          <w:tcPr>
            <w:tcW w:type="dxa" w:w="454"/>
          </w:tcPr>
          <w:p>
            <w:pPr>
              <w:spacing w:after="0" w:line="252" w:lineRule="auto"/>
            </w:pPr>
            <w:r>
              <w:rPr>
                <w:sz w:val="17"/>
              </w:rPr>
              <w:t>B31</w:t>
            </w:r>
          </w:p>
        </w:tc>
        <w:tc>
          <w:tcPr>
            <w:tcW w:type="dxa" w:w="4535"/>
          </w:tcPr>
          <w:p>
            <w:pPr>
              <w:spacing w:after="0" w:line="252" w:lineRule="auto"/>
            </w:pPr>
            <w:r>
              <w:rPr>
                <w:sz w:val="17"/>
              </w:rPr>
              <w:t>MHD: Resthaltbarkeitskontrolle 1 d am Artikel wirkungslos, PD017 reserviert CH-MHD-1910 (MHD 19.10.)</w:t>
            </w:r>
          </w:p>
        </w:tc>
        <w:tc>
          <w:tcPr>
            <w:tcW w:type="dxa" w:w="4535"/>
          </w:tcPr>
          <w:p>
            <w:pPr>
              <w:spacing w:after="0" w:line="252" w:lineRule="auto"/>
            </w:pPr>
            <w:r>
              <w:rPr>
                <w:sz w:val="17"/>
              </w:rPr>
              <w:t>abgelaufene Ware trotz Restlaufzeit-Einstellung kommissioniert</w:t>
            </w:r>
          </w:p>
        </w:tc>
      </w:tr>
      <w:tr>
        <w:tc>
          <w:tcPr>
            <w:tcW w:type="dxa" w:w="454"/>
          </w:tcPr>
          <w:p>
            <w:pPr>
              <w:spacing w:after="0" w:line="252" w:lineRule="auto"/>
            </w:pPr>
            <w:r>
              <w:rPr>
                <w:sz w:val="17"/>
              </w:rPr>
              <w:t>B32</w:t>
            </w:r>
          </w:p>
        </w:tc>
        <w:tc>
          <w:tcPr>
            <w:tcW w:type="dxa" w:w="4535"/>
          </w:tcPr>
          <w:p>
            <w:pPr>
              <w:spacing w:after="0" w:line="252" w:lineRule="auto"/>
            </w:pPr>
            <w:r>
              <w:rPr>
                <w:sz w:val="17"/>
              </w:rPr>
              <w:t>LM126-Generator erzeugt nur Standardkennungen; Kundenformat 123-45-A-01 nur per Import</w:t>
            </w:r>
          </w:p>
        </w:tc>
        <w:tc>
          <w:tcPr>
            <w:tcW w:type="dxa" w:w="4535"/>
          </w:tcPr>
          <w:p>
            <w:pPr>
              <w:spacing w:after="0" w:line="252" w:lineRule="auto"/>
            </w:pPr>
            <w:r>
              <w:rPr>
                <w:sz w:val="17"/>
              </w:rPr>
              <w:t>Kundenregale per Import anlegen</w:t>
            </w:r>
          </w:p>
        </w:tc>
      </w:tr>
    </w:tbl>
    <w:p>
      <w:pPr>
        <w:pStyle w:val="BeschriftungSSI"/>
      </w:pPr>
      <w:r>
        <w:t>Tab. 14: Befunde</w:t>
      </w:r>
    </w:p>
    <w:p>
      <w:pPr>
        <w:pStyle w:val="Quelle"/>
      </w:pPr>
      <w:r>
        <w:rPr>
          <w:b/>
        </w:rPr>
        <w:t xml:space="preserve">Quelle: </w:t>
      </w:r>
      <w:r>
        <w:rPr>
          <w:sz w:val="17"/>
        </w:rPr>
        <w:t>Testlog 17.10. 08:54–23:57 und 18.10. 11:45–19:31; Parameter_Protokoll 18.10. 09:14–18:38; Doku_Notizen; Etiketten_Ausloeser_Analyse.md</w:t>
      </w:r>
    </w:p>
    <w:p>
      <w:pPr>
        <w:pStyle w:val="Heading1"/>
      </w:pPr>
      <w:r>
        <w:t>9 Geänderte Einstellungen und Rückbau</w:t>
      </w:r>
    </w:p>
    <w:p>
      <w:pPr>
        <w:pStyle w:val="Heading2"/>
      </w:pPr>
      <w:r>
        <w:t>9.1 Änderungen am 18.10.2026</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60"/>
        <w:gridCol w:w="3038"/>
        <w:gridCol w:w="4927"/>
      </w:tblGrid>
      <w:tr>
        <w:trPr>
          <w:tblHeader w:val="true"/>
        </w:trPr>
        <w:tc>
          <w:tcPr>
            <w:tcW w:type="dxa" w:w="1560"/>
            <w:shd w:val="clear" w:color="auto" w:fill="FEEE19"/>
          </w:tcPr>
          <w:p>
            <w:pPr>
              <w:spacing w:after="0"/>
            </w:pPr>
            <w:r>
              <w:rPr>
                <w:b/>
                <w:sz w:val="17"/>
              </w:rPr>
              <w:t>Zeit</w:t>
            </w:r>
          </w:p>
        </w:tc>
        <w:tc>
          <w:tcPr>
            <w:tcW w:type="dxa" w:w="3038"/>
            <w:shd w:val="clear" w:color="auto" w:fill="FEEE19"/>
          </w:tcPr>
          <w:p>
            <w:pPr>
              <w:spacing w:after="0"/>
            </w:pPr>
            <w:r>
              <w:rPr>
                <w:b/>
                <w:sz w:val="17"/>
              </w:rPr>
              <w:t>Bereich</w:t>
            </w:r>
          </w:p>
        </w:tc>
        <w:tc>
          <w:tcPr>
            <w:tcW w:type="dxa" w:w="4926"/>
            <w:shd w:val="clear" w:color="auto" w:fill="FEEE19"/>
          </w:tcPr>
          <w:p>
            <w:pPr>
              <w:spacing w:after="0"/>
            </w:pPr>
            <w:r>
              <w:rPr>
                <w:b/>
                <w:sz w:val="17"/>
              </w:rPr>
              <w:t>Änderung</w:t>
            </w:r>
          </w:p>
        </w:tc>
      </w:tr>
      <w:tr>
        <w:tc>
          <w:tcPr>
            <w:tcW w:type="dxa" w:w="1560"/>
          </w:tcPr>
          <w:p>
            <w:pPr>
              <w:spacing w:after="0" w:line="252" w:lineRule="auto"/>
            </w:pPr>
            <w:r>
              <w:rPr>
                <w:sz w:val="17"/>
              </w:rPr>
              <w:t>09:42–09:57</w:t>
            </w:r>
          </w:p>
        </w:tc>
        <w:tc>
          <w:tcPr>
            <w:tcW w:type="dxa" w:w="3038"/>
          </w:tcPr>
          <w:p>
            <w:pPr>
              <w:spacing w:after="0" w:line="252" w:lineRule="auto"/>
            </w:pPr>
            <w:r>
              <w:rPr>
                <w:sz w:val="17"/>
              </w:rPr>
              <w:t>RM005 „LogiMat picking delivery note“</w:t>
            </w:r>
          </w:p>
        </w:tc>
        <w:tc>
          <w:tcPr>
            <w:tcW w:type="dxa" w:w="4926"/>
          </w:tcPr>
          <w:p>
            <w:pPr>
              <w:spacing w:after="0" w:line="252" w:lineRule="auto"/>
            </w:pPr>
            <w:r>
              <w:rPr>
                <w:sz w:val="17"/>
              </w:rPr>
              <w:t>neuer Druck-Kanal Senke 139 (Ersatz 115); Sprache nur ger</w:t>
            </w:r>
          </w:p>
        </w:tc>
      </w:tr>
      <w:tr>
        <w:tc>
          <w:tcPr>
            <w:tcW w:type="dxa" w:w="1560"/>
          </w:tcPr>
          <w:p>
            <w:pPr>
              <w:spacing w:after="0" w:line="252" w:lineRule="auto"/>
            </w:pPr>
            <w:r>
              <w:rPr>
                <w:sz w:val="17"/>
              </w:rPr>
              <w:t>09:48–09:55</w:t>
            </w:r>
          </w:p>
        </w:tc>
        <w:tc>
          <w:tcPr>
            <w:tcW w:type="dxa" w:w="3038"/>
          </w:tcPr>
          <w:p>
            <w:pPr>
              <w:spacing w:after="0" w:line="252" w:lineRule="auto"/>
            </w:pPr>
            <w:r>
              <w:rPr>
                <w:sz w:val="17"/>
              </w:rPr>
              <w:t>UM002</w:t>
            </w:r>
          </w:p>
        </w:tc>
        <w:tc>
          <w:tcPr>
            <w:tcW w:type="dxa" w:w="4926"/>
          </w:tcPr>
          <w:p>
            <w:pPr>
              <w:spacing w:after="0" w:line="252" w:lineRule="auto"/>
            </w:pPr>
            <w:r>
              <w:rPr>
                <w:sz w:val="17"/>
              </w:rPr>
              <w:t xml:space="preserve">Benutzer </w:t>
            </w:r>
            <w:r>
              <w:rPr>
                <w:rFonts w:ascii="Consolas" w:hAnsi="Consolas" w:cs="Consolas" w:eastAsia="Consolas"/>
                <w:sz w:val="15"/>
              </w:rPr>
              <w:t>wamasdev</w:t>
            </w:r>
            <w:r>
              <w:rPr>
                <w:sz w:val="17"/>
              </w:rPr>
              <w:t xml:space="preserve"> (Desktop, WLS Touch, Mobil)</w:t>
            </w:r>
          </w:p>
        </w:tc>
      </w:tr>
      <w:tr>
        <w:tc>
          <w:tcPr>
            <w:tcW w:type="dxa" w:w="1560"/>
          </w:tcPr>
          <w:p>
            <w:pPr>
              <w:spacing w:after="0" w:line="252" w:lineRule="auto"/>
            </w:pPr>
            <w:r>
              <w:rPr>
                <w:sz w:val="17"/>
              </w:rPr>
              <w:t>10:03–10:38</w:t>
            </w:r>
          </w:p>
        </w:tc>
        <w:tc>
          <w:tcPr>
            <w:tcW w:type="dxa" w:w="3038"/>
          </w:tcPr>
          <w:p>
            <w:pPr>
              <w:spacing w:after="0" w:line="252" w:lineRule="auto"/>
            </w:pPr>
            <w:r>
              <w:rPr>
                <w:sz w:val="17"/>
              </w:rPr>
              <w:t>RM003/RM005/RM010</w:t>
            </w:r>
          </w:p>
        </w:tc>
        <w:tc>
          <w:tcPr>
            <w:tcW w:type="dxa" w:w="4926"/>
          </w:tcPr>
          <w:p>
            <w:pPr>
              <w:spacing w:after="0" w:line="252" w:lineRule="auto"/>
            </w:pPr>
            <w:r>
              <w:rPr>
                <w:sz w:val="17"/>
              </w:rPr>
              <w:t>Layout 542/543, Konfig „TEST_WD stock label 300 57x51“ (Senke 140), Zuordnung 514</w:t>
            </w:r>
          </w:p>
        </w:tc>
      </w:tr>
      <w:tr>
        <w:tc>
          <w:tcPr>
            <w:tcW w:type="dxa" w:w="1560"/>
          </w:tcPr>
          <w:p>
            <w:pPr>
              <w:spacing w:after="0" w:line="252" w:lineRule="auto"/>
            </w:pPr>
            <w:r>
              <w:rPr>
                <w:sz w:val="17"/>
              </w:rPr>
              <w:t>11:15</w:t>
            </w:r>
          </w:p>
        </w:tc>
        <w:tc>
          <w:tcPr>
            <w:tcW w:type="dxa" w:w="3038"/>
          </w:tcPr>
          <w:p>
            <w:pPr>
              <w:spacing w:after="0" w:line="252" w:lineRule="auto"/>
            </w:pPr>
            <w:r>
              <w:rPr>
                <w:sz w:val="17"/>
              </w:rPr>
              <w:t>LM051 A2/1</w:t>
            </w:r>
          </w:p>
        </w:tc>
        <w:tc>
          <w:tcPr>
            <w:tcW w:type="dxa" w:w="4926"/>
          </w:tcPr>
          <w:p>
            <w:pPr>
              <w:spacing w:after="0" w:line="252" w:lineRule="auto"/>
            </w:pPr>
            <w:r>
              <w:rPr>
                <w:sz w:val="17"/>
              </w:rPr>
              <w:t>altes Terminal 64 entfernt</w:t>
            </w:r>
          </w:p>
        </w:tc>
      </w:tr>
      <w:tr>
        <w:tc>
          <w:tcPr>
            <w:tcW w:type="dxa" w:w="1560"/>
          </w:tcPr>
          <w:p>
            <w:pPr>
              <w:spacing w:after="0" w:line="252" w:lineRule="auto"/>
            </w:pPr>
            <w:r>
              <w:rPr>
                <w:sz w:val="17"/>
              </w:rPr>
              <w:t>11:58–12:01</w:t>
            </w:r>
          </w:p>
        </w:tc>
        <w:tc>
          <w:tcPr>
            <w:tcW w:type="dxa" w:w="3038"/>
          </w:tcPr>
          <w:p>
            <w:pPr>
              <w:spacing w:after="0" w:line="252" w:lineRule="auto"/>
            </w:pPr>
            <w:r>
              <w:rPr>
                <w:sz w:val="17"/>
              </w:rPr>
              <w:t>srv01 BDeploy</w:t>
            </w:r>
          </w:p>
        </w:tc>
        <w:tc>
          <w:tcPr>
            <w:tcW w:type="dxa" w:w="4926"/>
          </w:tcPr>
          <w:p>
            <w:pPr>
              <w:spacing w:after="0" w:line="252" w:lineRule="auto"/>
            </w:pPr>
            <w:r>
              <w:rPr>
                <w:sz w:val="17"/>
              </w:rPr>
              <w:t>Thread-Dump und Neustart „RAP Server (Touch)“</w:t>
            </w:r>
          </w:p>
        </w:tc>
      </w:tr>
      <w:tr>
        <w:tc>
          <w:tcPr>
            <w:tcW w:type="dxa" w:w="1560"/>
          </w:tcPr>
          <w:p>
            <w:pPr>
              <w:spacing w:after="0" w:line="252" w:lineRule="auto"/>
            </w:pPr>
            <w:r>
              <w:rPr>
                <w:sz w:val="17"/>
              </w:rPr>
              <w:t>12:08–12:22</w:t>
            </w:r>
          </w:p>
        </w:tc>
        <w:tc>
          <w:tcPr>
            <w:tcW w:type="dxa" w:w="3038"/>
          </w:tcPr>
          <w:p>
            <w:pPr>
              <w:spacing w:after="0" w:line="252" w:lineRule="auto"/>
            </w:pPr>
            <w:r>
              <w:rPr>
                <w:sz w:val="17"/>
              </w:rPr>
              <w:t>Touch A2 Tablar 7, BG-939999226698</w:t>
            </w:r>
          </w:p>
        </w:tc>
        <w:tc>
          <w:tcPr>
            <w:tcW w:type="dxa" w:w="4926"/>
          </w:tcPr>
          <w:p>
            <w:pPr>
              <w:spacing w:after="0" w:line="252" w:lineRule="auto"/>
            </w:pPr>
            <w:r>
              <w:rPr>
                <w:sz w:val="17"/>
              </w:rPr>
              <w:t>20 Boxen LMB821, Boxtyp LMB821_99, Fachzuordnung, „Etikett automatisch drucken“ an, MHD-Bestand</w:t>
            </w:r>
          </w:p>
        </w:tc>
      </w:tr>
      <w:tr>
        <w:tc>
          <w:tcPr>
            <w:tcW w:type="dxa" w:w="1560"/>
          </w:tcPr>
          <w:p>
            <w:pPr>
              <w:spacing w:after="0" w:line="252" w:lineRule="auto"/>
            </w:pPr>
            <w:r>
              <w:rPr>
                <w:sz w:val="17"/>
              </w:rPr>
              <w:t>13:00–13:05</w:t>
            </w:r>
          </w:p>
        </w:tc>
        <w:tc>
          <w:tcPr>
            <w:tcW w:type="dxa" w:w="3038"/>
          </w:tcPr>
          <w:p>
            <w:pPr>
              <w:spacing w:after="0" w:line="252" w:lineRule="auto"/>
            </w:pPr>
            <w:r>
              <w:rPr>
                <w:sz w:val="17"/>
              </w:rPr>
              <w:t>MD002/LM084</w:t>
            </w:r>
          </w:p>
        </w:tc>
        <w:tc>
          <w:tcPr>
            <w:tcW w:type="dxa" w:w="4926"/>
          </w:tcPr>
          <w:p>
            <w:pPr>
              <w:spacing w:after="0" w:line="252" w:lineRule="auto"/>
            </w:pPr>
            <w:r>
              <w:rPr>
                <w:sz w:val="17"/>
              </w:rPr>
              <w:t>Testartikel BG-MHD-A2-001</w:t>
            </w:r>
          </w:p>
        </w:tc>
      </w:tr>
      <w:tr>
        <w:tc>
          <w:tcPr>
            <w:tcW w:type="dxa" w:w="1560"/>
          </w:tcPr>
          <w:p>
            <w:pPr>
              <w:spacing w:after="0" w:line="252" w:lineRule="auto"/>
            </w:pPr>
            <w:r>
              <w:rPr>
                <w:sz w:val="17"/>
              </w:rPr>
              <w:t>14:05–17:20</w:t>
            </w:r>
          </w:p>
        </w:tc>
        <w:tc>
          <w:tcPr>
            <w:tcW w:type="dxa" w:w="3038"/>
          </w:tcPr>
          <w:p>
            <w:pPr>
              <w:spacing w:after="0" w:line="252" w:lineRule="auto"/>
            </w:pPr>
            <w:r>
              <w:rPr>
                <w:sz w:val="17"/>
              </w:rPr>
              <w:t>RM003/RM005</w:t>
            </w:r>
          </w:p>
        </w:tc>
        <w:tc>
          <w:tcPr>
            <w:tcW w:type="dxa" w:w="4926"/>
          </w:tcPr>
          <w:p>
            <w:pPr>
              <w:spacing w:after="0" w:line="252" w:lineRule="auto"/>
            </w:pPr>
            <w:r>
              <w:rPr>
                <w:sz w:val="17"/>
              </w:rPr>
              <w:t>Layouts 545/546/549 und 547/548, Konfigs „TEST_WD picking label …“ (Senke 141) und „TEST_WD item label …“ (Senke 142)</w:t>
            </w:r>
          </w:p>
        </w:tc>
      </w:tr>
      <w:tr>
        <w:tc>
          <w:tcPr>
            <w:tcW w:type="dxa" w:w="1560"/>
          </w:tcPr>
          <w:p>
            <w:pPr>
              <w:spacing w:after="0" w:line="252" w:lineRule="auto"/>
            </w:pPr>
            <w:r>
              <w:rPr>
                <w:sz w:val="17"/>
              </w:rPr>
              <w:t>14:17/15:17</w:t>
            </w:r>
          </w:p>
        </w:tc>
        <w:tc>
          <w:tcPr>
            <w:tcW w:type="dxa" w:w="3038"/>
          </w:tcPr>
          <w:p>
            <w:pPr>
              <w:spacing w:after="0" w:line="252" w:lineRule="auto"/>
            </w:pPr>
            <w:r>
              <w:rPr>
                <w:sz w:val="17"/>
              </w:rPr>
              <w:t>RM010</w:t>
            </w:r>
          </w:p>
        </w:tc>
        <w:tc>
          <w:tcPr>
            <w:tcW w:type="dxa" w:w="4926"/>
          </w:tcPr>
          <w:p>
            <w:pPr>
              <w:spacing w:after="0" w:line="252" w:lineRule="auto"/>
            </w:pPr>
            <w:r>
              <w:rPr>
                <w:sz w:val="17"/>
              </w:rPr>
              <w:t>Zuordnung 515 neu, ab 15:17 */*</w:t>
            </w:r>
          </w:p>
        </w:tc>
      </w:tr>
      <w:tr>
        <w:tc>
          <w:tcPr>
            <w:tcW w:type="dxa" w:w="1560"/>
          </w:tcPr>
          <w:p>
            <w:pPr>
              <w:spacing w:after="0" w:line="252" w:lineRule="auto"/>
            </w:pPr>
            <w:r>
              <w:rPr>
                <w:sz w:val="17"/>
              </w:rPr>
              <w:t>14:25</w:t>
            </w:r>
          </w:p>
        </w:tc>
        <w:tc>
          <w:tcPr>
            <w:tcW w:type="dxa" w:w="3038"/>
          </w:tcPr>
          <w:p>
            <w:pPr>
              <w:spacing w:after="0" w:line="252" w:lineRule="auto"/>
            </w:pPr>
            <w:r>
              <w:rPr>
                <w:sz w:val="17"/>
              </w:rPr>
              <w:t>MD002 BG-MHD-A2-001</w:t>
            </w:r>
          </w:p>
        </w:tc>
        <w:tc>
          <w:tcPr>
            <w:tcW w:type="dxa" w:w="4926"/>
          </w:tcPr>
          <w:p>
            <w:pPr>
              <w:spacing w:after="0" w:line="252" w:lineRule="auto"/>
            </w:pPr>
            <w:r>
              <w:rPr>
                <w:sz w:val="17"/>
              </w:rPr>
              <w:t>Kommissionieretikett drucken: Immer</w:t>
            </w:r>
          </w:p>
        </w:tc>
      </w:tr>
      <w:tr>
        <w:tc>
          <w:tcPr>
            <w:tcW w:type="dxa" w:w="1560"/>
          </w:tcPr>
          <w:p>
            <w:pPr>
              <w:spacing w:after="0" w:line="252" w:lineRule="auto"/>
            </w:pPr>
            <w:r>
              <w:rPr>
                <w:sz w:val="17"/>
              </w:rPr>
              <w:t>14:55</w:t>
            </w:r>
          </w:p>
        </w:tc>
        <w:tc>
          <w:tcPr>
            <w:tcW w:type="dxa" w:w="3038"/>
          </w:tcPr>
          <w:p>
            <w:pPr>
              <w:spacing w:after="0" w:line="252" w:lineRule="auto"/>
            </w:pPr>
            <w:r>
              <w:rPr>
                <w:sz w:val="17"/>
              </w:rPr>
              <w:t>RM010 70</w:t>
            </w:r>
          </w:p>
        </w:tc>
        <w:tc>
          <w:tcPr>
            <w:tcW w:type="dxa" w:w="4926"/>
          </w:tcPr>
          <w:p>
            <w:pPr>
              <w:spacing w:after="0" w:line="252" w:lineRule="auto"/>
            </w:pPr>
            <w:r>
              <w:rPr>
                <w:sz w:val="17"/>
              </w:rPr>
              <w:t>deaktiviert</w:t>
            </w:r>
          </w:p>
        </w:tc>
      </w:tr>
      <w:tr>
        <w:tc>
          <w:tcPr>
            <w:tcW w:type="dxa" w:w="1560"/>
          </w:tcPr>
          <w:p>
            <w:pPr>
              <w:spacing w:after="0" w:line="252" w:lineRule="auto"/>
            </w:pPr>
            <w:r>
              <w:rPr>
                <w:sz w:val="17"/>
              </w:rPr>
              <w:t>~16:31/16:32</w:t>
            </w:r>
          </w:p>
        </w:tc>
        <w:tc>
          <w:tcPr>
            <w:tcW w:type="dxa" w:w="3038"/>
          </w:tcPr>
          <w:p>
            <w:pPr>
              <w:spacing w:after="0" w:line="252" w:lineRule="auto"/>
            </w:pPr>
            <w:r>
              <w:rPr>
                <w:sz w:val="17"/>
              </w:rPr>
              <w:t>RM010 Nr. 4 / 513</w:t>
            </w:r>
          </w:p>
        </w:tc>
        <w:tc>
          <w:tcPr>
            <w:tcW w:type="dxa" w:w="4926"/>
          </w:tcPr>
          <w:p>
            <w:pPr>
              <w:spacing w:after="0" w:line="252" w:lineRule="auto"/>
            </w:pPr>
            <w:r>
              <w:rPr>
                <w:sz w:val="17"/>
              </w:rPr>
              <w:t>Nr. 4 deaktiviert; 513 auf */* und Item-Konfig</w:t>
            </w:r>
          </w:p>
        </w:tc>
      </w:tr>
      <w:tr>
        <w:tc>
          <w:tcPr>
            <w:tcW w:type="dxa" w:w="1560"/>
          </w:tcPr>
          <w:p>
            <w:pPr>
              <w:spacing w:after="0" w:line="252" w:lineRule="auto"/>
            </w:pPr>
            <w:r>
              <w:rPr>
                <w:sz w:val="17"/>
              </w:rPr>
              <w:t>~17:43/17:46</w:t>
            </w:r>
          </w:p>
        </w:tc>
        <w:tc>
          <w:tcPr>
            <w:tcW w:type="dxa" w:w="3038"/>
          </w:tcPr>
          <w:p>
            <w:pPr>
              <w:spacing w:after="0" w:line="252" w:lineRule="auto"/>
            </w:pPr>
            <w:r>
              <w:rPr>
                <w:sz w:val="17"/>
              </w:rPr>
              <w:t>MD017 / LM153</w:t>
            </w:r>
          </w:p>
        </w:tc>
        <w:tc>
          <w:tcPr>
            <w:tcW w:type="dxa" w:w="4926"/>
          </w:tcPr>
          <w:p>
            <w:pPr>
              <w:spacing w:after="0" w:line="252" w:lineRule="auto"/>
            </w:pPr>
            <w:r>
              <w:rPr>
                <w:sz w:val="17"/>
              </w:rPr>
              <w:t>Bedarfstyp TEST_WD_KOMM_WAGEN, Wagen TEST_WD_01</w:t>
            </w:r>
          </w:p>
        </w:tc>
      </w:tr>
      <w:tr>
        <w:tc>
          <w:tcPr>
            <w:tcW w:type="dxa" w:w="1560"/>
          </w:tcPr>
          <w:p>
            <w:pPr>
              <w:spacing w:after="0" w:line="252" w:lineRule="auto"/>
            </w:pPr>
            <w:r>
              <w:rPr>
                <w:sz w:val="17"/>
              </w:rPr>
              <w:t>18:27:25 / 18:34:50</w:t>
            </w:r>
          </w:p>
        </w:tc>
        <w:tc>
          <w:tcPr>
            <w:tcW w:type="dxa" w:w="3038"/>
          </w:tcPr>
          <w:p>
            <w:pPr>
              <w:spacing w:after="0" w:line="252" w:lineRule="auto"/>
            </w:pPr>
            <w:r>
              <w:rPr>
                <w:sz w:val="17"/>
              </w:rPr>
              <w:t>FW028</w:t>
            </w:r>
          </w:p>
        </w:tc>
        <w:tc>
          <w:tcPr>
            <w:tcW w:type="dxa" w:w="4926"/>
          </w:tcPr>
          <w:p>
            <w:pPr>
              <w:spacing w:after="0" w:line="252" w:lineRule="auto"/>
            </w:pPr>
            <w:r>
              <w:rPr>
                <w:sz w:val="17"/>
              </w:rPr>
              <w:t>waitArrivalAtOpening false, zurück auf true</w:t>
            </w:r>
          </w:p>
        </w:tc>
      </w:tr>
      <w:tr>
        <w:tc>
          <w:tcPr>
            <w:tcW w:type="dxa" w:w="1560"/>
          </w:tcPr>
          <w:p>
            <w:pPr>
              <w:spacing w:after="0" w:line="252" w:lineRule="auto"/>
            </w:pPr>
            <w:r>
              <w:rPr>
                <w:sz w:val="17"/>
              </w:rPr>
              <w:t>19:48–20:00</w:t>
            </w:r>
          </w:p>
        </w:tc>
        <w:tc>
          <w:tcPr>
            <w:tcW w:type="dxa" w:w="3038"/>
          </w:tcPr>
          <w:p>
            <w:pPr>
              <w:spacing w:after="0" w:line="252" w:lineRule="auto"/>
            </w:pPr>
            <w:r>
              <w:rPr>
                <w:sz w:val="17"/>
              </w:rPr>
              <w:t>Touch LM007/LM011</w:t>
            </w:r>
          </w:p>
        </w:tc>
        <w:tc>
          <w:tcPr>
            <w:tcW w:type="dxa" w:w="4926"/>
          </w:tcPr>
          <w:p>
            <w:pPr>
              <w:spacing w:after="0" w:line="252" w:lineRule="auto"/>
            </w:pPr>
            <w:r>
              <w:rPr>
                <w:sz w:val="17"/>
              </w:rPr>
              <w:t>10 Hauri-Artikel</w:t>
            </w:r>
          </w:p>
        </w:tc>
      </w:tr>
    </w:tbl>
    <w:p>
      <w:pPr>
        <w:pStyle w:val="BeschriftungSSI"/>
      </w:pPr>
      <w:r>
        <w:t>Tab. 15: Änderungen 18.10. laut Parameter_Protokoll (Testbedarfe SD/PD siehe Kap. 7.3/7.4)</w:t>
      </w:r>
    </w:p>
    <w:p>
      <w:pPr>
        <w:pStyle w:val="Heading2"/>
      </w:pPr>
      <w:r>
        <w:t>9.2 Offener Rückbau (Rueckbauliste_v0.4/v0.5)</w:t>
      </w:r>
    </w:p>
    <w:p>
      <w:r>
        <w:t>Nichts davon ist zurückgebaut. Jeder Rückbau nur mit Freigabe; Reihenfolge und Behalten/Löschen entscheidet der Auftraggeber.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95"/>
        <w:gridCol w:w="4265"/>
        <w:gridCol w:w="4265"/>
      </w:tblGrid>
      <w:tr>
        <w:trPr>
          <w:tblHeader w:val="true"/>
        </w:trPr>
        <w:tc>
          <w:tcPr>
            <w:tcW w:type="dxa" w:w="995"/>
            <w:shd w:val="clear" w:color="auto" w:fill="FEEE19"/>
          </w:tcPr>
          <w:p>
            <w:pPr>
              <w:spacing w:after="0"/>
            </w:pPr>
            <w:r>
              <w:rPr>
                <w:b/>
                <w:sz w:val="17"/>
              </w:rPr>
              <w:t>Nr. laut Liste</w:t>
            </w:r>
          </w:p>
        </w:tc>
        <w:tc>
          <w:tcPr>
            <w:tcW w:type="dxa" w:w="4265"/>
            <w:shd w:val="clear" w:color="auto" w:fill="FEEE19"/>
          </w:tcPr>
          <w:p>
            <w:pPr>
              <w:spacing w:after="0"/>
            </w:pPr>
            <w:r>
              <w:rPr>
                <w:b/>
                <w:sz w:val="17"/>
              </w:rPr>
              <w:t>Objekt</w:t>
            </w:r>
          </w:p>
        </w:tc>
        <w:tc>
          <w:tcPr>
            <w:tcW w:type="dxa" w:w="4265"/>
            <w:shd w:val="clear" w:color="auto" w:fill="FEEE19"/>
          </w:tcPr>
          <w:p>
            <w:pPr>
              <w:spacing w:after="0"/>
            </w:pPr>
            <w:r>
              <w:rPr>
                <w:b/>
                <w:sz w:val="17"/>
              </w:rPr>
              <w:t>Rückbau-Vorschlag</w:t>
            </w:r>
          </w:p>
        </w:tc>
      </w:tr>
      <w:tr>
        <w:tc>
          <w:tcPr>
            <w:tcW w:type="dxa" w:w="995"/>
          </w:tcPr>
          <w:p>
            <w:pPr>
              <w:spacing w:after="0" w:line="252" w:lineRule="auto"/>
            </w:pPr>
            <w:r>
              <w:rPr>
                <w:sz w:val="17"/>
              </w:rPr>
              <w:t>A14</w:t>
            </w:r>
          </w:p>
        </w:tc>
        <w:tc>
          <w:tcPr>
            <w:tcW w:type="dxa" w:w="4265"/>
          </w:tcPr>
          <w:p>
            <w:pPr>
              <w:spacing w:after="0" w:line="252" w:lineRule="auto"/>
            </w:pPr>
            <w:r>
              <w:rPr>
                <w:sz w:val="17"/>
              </w:rPr>
              <w:t>RM010 70 „LogiMat picking label“ deaktiviert</w:t>
            </w:r>
          </w:p>
        </w:tc>
        <w:tc>
          <w:tcPr>
            <w:tcW w:type="dxa" w:w="4265"/>
          </w:tcPr>
          <w:p>
            <w:pPr>
              <w:spacing w:after="0" w:line="252" w:lineRule="auto"/>
            </w:pPr>
            <w:r>
              <w:rPr>
                <w:sz w:val="17"/>
              </w:rPr>
              <w:t>wieder aktivieren, nachdem 515 gelöscht ist (dringend)</w:t>
            </w:r>
          </w:p>
        </w:tc>
      </w:tr>
      <w:tr>
        <w:tc>
          <w:tcPr>
            <w:tcW w:type="dxa" w:w="995"/>
          </w:tcPr>
          <w:p>
            <w:pPr>
              <w:spacing w:after="0" w:line="252" w:lineRule="auto"/>
            </w:pPr>
            <w:r>
              <w:rPr>
                <w:sz w:val="17"/>
              </w:rPr>
              <w:t>A16/A17</w:t>
            </w:r>
          </w:p>
        </w:tc>
        <w:tc>
          <w:tcPr>
            <w:tcW w:type="dxa" w:w="4265"/>
          </w:tcPr>
          <w:p>
            <w:pPr>
              <w:spacing w:after="0" w:line="252" w:lineRule="auto"/>
            </w:pPr>
            <w:r>
              <w:rPr>
                <w:sz w:val="17"/>
              </w:rPr>
              <w:t>RM010 Nr. 4 deaktiviert, 513 umgestellt</w:t>
            </w:r>
          </w:p>
        </w:tc>
        <w:tc>
          <w:tcPr>
            <w:tcW w:type="dxa" w:w="4265"/>
          </w:tcPr>
          <w:p>
            <w:pPr>
              <w:spacing w:after="0" w:line="252" w:lineRule="auto"/>
            </w:pPr>
            <w:r>
              <w:rPr>
                <w:sz w:val="17"/>
              </w:rPr>
              <w:t>513 zurückstellen oder löschen, dann Nr. 4 aktivieren (dringend)</w:t>
            </w:r>
          </w:p>
        </w:tc>
      </w:tr>
      <w:tr>
        <w:tc>
          <w:tcPr>
            <w:tcW w:type="dxa" w:w="995"/>
          </w:tcPr>
          <w:p>
            <w:pPr>
              <w:spacing w:after="0" w:line="252" w:lineRule="auto"/>
            </w:pPr>
            <w:r>
              <w:rPr>
                <w:sz w:val="17"/>
              </w:rPr>
              <w:t>A1</w:t>
            </w:r>
          </w:p>
        </w:tc>
        <w:tc>
          <w:tcPr>
            <w:tcW w:type="dxa" w:w="4265"/>
          </w:tcPr>
          <w:p>
            <w:pPr>
              <w:spacing w:after="0" w:line="252" w:lineRule="auto"/>
            </w:pPr>
            <w:r>
              <w:rPr>
                <w:sz w:val="17"/>
              </w:rPr>
              <w:t>RM010 80 „LogiMat picking delivery note“ deaktiviert</w:t>
            </w:r>
          </w:p>
        </w:tc>
        <w:tc>
          <w:tcPr>
            <w:tcW w:type="dxa" w:w="4265"/>
          </w:tcPr>
          <w:p>
            <w:pPr>
              <w:spacing w:after="0" w:line="252" w:lineRule="auto"/>
            </w:pPr>
            <w:r>
              <w:rPr>
                <w:sz w:val="17"/>
              </w:rPr>
              <w:t>wieder aktivieren</w:t>
            </w:r>
          </w:p>
        </w:tc>
      </w:tr>
      <w:tr>
        <w:tc>
          <w:tcPr>
            <w:tcW w:type="dxa" w:w="995"/>
          </w:tcPr>
          <w:p>
            <w:pPr>
              <w:spacing w:after="0" w:line="252" w:lineRule="auto"/>
            </w:pPr>
            <w:r>
              <w:rPr>
                <w:sz w:val="17"/>
              </w:rPr>
              <w:t>A4/A5</w:t>
            </w:r>
          </w:p>
        </w:tc>
        <w:tc>
          <w:tcPr>
            <w:tcW w:type="dxa" w:w="4265"/>
          </w:tcPr>
          <w:p>
            <w:pPr>
              <w:spacing w:after="0" w:line="252" w:lineRule="auto"/>
            </w:pPr>
            <w:r>
              <w:rPr>
                <w:sz w:val="17"/>
              </w:rPr>
              <w:t>RM010 Zeilen 4/8 getauscht</w:t>
            </w:r>
          </w:p>
        </w:tc>
        <w:tc>
          <w:tcPr>
            <w:tcW w:type="dxa" w:w="4265"/>
          </w:tcPr>
          <w:p>
            <w:pPr>
              <w:spacing w:after="0" w:line="252" w:lineRule="auto"/>
            </w:pPr>
            <w:r>
              <w:rPr>
                <w:sz w:val="17"/>
              </w:rPr>
              <w:t>zurücktauschen oder ZPL behalten (Entscheid)</w:t>
            </w:r>
          </w:p>
        </w:tc>
      </w:tr>
      <w:tr>
        <w:tc>
          <w:tcPr>
            <w:tcW w:type="dxa" w:w="995"/>
          </w:tcPr>
          <w:p>
            <w:pPr>
              <w:spacing w:after="0" w:line="252" w:lineRule="auto"/>
            </w:pPr>
            <w:r>
              <w:rPr>
                <w:sz w:val="17"/>
              </w:rPr>
              <w:t>A6/A7</w:t>
            </w:r>
          </w:p>
        </w:tc>
        <w:tc>
          <w:tcPr>
            <w:tcW w:type="dxa" w:w="4265"/>
          </w:tcPr>
          <w:p>
            <w:pPr>
              <w:spacing w:after="0" w:line="252" w:lineRule="auto"/>
            </w:pPr>
            <w:r>
              <w:rPr>
                <w:sz w:val="17"/>
              </w:rPr>
              <w:t>MD017 „Kommissionieren“ Lieferschein ja; Klient-Adresse</w:t>
            </w:r>
          </w:p>
        </w:tc>
        <w:tc>
          <w:tcPr>
            <w:tcW w:type="dxa" w:w="4265"/>
          </w:tcPr>
          <w:p>
            <w:pPr>
              <w:spacing w:after="0" w:line="252" w:lineRule="auto"/>
            </w:pPr>
            <w:r>
              <w:rPr>
                <w:sz w:val="17"/>
              </w:rPr>
              <w:t>nein bzw. leeren</w:t>
            </w:r>
          </w:p>
        </w:tc>
      </w:tr>
      <w:tr>
        <w:tc>
          <w:tcPr>
            <w:tcW w:type="dxa" w:w="995"/>
          </w:tcPr>
          <w:p>
            <w:pPr>
              <w:spacing w:after="0" w:line="252" w:lineRule="auto"/>
            </w:pPr>
            <w:r>
              <w:rPr>
                <w:sz w:val="17"/>
              </w:rPr>
              <w:t>A8</w:t>
            </w:r>
          </w:p>
        </w:tc>
        <w:tc>
          <w:tcPr>
            <w:tcW w:type="dxa" w:w="4265"/>
          </w:tcPr>
          <w:p>
            <w:pPr>
              <w:spacing w:after="0" w:line="252" w:lineRule="auto"/>
            </w:pPr>
            <w:r>
              <w:rPr>
                <w:sz w:val="17"/>
              </w:rPr>
              <w:t>LM053 Pos 16 ItemImageS</w:t>
            </w:r>
          </w:p>
        </w:tc>
        <w:tc>
          <w:tcPr>
            <w:tcW w:type="dxa" w:w="4265"/>
          </w:tcPr>
          <w:p>
            <w:pPr>
              <w:spacing w:after="0" w:line="252" w:lineRule="auto"/>
            </w:pPr>
            <w:r>
              <w:rPr>
                <w:sz w:val="17"/>
              </w:rPr>
              <w:t>entfernen</w:t>
            </w:r>
          </w:p>
        </w:tc>
      </w:tr>
      <w:tr>
        <w:tc>
          <w:tcPr>
            <w:tcW w:type="dxa" w:w="995"/>
          </w:tcPr>
          <w:p>
            <w:pPr>
              <w:spacing w:after="0" w:line="252" w:lineRule="auto"/>
            </w:pPr>
            <w:r>
              <w:rPr>
                <w:sz w:val="17"/>
              </w:rPr>
              <w:t>A9/A11</w:t>
            </w:r>
          </w:p>
        </w:tc>
        <w:tc>
          <w:tcPr>
            <w:tcW w:type="dxa" w:w="4265"/>
          </w:tcPr>
          <w:p>
            <w:pPr>
              <w:spacing w:after="0" w:line="252" w:lineRule="auto"/>
            </w:pPr>
            <w:r>
              <w:rPr>
                <w:sz w:val="17"/>
              </w:rPr>
              <w:t>LM051 Terminal A2/1; MD022 Terminal 81</w:t>
            </w:r>
          </w:p>
        </w:tc>
        <w:tc>
          <w:tcPr>
            <w:tcW w:type="dxa" w:w="4265"/>
          </w:tcPr>
          <w:p>
            <w:pPr>
              <w:spacing w:after="0" w:line="252" w:lineRule="auto"/>
            </w:pPr>
            <w:r>
              <w:rPr>
                <w:sz w:val="17"/>
              </w:rPr>
              <w:t>Entscheid; leeren, wenn nicht gebraucht</w:t>
            </w:r>
          </w:p>
        </w:tc>
      </w:tr>
      <w:tr>
        <w:tc>
          <w:tcPr>
            <w:tcW w:type="dxa" w:w="995"/>
          </w:tcPr>
          <w:p>
            <w:pPr>
              <w:spacing w:after="0" w:line="252" w:lineRule="auto"/>
            </w:pPr>
            <w:r>
              <w:rPr>
                <w:sz w:val="17"/>
              </w:rPr>
              <w:t>A15</w:t>
            </w:r>
          </w:p>
        </w:tc>
        <w:tc>
          <w:tcPr>
            <w:tcW w:type="dxa" w:w="4265"/>
          </w:tcPr>
          <w:p>
            <w:pPr>
              <w:spacing w:after="0" w:line="252" w:lineRule="auto"/>
            </w:pPr>
            <w:r>
              <w:rPr>
                <w:sz w:val="17"/>
              </w:rPr>
              <w:t>BG-939999226698 Boxtyp, Etikett automatisch</w:t>
            </w:r>
          </w:p>
        </w:tc>
        <w:tc>
          <w:tcPr>
            <w:tcW w:type="dxa" w:w="4265"/>
          </w:tcPr>
          <w:p>
            <w:pPr>
              <w:spacing w:after="0" w:line="252" w:lineRule="auto"/>
            </w:pPr>
            <w:r>
              <w:rPr>
                <w:sz w:val="17"/>
              </w:rPr>
              <w:t>nach MHD-Test (26.10.) zurück</w:t>
            </w:r>
          </w:p>
        </w:tc>
      </w:tr>
      <w:tr>
        <w:tc>
          <w:tcPr>
            <w:tcW w:type="dxa" w:w="995"/>
          </w:tcPr>
          <w:p>
            <w:pPr>
              <w:spacing w:after="0" w:line="252" w:lineRule="auto"/>
            </w:pPr>
            <w:r>
              <w:rPr>
                <w:sz w:val="17"/>
              </w:rPr>
              <w:t>W1–W7</w:t>
            </w:r>
          </w:p>
        </w:tc>
        <w:tc>
          <w:tcPr>
            <w:tcW w:type="dxa" w:w="4265"/>
          </w:tcPr>
          <w:p>
            <w:pPr>
              <w:spacing w:after="0" w:line="252" w:lineRule="auto"/>
            </w:pPr>
            <w:r>
              <w:rPr>
                <w:sz w:val="17"/>
              </w:rPr>
              <w:t>Windows srv01/Sobo (LPR-Port, Port-Monitor, hosts, LPD, Freigabe, Registry)</w:t>
            </w:r>
          </w:p>
        </w:tc>
        <w:tc>
          <w:tcPr>
            <w:tcW w:type="dxa" w:w="4265"/>
          </w:tcPr>
          <w:p>
            <w:pPr>
              <w:spacing w:after="0" w:line="252" w:lineRule="auto"/>
            </w:pPr>
            <w:r>
              <w:rPr>
                <w:sz w:val="17"/>
              </w:rPr>
              <w:t>erst nach Ende der Drucktests</w:t>
            </w:r>
          </w:p>
        </w:tc>
      </w:tr>
      <w:tr>
        <w:tc>
          <w:tcPr>
            <w:tcW w:type="dxa" w:w="995"/>
          </w:tcPr>
          <w:p>
            <w:pPr>
              <w:spacing w:after="0" w:line="252" w:lineRule="auto"/>
            </w:pPr>
            <w:r>
              <w:rPr>
                <w:sz w:val="17"/>
              </w:rPr>
              <w:t>B1–B7</w:t>
            </w:r>
          </w:p>
        </w:tc>
        <w:tc>
          <w:tcPr>
            <w:tcW w:type="dxa" w:w="4265"/>
          </w:tcPr>
          <w:p>
            <w:pPr>
              <w:spacing w:after="0" w:line="252" w:lineRule="auto"/>
            </w:pPr>
            <w:r>
              <w:rPr>
                <w:sz w:val="17"/>
              </w:rPr>
              <w:t>Drucker TEST_WD_ZD410, RM017, Zuordnungen 512–515, Konfigs, Layouts 542/543 und 545–549, Nummernkreis 575, Benutzer wamasdev</w:t>
            </w:r>
          </w:p>
        </w:tc>
        <w:tc>
          <w:tcPr>
            <w:tcW w:type="dxa" w:w="4265"/>
          </w:tcPr>
          <w:p>
            <w:pPr>
              <w:spacing w:after="0" w:line="252" w:lineRule="auto"/>
            </w:pPr>
            <w:r>
              <w:rPr>
                <w:sz w:val="17"/>
              </w:rPr>
              <w:t>löschen (515 zuerst), nur eigene Senken 140–142; Nummernkreis prüfen; Benutzer erst nach Testende</w:t>
            </w:r>
          </w:p>
        </w:tc>
      </w:tr>
      <w:tr>
        <w:tc>
          <w:tcPr>
            <w:tcW w:type="dxa" w:w="995"/>
          </w:tcPr>
          <w:p>
            <w:pPr>
              <w:spacing w:after="0" w:line="252" w:lineRule="auto"/>
            </w:pPr>
            <w:r>
              <w:rPr>
                <w:sz w:val="17"/>
              </w:rPr>
              <w:t>C1–C20</w:t>
            </w:r>
          </w:p>
        </w:tc>
        <w:tc>
          <w:tcPr>
            <w:tcW w:type="dxa" w:w="4265"/>
          </w:tcPr>
          <w:p>
            <w:pPr>
              <w:spacing w:after="0" w:line="252" w:lineRule="auto"/>
            </w:pPr>
            <w:r>
              <w:rPr>
                <w:sz w:val="17"/>
              </w:rPr>
              <w:t>Testartikel, Boxen, Vorlage, Partner, Bedarfe SD001–SD008, PD006–PD013, MHD-Bestand, Bedarfstyp TEST_WD_KOMM_WAGEN, Wagen TEST_WD_01</w:t>
            </w:r>
          </w:p>
        </w:tc>
        <w:tc>
          <w:tcPr>
            <w:tcW w:type="dxa" w:w="4265"/>
          </w:tcPr>
          <w:p>
            <w:pPr>
              <w:spacing w:after="0" w:line="252" w:lineRule="auto"/>
            </w:pPr>
            <w:r>
              <w:rPr>
                <w:sz w:val="17"/>
              </w:rPr>
              <w:t>ausbuchen/abschliessen/löschen nach Entscheid</w:t>
            </w:r>
          </w:p>
        </w:tc>
      </w:tr>
    </w:tbl>
    <w:p>
      <w:pPr>
        <w:pStyle w:val="BeschriftungSSI"/>
      </w:pPr>
      <w:r>
        <w:t>Tab. 16: Offener Rückbau (Auszug)</w:t>
      </w:r>
    </w:p>
    <w:p>
      <w:pPr>
        <w:pStyle w:val="ListBullet"/>
      </w:pPr>
      <w:r>
        <w:t>Erledigt bzw. behalten: A2 (Senke 139 behalten), A3 (nur ger behalten), A10 (Arbeitsmodus ALL), A12 (Terminal 65 unverändert), A13 (Neustart, nur Info), A18 (FW028 zurückgestellt).</w:t>
      </w:r>
    </w:p>
    <w:p>
      <w:pPr>
        <w:pStyle w:val="ListBullet"/>
      </w:pPr>
      <w:r>
        <w:t>Neu in Rueckbauliste_v0.5 (C21): die 10 Hauri-Artikel vom 18.10. 19:48–20:00 (Liste Kap. 7.10), behalten für Schulung oder sperren/löschen, nur mit Freigabe.</w:t>
      </w:r>
    </w:p>
    <w:p>
      <w:pPr>
        <w:pStyle w:val="ListBullet"/>
      </w:pPr>
      <w:r>
        <w:t>Die Lücke „DOs für PD012/PD013“ aus v0.4 ist durch den Protokolleintrag 18:38 geschlossen.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Reihenfolge</w:t>
            </w:r>
          </w:p>
          <w:p>
            <w:pPr>
              <w:spacing w:after="40"/>
            </w:pPr>
            <w:r>
              <w:rPr>
                <w:sz w:val="19"/>
              </w:rPr>
              <w:t>Bei LogiMat-Bedarfen greifen nur generische Zuordnungen. Zuerst die eigene generische Zuordnung (515 bzw. 513) löschen oder zurückstellen, dann den Standard (70 bzw. Nr. 4) wieder aktivieren. Bei RM005 nur Senken löschen, die ausschliesslich der Kopie gehören (140, 141, 142); 111, 113, 134 und 139 nie.</w:t>
            </w:r>
          </w:p>
        </w:tc>
      </w:tr>
    </w:tbl>
    <w:p>
      <w:pPr>
        <w:spacing w:after="40"/>
      </w:pPr>
    </w:p>
    <w:p>
      <w:pPr>
        <w:pStyle w:val="Quelle"/>
      </w:pPr>
      <w:r>
        <w:rPr>
          <w:b/>
        </w:rPr>
        <w:t xml:space="preserve">Quelle: </w:t>
      </w:r>
      <w:r>
        <w:rPr>
          <w:sz w:val="17"/>
        </w:rPr>
        <w:t>Rueckbauliste_v0.4.md (18.10.2026 19:05), Rueckbauliste_v0.5.md (19.10.2026); Parameter_Protokoll 18.10. 18:38–20:10</w:t>
      </w:r>
    </w:p>
    <w:p>
      <w:pPr>
        <w:pStyle w:val="Heading2"/>
      </w:pPr>
      <w:r>
        <w:t>9.3 Änderungen am 19./20.10.2026</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106"/>
        <w:gridCol w:w="1923"/>
        <w:gridCol w:w="5495"/>
      </w:tblGrid>
      <w:tr>
        <w:trPr>
          <w:tblHeader w:val="true"/>
        </w:trPr>
        <w:tc>
          <w:tcPr>
            <w:tcW w:type="dxa" w:w="2106"/>
            <w:shd w:val="clear" w:color="auto" w:fill="FEEE19"/>
          </w:tcPr>
          <w:p>
            <w:pPr>
              <w:spacing w:after="0"/>
            </w:pPr>
            <w:r>
              <w:rPr>
                <w:b/>
                <w:sz w:val="17"/>
              </w:rPr>
              <w:t>Zeit</w:t>
            </w:r>
          </w:p>
        </w:tc>
        <w:tc>
          <w:tcPr>
            <w:tcW w:type="dxa" w:w="1923"/>
            <w:shd w:val="clear" w:color="auto" w:fill="FEEE19"/>
          </w:tcPr>
          <w:p>
            <w:pPr>
              <w:spacing w:after="0"/>
            </w:pPr>
            <w:r>
              <w:rPr>
                <w:b/>
                <w:sz w:val="17"/>
              </w:rPr>
              <w:t>Bereich</w:t>
            </w:r>
          </w:p>
        </w:tc>
        <w:tc>
          <w:tcPr>
            <w:tcW w:type="dxa" w:w="5495"/>
            <w:shd w:val="clear" w:color="auto" w:fill="FEEE19"/>
          </w:tcPr>
          <w:p>
            <w:pPr>
              <w:spacing w:after="0"/>
            </w:pPr>
            <w:r>
              <w:rPr>
                <w:b/>
                <w:sz w:val="17"/>
              </w:rPr>
              <w:t>Änderung</w:t>
            </w:r>
          </w:p>
        </w:tc>
      </w:tr>
      <w:tr>
        <w:tc>
          <w:tcPr>
            <w:tcW w:type="dxa" w:w="2106"/>
          </w:tcPr>
          <w:p>
            <w:pPr>
              <w:spacing w:after="0" w:line="252" w:lineRule="auto"/>
            </w:pPr>
            <w:r>
              <w:rPr>
                <w:sz w:val="17"/>
              </w:rPr>
              <w:t>19.10. 18:36–18:38</w:t>
            </w:r>
          </w:p>
        </w:tc>
        <w:tc>
          <w:tcPr>
            <w:tcW w:type="dxa" w:w="1923"/>
          </w:tcPr>
          <w:p>
            <w:pPr>
              <w:spacing w:after="0" w:line="252" w:lineRule="auto"/>
            </w:pPr>
            <w:r>
              <w:rPr>
                <w:sz w:val="17"/>
              </w:rPr>
              <w:t>srv01 BDeploy</w:t>
            </w:r>
          </w:p>
        </w:tc>
        <w:tc>
          <w:tcPr>
            <w:tcW w:type="dxa" w:w="5495"/>
          </w:tcPr>
          <w:p>
            <w:pPr>
              <w:spacing w:after="0" w:line="252" w:lineRule="auto"/>
            </w:pPr>
            <w:r>
              <w:rPr>
                <w:sz w:val="17"/>
              </w:rPr>
              <w:t>Thread-Dump und Neustart „RAP Server (Touch)“</w:t>
            </w:r>
          </w:p>
        </w:tc>
      </w:tr>
      <w:tr>
        <w:tc>
          <w:tcPr>
            <w:tcW w:type="dxa" w:w="2106"/>
          </w:tcPr>
          <w:p>
            <w:pPr>
              <w:spacing w:after="0" w:line="252" w:lineRule="auto"/>
            </w:pPr>
            <w:r>
              <w:rPr>
                <w:sz w:val="17"/>
              </w:rPr>
              <w:t>19.10. 21:41:55 / 22:02</w:t>
            </w:r>
          </w:p>
        </w:tc>
        <w:tc>
          <w:tcPr>
            <w:tcW w:type="dxa" w:w="1923"/>
          </w:tcPr>
          <w:p>
            <w:pPr>
              <w:spacing w:after="0" w:line="252" w:lineRule="auto"/>
            </w:pPr>
            <w:r>
              <w:rPr>
                <w:sz w:val="17"/>
              </w:rPr>
              <w:t>MD017</w:t>
            </w:r>
          </w:p>
        </w:tc>
        <w:tc>
          <w:tcPr>
            <w:tcW w:type="dxa" w:w="5495"/>
          </w:tcPr>
          <w:p>
            <w:pPr>
              <w:spacing w:after="0" w:line="252" w:lineRule="auto"/>
            </w:pPr>
            <w:r>
              <w:rPr>
                <w:sz w:val="17"/>
              </w:rPr>
              <w:t>Mengeneinheit KAR neu; Kurzbezeichnung „Karto“ → „KAR“ (C23, C25)</w:t>
            </w:r>
          </w:p>
        </w:tc>
      </w:tr>
      <w:tr>
        <w:tc>
          <w:tcPr>
            <w:tcW w:type="dxa" w:w="2106"/>
          </w:tcPr>
          <w:p>
            <w:pPr>
              <w:spacing w:after="0" w:line="252" w:lineRule="auto"/>
            </w:pPr>
            <w:r>
              <w:rPr>
                <w:sz w:val="17"/>
              </w:rPr>
              <w:t>19.10. ~21:53–21:57</w:t>
            </w:r>
          </w:p>
        </w:tc>
        <w:tc>
          <w:tcPr>
            <w:tcW w:type="dxa" w:w="1923"/>
          </w:tcPr>
          <w:p>
            <w:pPr>
              <w:spacing w:after="0" w:line="252" w:lineRule="auto"/>
            </w:pPr>
            <w:r>
              <w:rPr>
                <w:sz w:val="17"/>
              </w:rPr>
              <w:t>Touch A2/2</w:t>
            </w:r>
          </w:p>
        </w:tc>
        <w:tc>
          <w:tcPr>
            <w:tcW w:type="dxa" w:w="5495"/>
          </w:tcPr>
          <w:p>
            <w:pPr>
              <w:spacing w:after="0" w:line="252" w:lineRule="auto"/>
            </w:pPr>
            <w:r>
              <w:rPr>
                <w:sz w:val="17"/>
              </w:rPr>
              <w:t>Boxen 29464762002-003/-004, 2 KAR eingelagert (C24)</w:t>
            </w:r>
          </w:p>
        </w:tc>
      </w:tr>
      <w:tr>
        <w:tc>
          <w:tcPr>
            <w:tcW w:type="dxa" w:w="2106"/>
          </w:tcPr>
          <w:p>
            <w:pPr>
              <w:spacing w:after="0" w:line="252" w:lineRule="auto"/>
            </w:pPr>
            <w:r>
              <w:rPr>
                <w:sz w:val="17"/>
              </w:rPr>
              <w:t>19.10. 22:04</w:t>
            </w:r>
          </w:p>
        </w:tc>
        <w:tc>
          <w:tcPr>
            <w:tcW w:type="dxa" w:w="1923"/>
          </w:tcPr>
          <w:p>
            <w:pPr>
              <w:spacing w:after="0" w:line="252" w:lineRule="auto"/>
            </w:pPr>
            <w:r>
              <w:rPr>
                <w:sz w:val="17"/>
              </w:rPr>
              <w:t>MD002 BG-939999226698</w:t>
            </w:r>
          </w:p>
        </w:tc>
        <w:tc>
          <w:tcPr>
            <w:tcW w:type="dxa" w:w="5495"/>
          </w:tcPr>
          <w:p>
            <w:pPr>
              <w:spacing w:after="0" w:line="252" w:lineRule="auto"/>
            </w:pPr>
            <w:r>
              <w:rPr>
                <w:sz w:val="17"/>
              </w:rPr>
              <w:t>Resthaltbarkeitskontrolle an, 1,000 d (C26)</w:t>
            </w:r>
          </w:p>
        </w:tc>
      </w:tr>
      <w:tr>
        <w:tc>
          <w:tcPr>
            <w:tcW w:type="dxa" w:w="2106"/>
          </w:tcPr>
          <w:p>
            <w:pPr>
              <w:spacing w:after="0" w:line="252" w:lineRule="auto"/>
            </w:pPr>
            <w:r>
              <w:rPr>
                <w:sz w:val="17"/>
              </w:rPr>
              <w:t>20.10. ~08:00–08:06</w:t>
            </w:r>
          </w:p>
        </w:tc>
        <w:tc>
          <w:tcPr>
            <w:tcW w:type="dxa" w:w="1923"/>
          </w:tcPr>
          <w:p>
            <w:pPr>
              <w:spacing w:after="0" w:line="252" w:lineRule="auto"/>
            </w:pPr>
            <w:r>
              <w:rPr>
                <w:sz w:val="17"/>
              </w:rPr>
              <w:t>LM126 / Import</w:t>
            </w:r>
          </w:p>
        </w:tc>
        <w:tc>
          <w:tcPr>
            <w:tcW w:type="dxa" w:w="5495"/>
          </w:tcPr>
          <w:p>
            <w:pPr>
              <w:spacing w:after="0" w:line="252" w:lineRule="auto"/>
            </w:pPr>
            <w:r>
              <w:rPr>
                <w:sz w:val="17"/>
              </w:rPr>
              <w:t>ext. Lagerplatzgruppen 12345, S12345, R12345 neu (C27)</w:t>
            </w:r>
          </w:p>
        </w:tc>
      </w:tr>
    </w:tbl>
    <w:p>
      <w:pPr>
        <w:pStyle w:val="BeschriftungSSI"/>
      </w:pPr>
      <w:r>
        <w:t>Tab. 16a: Änderungen 19./20.10. laut Parameter_Protokoll</w:t>
      </w:r>
    </w:p>
    <w:p>
      <w:pPr>
        <w:pStyle w:val="Heading1"/>
      </w:pPr>
      <w:r>
        <w:t>10 Offene Punkte</w:t>
      </w:r>
    </w:p>
    <w:p>
      <w:pPr>
        <w:tabs>
          <w:tab w:pos="425" w:val="left"/>
        </w:tabs>
        <w:spacing w:after="60"/>
        <w:ind w:left="425" w:hanging="425"/>
      </w:pPr>
      <w:r>
        <w:rPr>
          <w:b/>
        </w:rPr>
        <w:t>1.</w:t>
        <w:tab/>
      </w:r>
      <w:r>
        <w:t>Einlager- und Kommissionierstrategien live testen (P2-STR, P2-KST), „Kommissionieren“ manuell gegenüber SHPG automatisch. Änderungen stehen zum Ankreuzen in P2_STR_KST_Freigabeliste_v0.1.md.</w:t>
      </w:r>
    </w:p>
    <w:p>
      <w:pPr>
        <w:tabs>
          <w:tab w:pos="425" w:val="left"/>
        </w:tabs>
        <w:spacing w:after="60"/>
        <w:ind w:left="425" w:hanging="425"/>
      </w:pPr>
      <w:r>
        <w:rPr>
          <w:b/>
        </w:rPr>
        <w:t>2.</w:t>
        <w:tab/>
      </w:r>
      <w:r>
        <w:t>Kommissionierlieferschein klären: weiterhin nicht erzeugt (PD006 „Could not determine report configuration“, Wagen-Test ohne 512).</w:t>
      </w:r>
    </w:p>
    <w:p>
      <w:pPr>
        <w:tabs>
          <w:tab w:pos="425" w:val="left"/>
        </w:tabs>
        <w:spacing w:after="60"/>
        <w:ind w:left="425" w:hanging="425"/>
      </w:pPr>
      <w:r>
        <w:rPr>
          <w:b/>
        </w:rPr>
        <w:t>3.</w:t>
        <w:tab/>
      </w:r>
      <w:r>
        <w:t>Packliste: Senke 114 ohne Drucker erzeugt bei jeder Kommissionierung ein ERROR-Dokument (keine Änderung gemacht).</w:t>
      </w:r>
    </w:p>
    <w:p>
      <w:pPr>
        <w:tabs>
          <w:tab w:pos="425" w:val="left"/>
        </w:tabs>
        <w:spacing w:after="60"/>
        <w:ind w:left="425" w:hanging="425"/>
      </w:pPr>
      <w:r>
        <w:rPr>
          <w:b/>
        </w:rPr>
        <w:t>4.</w:t>
        <w:tab/>
      </w:r>
      <w:r>
        <w:t>Weitere ZPL-Etiketten 57 × 51 als deutsche TEST_WD_-Kopien (Einlagerung, Lagerplatz, LE, Bestand); Kommissionier- und Artikeletikett sind bestätigt.</w:t>
      </w:r>
    </w:p>
    <w:p>
      <w:pPr>
        <w:tabs>
          <w:tab w:pos="425" w:val="left"/>
        </w:tabs>
        <w:spacing w:after="60"/>
        <w:ind w:left="425" w:hanging="425"/>
      </w:pPr>
      <w:r>
        <w:rPr>
          <w:b/>
        </w:rPr>
        <w:t>5.</w:t>
        <w:tab/>
      </w:r>
      <w:r>
        <w:t xml:space="preserve">Bestandsetikett: Testablauf mit SN-Kreis und </w:t>
      </w:r>
      <w:r>
        <w:rPr>
          <w:rFonts w:ascii="Consolas" w:hAnsi="Consolas" w:cs="Consolas" w:eastAsia="Consolas"/>
          <w:sz w:val="18"/>
        </w:rPr>
        <w:t>snPrint</w:t>
      </w:r>
      <w:r>
        <w:t xml:space="preserve"> (Analyse Kap. 1.4), nur mit Freigabe; für Etikett mit Menge, Charge, MHD und SN bzw. beim Einlagern Anfrage an SSI (Projektentwicklung) vorbereiten.</w:t>
      </w:r>
    </w:p>
    <w:p>
      <w:pPr>
        <w:tabs>
          <w:tab w:pos="425" w:val="left"/>
        </w:tabs>
        <w:spacing w:after="60"/>
        <w:ind w:left="425" w:hanging="425"/>
      </w:pPr>
      <w:r>
        <w:rPr>
          <w:b/>
        </w:rPr>
        <w:t>6.</w:t>
        <w:tab/>
      </w:r>
      <w:r>
        <w:t>MHD-Test auswerten: keine automatische Sperre (SM022), abgelaufene Charge CH-MHD-1810 wird reserviert (B27); Pick PD0000000000000014 am Touch quittieren und Buchung prüfen (C22, Entscheid Marek); Gegenprobe mit Restlaufzeit am Artikel nur mit Freigabe; Testende 26.10.; Entscheid zu SD001 (A1).</w:t>
      </w:r>
    </w:p>
    <w:p>
      <w:pPr>
        <w:tabs>
          <w:tab w:pos="425" w:val="left"/>
        </w:tabs>
        <w:spacing w:after="60"/>
        <w:ind w:left="425" w:hanging="425"/>
      </w:pPr>
      <w:r>
        <w:rPr>
          <w:b/>
        </w:rPr>
        <w:t>7.</w:t>
        <w:tab/>
      </w:r>
      <w:r>
        <w:t>Herkunft der 4 offenen Einlagerbedarfe (Touch-Dashboard „Einlagerung: 4“) lesend prüfen; Touch A2/1 nach „Server Error“ neu starten.</w:t>
      </w:r>
    </w:p>
    <w:p>
      <w:pPr>
        <w:tabs>
          <w:tab w:pos="425" w:val="left"/>
        </w:tabs>
        <w:spacing w:after="60"/>
        <w:ind w:left="425" w:hanging="425"/>
      </w:pPr>
      <w:r>
        <w:rPr>
          <w:b/>
        </w:rPr>
        <w:t>8.</w:t>
        <w:tab/>
      </w:r>
      <w:r>
        <w:t>Applikationsfehler Touch-Login-Hänger (B15) an SSI melden.</w:t>
      </w:r>
    </w:p>
    <w:p>
      <w:pPr>
        <w:tabs>
          <w:tab w:pos="425" w:val="left"/>
        </w:tabs>
        <w:spacing w:after="60"/>
        <w:ind w:left="425" w:hanging="425"/>
      </w:pPr>
      <w:r>
        <w:rPr>
          <w:b/>
        </w:rPr>
        <w:t>9.</w:t>
        <w:tab/>
      </w:r>
      <w:r>
        <w:t>Kommissionierwagen mit echtem Scanner testen (Wagenankunft ohne FW028-Änderung).</w:t>
      </w:r>
    </w:p>
    <w:p>
      <w:pPr>
        <w:tabs>
          <w:tab w:pos="425" w:val="left"/>
        </w:tabs>
        <w:spacing w:after="60"/>
        <w:ind w:left="425" w:hanging="425"/>
      </w:pPr>
      <w:r>
        <w:rPr>
          <w:b/>
        </w:rPr>
        <w:t>10.</w:t>
        <w:tab/>
      </w:r>
      <w:r>
        <w:t>Hauri-Artikel: Liste im Parameter_Protokoll nachtragen (im Bericht aus DB-Prüfung 20:02); Rückbau entscheiden (C21).</w:t>
      </w:r>
    </w:p>
    <w:p>
      <w:pPr>
        <w:tabs>
          <w:tab w:pos="425" w:val="left"/>
        </w:tabs>
        <w:spacing w:after="60"/>
        <w:ind w:left="425" w:hanging="425"/>
      </w:pPr>
      <w:r>
        <w:rPr>
          <w:b/>
        </w:rPr>
        <w:t>11.</w:t>
        <w:tab/>
      </w:r>
      <w:r>
        <w:t>Rollen/Lizenzen live nur lesend prüfen (SE072, UM016, UM004, UM017); offene Fragen an SSI (Kap. 7.11).</w:t>
      </w:r>
    </w:p>
    <w:p>
      <w:pPr>
        <w:tabs>
          <w:tab w:pos="425" w:val="left"/>
        </w:tabs>
        <w:spacing w:after="60"/>
        <w:ind w:left="425" w:hanging="425"/>
      </w:pPr>
      <w:r>
        <w:rPr>
          <w:b/>
        </w:rPr>
        <w:t>12.</w:t>
        <w:tab/>
      </w:r>
      <w:r>
        <w:t>Kundenlogo-Layout hochladen und testen; Sammeldruck Lagerplatzetiketten; Touch-Artikelbild (P2-BILD-04).</w:t>
      </w:r>
    </w:p>
    <w:p>
      <w:pPr>
        <w:tabs>
          <w:tab w:pos="425" w:val="left"/>
        </w:tabs>
        <w:spacing w:after="60"/>
        <w:ind w:left="425" w:hanging="425"/>
      </w:pPr>
      <w:r>
        <w:rPr>
          <w:b/>
        </w:rPr>
        <w:t>13.</w:t>
        <w:tab/>
      </w:r>
      <w:r>
        <w:t>Alte Bedarfe SD_01/SD_02 auf A1, RAM-Tabelle srv01, Rückbau (dringend A14, A16/A17) nach Rueckbau_Freigabeliste_v0.1.md.</w:t>
      </w:r>
    </w:p>
    <w:p>
      <w:pPr>
        <w:tabs>
          <w:tab w:pos="425" w:val="left"/>
        </w:tabs>
        <w:spacing w:after="60"/>
        <w:ind w:left="425" w:hanging="425"/>
      </w:pPr>
      <w:r>
        <w:rPr>
          <w:b/>
        </w:rPr>
        <w:t>14.</w:t>
        <w:tab/>
      </w:r>
      <w:r>
        <w:t>DM-02 klären (SELECT S1 beim DB Experten), danach DM-Rückbau C23–C25 nur mit Freigabe.</w:t>
      </w:r>
    </w:p>
    <w:p>
      <w:pPr>
        <w:tabs>
          <w:tab w:pos="425" w:val="left"/>
        </w:tabs>
        <w:spacing w:after="60"/>
        <w:ind w:left="425" w:hanging="425"/>
      </w:pPr>
      <w:r>
        <w:rPr>
          <w:b/>
        </w:rPr>
        <w:t>15.</w:t>
        <w:tab/>
      </w:r>
      <w:r>
        <w:t>MHD: Box 29464762007-001-003 ab 21.10. nur lesend auf automatische Sperre prüfen; Ideen K3/K4 (Bedarf mit MHD-Vorgabe, MHD-Regel LM053) nur mit Freigabe; Rückbau C26.</w:t>
      </w:r>
    </w:p>
    <w:p>
      <w:pPr>
        <w:tabs>
          <w:tab w:pos="425" w:val="left"/>
        </w:tabs>
        <w:spacing w:after="60"/>
        <w:ind w:left="425" w:hanging="425"/>
      </w:pPr>
      <w:r>
        <w:rPr>
          <w:b/>
        </w:rPr>
        <w:t>16.</w:t>
        <w:tab/>
      </w:r>
      <w:r>
        <w:t>Stumatec: Schritt-für-Schritt-Screenshots Desktop-Client, Mail an Stumatec über den Emails-Bot, Rückbau der Testgruppen 12345/S12345 (C27) nur mit Freigabe.</w:t>
      </w:r>
    </w:p>
    <w:p>
      <w:pPr>
        <w:tabs>
          <w:tab w:pos="425" w:val="left"/>
        </w:tabs>
        <w:spacing w:after="60"/>
        <w:ind w:left="425" w:hanging="425"/>
      </w:pPr>
      <w:r>
        <w:rPr>
          <w:b/>
        </w:rPr>
        <w:t>17.</w:t>
        <w:tab/>
      </w:r>
      <w:r>
        <w:t>Diesen Bericht v0.5 als DOCX/PDF im SSI-Design erzeugen.</w:t>
      </w:r>
    </w:p>
    <w:p>
      <w:pPr>
        <w:pStyle w:val="Quelle"/>
      </w:pPr>
      <w:r>
        <w:rPr>
          <w:b/>
        </w:rPr>
        <w:t xml:space="preserve">Quelle: </w:t>
      </w:r>
      <w:r>
        <w:rPr>
          <w:sz w:val="17"/>
        </w:rPr>
        <w:t>Testbericht v0.2 Kap. 9; Testlog 18.10./19.10.; Parameter_Protokoll; Rueckbauliste_v0.4; MHD_Verhalten_Livetest.md</w:t>
      </w:r>
    </w:p>
    <w:p>
      <w:pPr>
        <w:pStyle w:val="Heading1"/>
      </w:pPr>
      <w:r>
        <w:t>11 Stolperfallen</w:t>
      </w:r>
    </w:p>
    <w:p>
      <w:pPr>
        <w:pStyle w:val="ListBullet"/>
      </w:pPr>
      <w:r>
        <w:t>Datei-Import über DI014 nur mit Upload-Knopf; ein direkter Pfad wird vom Server nicht gelesen.</w:t>
      </w:r>
    </w:p>
    <w:p>
      <w:pPr>
        <w:pStyle w:val="ListBullet"/>
      </w:pPr>
      <w:r>
        <w:t>In Zahlenzellen springt der Cursor nach der ersten Ziffer; Menge erst nach Feldverlassen übernommen. In LM081/LM082 wurden Werte einmal in falsche Felder getippt (Menge, MHD, Reservierungsnummer) und vor dem Speichern korrigiert.</w:t>
      </w:r>
    </w:p>
    <w:p>
      <w:pPr>
        <w:pStyle w:val="ListBullet"/>
      </w:pPr>
      <w:r>
        <w:t xml:space="preserve">Neue Artikel über </w:t>
      </w:r>
      <w:r>
        <w:rPr>
          <w:b/>
        </w:rPr>
        <w:t>Neu (vereinfacht)…</w:t>
      </w:r>
      <w:r>
        <w:t xml:space="preserve"> (MD089) anlegen; MD002 „Neu…“ blieb gesperrt.</w:t>
      </w:r>
    </w:p>
    <w:p>
      <w:pPr>
        <w:pStyle w:val="ListBullet"/>
      </w:pPr>
      <w:r>
        <w:t>Ladehilfsmittel duplizieren: Kubaturzuordnung von Hand umstellen.</w:t>
      </w:r>
    </w:p>
    <w:p>
      <w:pPr>
        <w:pStyle w:val="ListBullet"/>
      </w:pPr>
      <w:r>
        <w:t>RM003: ZPL-II-Layouts nur als blanke .zpl importieren (ZIP wird abgelehnt); jeder Import legt eine neue Layoutzeile an. Gedruckt wird, worauf die Konfiguration zeigt.</w:t>
      </w:r>
    </w:p>
    <w:p>
      <w:pPr>
        <w:pStyle w:val="ListBullet"/>
      </w:pPr>
      <w:r>
        <w:t>RM005-Duplikate: erst neuen Kanal anlegen, dann übernommenen entfernen; geteilte Senken nicht löschen.</w:t>
      </w:r>
    </w:p>
    <w:p>
      <w:pPr>
        <w:pStyle w:val="ListBullet"/>
      </w:pPr>
      <w:r>
        <w:t>Nach jeder Parameteränderung am Touch ab- und wieder anmelden.</w:t>
      </w:r>
    </w:p>
    <w:p>
      <w:pPr>
        <w:pStyle w:val="ListBullet"/>
      </w:pPr>
      <w:r>
        <w:t xml:space="preserve">Desktop und Touch nicht im selben Browserprofil auf </w:t>
      </w:r>
      <w:r>
        <w:rPr>
          <w:rFonts w:ascii="Consolas" w:hAnsi="Consolas" w:cs="Consolas" w:eastAsia="Consolas"/>
          <w:sz w:val="18"/>
        </w:rPr>
        <w:t>localhost</w:t>
      </w:r>
      <w:r>
        <w:t xml:space="preserve"> betreiben (gemeinsames </w:t>
      </w:r>
      <w:r>
        <w:rPr>
          <w:rFonts w:ascii="Consolas" w:hAnsi="Consolas" w:cs="Consolas" w:eastAsia="Consolas"/>
          <w:sz w:val="18"/>
        </w:rPr>
        <w:t>JSESSIONID</w:t>
      </w:r>
      <w:r>
        <w:t>).</w:t>
      </w:r>
    </w:p>
    <w:p>
      <w:pPr>
        <w:pStyle w:val="ListBullet"/>
      </w:pPr>
      <w:r>
        <w:t>Ext.Ref-Schlüssel in LM072 genau prüfen (PD010: „TES“ statt EXTREF).</w:t>
      </w:r>
    </w:p>
    <w:p>
      <w:pPr>
        <w:pStyle w:val="Heading1"/>
      </w:pPr>
      <w:r>
        <w:t>12 Praxisbeispiele</w:t>
      </w:r>
    </w:p>
    <w:p>
      <w:pPr>
        <w:pStyle w:val="Heading2"/>
      </w:pPr>
      <w:r>
        <w:t>12.1 Auftrag mit externer LE und Fehlposition</w:t>
      </w:r>
    </w:p>
    <w:p>
      <w:r>
        <w:t>PD_02 mit drei Zeilen (eine ohne Bestand): Pick mit externer LE TEST_WD_K4712, LE auf A2 zwischengelagert, Nachschub SD_04 eingelagert, Zeile 3 nach etwa 10 Minuten automatisch nachreserviert und kommissioniert, Auftrag FINISHED.</w:t>
      </w:r>
    </w:p>
    <w:p>
      <w:pPr>
        <w:pStyle w:val="Heading2"/>
      </w:pPr>
      <w:r>
        <w:t>12.2 Kommissionieretikett 57 × 51 auf dem ZD410</w:t>
      </w:r>
    </w:p>
    <w:p>
      <w:pPr>
        <w:tabs>
          <w:tab w:pos="425" w:val="left"/>
        </w:tabs>
        <w:spacing w:after="60"/>
        <w:ind w:left="425" w:hanging="425"/>
      </w:pPr>
      <w:r>
        <w:rPr>
          <w:b/>
        </w:rPr>
        <w:t>1.</w:t>
        <w:tab/>
      </w:r>
      <w:r>
        <w:t>Einlagerbedarf SD004 (BG-MHD-A2-001, CH-D3-2110, SN-D3-0004) über LM081 anlegen und am Touch A2/1 einlagern.</w:t>
      </w:r>
    </w:p>
    <w:p>
      <w:pPr>
        <w:tabs>
          <w:tab w:pos="425" w:val="left"/>
        </w:tabs>
        <w:spacing w:after="60"/>
        <w:ind w:left="425" w:hanging="425"/>
      </w:pPr>
      <w:r>
        <w:rPr>
          <w:b/>
        </w:rPr>
        <w:t>2.</w:t>
        <w:tab/>
      </w:r>
      <w:r>
        <w:t>Zuordnung 515 in RM010 generisch (*/*) stellen, Standard 70 deaktiviert lassen.</w:t>
      </w:r>
    </w:p>
    <w:p>
      <w:pPr>
        <w:tabs>
          <w:tab w:pos="425" w:val="left"/>
        </w:tabs>
        <w:spacing w:after="60"/>
        <w:ind w:left="425" w:hanging="425"/>
      </w:pPr>
      <w:r>
        <w:rPr>
          <w:b/>
        </w:rPr>
        <w:t>3.</w:t>
        <w:tab/>
      </w:r>
      <w:r>
        <w:t>Kommissionierbedarf PD009 über LM072 mit EXTREF TEST_WD_KOMM_LBL_04 anlegen, am Touch kommissionieren, LM108 → TEST_WD_LE_0004, LM025 mit 0 bestätigen.</w:t>
      </w:r>
    </w:p>
    <w:p>
      <w:pPr>
        <w:tabs>
          <w:tab w:pos="425" w:val="left"/>
        </w:tabs>
        <w:spacing w:after="60"/>
        <w:ind w:left="425" w:hanging="425"/>
      </w:pPr>
      <w:r>
        <w:rPr>
          <w:b/>
        </w:rPr>
        <w:t>4.</w:t>
        <w:tab/>
      </w:r>
      <w:r>
        <w:t>Ergebnis: DO 91, Layout 545, Sprache ger, Senke 141 → ZD410 FINISHED 15:22:26, alle Platzhalter gefüllt.</w:t>
      </w:r>
    </w:p>
    <w:p>
      <w:pPr>
        <w:pStyle w:val="Quelle"/>
      </w:pPr>
      <w:r>
        <w:rPr>
          <w:b/>
        </w:rPr>
        <w:t xml:space="preserve">Quelle: </w:t>
      </w:r>
      <w:r>
        <w:rPr>
          <w:sz w:val="17"/>
        </w:rPr>
        <w:t>Parameter_Protokoll 18.10. 15:17–15:25</w:t>
      </w:r>
    </w:p>
    <w:p>
      <w:pPr>
        <w:pStyle w:val="Heading1"/>
      </w:pPr>
      <w:r>
        <w:t>13 Nachtrag v0.6: Tests und Stand 21.–25.10.2026</w:t>
      </w:r>
    </w:p>
    <w:p>
      <w:pPr>
        <w:pStyle w:val="Quelle"/>
      </w:pPr>
      <w:r>
        <w:rPr>
          <w:b/>
        </w:rPr>
        <w:t xml:space="preserve">Quelle: </w:t>
      </w:r>
      <w:r>
        <w:rPr>
          <w:sz w:val="17"/>
        </w:rPr>
        <w:t>Testlog_WAMAS_Dev.md, Parameter_Protokoll, Rueckbauliste_v1.0.md. Nur belegte Ergebnisse; offene Punkte sind als offen markiert.</w:t>
      </w:r>
    </w:p>
    <w:p>
      <w:pPr>
        <w:pStyle w:val="Heading2"/>
      </w:pPr>
      <w:r>
        <w:t>13.1 Kommissionieretiketten je Bedarfstyp (21.10.2026)</w:t>
      </w:r>
    </w:p>
    <w:p>
      <w:pPr>
        <w:pStyle w:val="ListBullet"/>
      </w:pPr>
      <w:r>
        <w:t>Getestet ohne Kommissionierwagen mit PD-ETI-K2/-K3 (Kommissionieren) und PD-ETI-S2/-S3 (SHPG), InSPM 2008–2011, 17:26–17:27; alle 4 Kommissionieretiketten auf dem ZD410 gedruckt (Foto Marek 17:29).</w:t>
      </w:r>
    </w:p>
    <w:p>
      <w:pPr>
        <w:pStyle w:val="ListBullet"/>
      </w:pPr>
      <w:r>
        <w:t>PD-ETI-KW-20261021 (Typ TEST_WD_KOMM_WAGEN) von Marek storniert; LogiShipLu für Wagen TEST_WD_01 wurde NICHT eingetragen (kein Rückbau nötig; Rueckbauliste C35 dadurch aufgehoben).</w:t>
      </w:r>
    </w:p>
    <w:p>
      <w:pPr>
        <w:pStyle w:val="ListBullet"/>
      </w:pPr>
      <w:r>
        <w:t>Fehlimporte InSPM 2004–2007: demandNo hat 21 Zeichen, WAMAS erlaubt max. 20.</w:t>
      </w:r>
    </w:p>
    <w:p>
      <w:pPr>
        <w:pStyle w:val="ListBullet"/>
      </w:pPr>
      <w:r>
        <w:t>Befund offen: Feld AUFTRAG im Layout 549 schneidet die letzte Ziffer ab; Lieferschein der Kommissionierung wird nicht verteilt.</w:t>
      </w:r>
    </w:p>
    <w:p>
      <w:pPr>
        <w:pStyle w:val="ListBullet"/>
      </w:pPr>
      <w:r>
        <w:t>Bericht: 00_Testplan/Etikettentest_Kommissionieretiketten_v1.0.md.</w:t>
      </w:r>
    </w:p>
    <w:p>
      <w:pPr>
        <w:pStyle w:val="Heading2"/>
      </w:pPr>
      <w:r>
        <w:t>13.2 HP-M277-Drucktest Packliste (21.10.2026)</w:t>
      </w:r>
    </w:p>
    <w:p>
      <w:pPr>
        <w:pStyle w:val="ListBullet"/>
      </w:pPr>
      <w:r>
        <w:t>Zweite RM017-Zeile (LogiMat, alle *, Drucker TEST_WD_HP_M277) ergänzt, ZD410-Zeile unverändert.</w:t>
      </w:r>
    </w:p>
    <w:p>
      <w:pPr>
        <w:pStyle w:val="ListBullet"/>
      </w:pPr>
      <w:r>
        <w:t>PD-HP-01-20261021 (InSPM 2012) an A2/1 kommissioniert, LE TEMP000000132.</w:t>
      </w:r>
    </w:p>
    <w:p>
      <w:pPr>
        <w:pStyle w:val="ListBullet"/>
      </w:pPr>
      <w:r>
        <w:t>RM023 141 Kommissionieretikett an ZD410 FINISHED; RM023 142 Packliste an HP M277dw FINISHED. Routing über die zweite RM017-Zeile funktioniert.</w:t>
      </w:r>
    </w:p>
    <w:p>
      <w:pPr>
        <w:pStyle w:val="ListBullet"/>
      </w:pPr>
      <w:r>
        <w:t>Offen: Packliste wird zusätzlich in eng-US erzeugt (RM018 192 eng-US, 193 ger). Vorgabe Marek: nur Deutsch. Änderung an RM005 nur mit Marek-OK. Ergebnis PD-HP-03 noch nicht ausgewertet.</w:t>
      </w:r>
    </w:p>
    <w:p>
      <w:pPr>
        <w:pStyle w:val="Heading2"/>
      </w:pPr>
      <w:r>
        <w:t>13.3 Eigentümermodelle Stumatec/Studerson (22.–23.10.2026)</w:t>
      </w:r>
    </w:p>
    <w:p>
      <w:pPr>
        <w:pStyle w:val="ListBullet"/>
      </w:pPr>
      <w:r>
        <w:t>22.10.: MD018 Partner pSTUMATEC/pSTUDERSON neu, als Wareneigentümer beim Klienten DEFAULT ergänzt; Name DEFAULT in MD017 „TEST_WD Stumatec AG“.</w:t>
      </w:r>
    </w:p>
    <w:p>
      <w:pPr>
        <w:pStyle w:val="ListBullet"/>
      </w:pPr>
      <w:r>
        <w:t>Befund Marek 22.10.: Am Touch kann bei manueller Einlagerung kein Wareneigentümer gesetzt werden. Eigentümertrennung nur über Einlagerbedarfe mit Eigentümer.</w:t>
      </w:r>
    </w:p>
    <w:p>
      <w:pPr>
        <w:pStyle w:val="ListBullet"/>
      </w:pPr>
      <w:r>
        <w:t>23.10. 11:47: Einlagerbedarfe SD-OWN-STM/-STD-20261023 per DI014 importiert, InSPM 2016/2017 Fertiggestellt (erster Versuch 2014/2015 Fehler: noteNo 19 &gt; 18 Zeichen).</w:t>
      </w:r>
    </w:p>
    <w:p>
      <w:pPr>
        <w:pStyle w:val="ListBullet"/>
      </w:pPr>
      <w:r>
        <w:t>23.10. 12:02: LM056 Terminal 66 an A2/Öffnung 1 entfernt (Marek-OK), Touch neu gebunden.</w:t>
      </w:r>
    </w:p>
    <w:p>
      <w:pPr>
        <w:pStyle w:val="ListBullet"/>
      </w:pPr>
      <w:r>
        <w:t>Offen: Einlagerung SD-OWN-STM/-STD an A2/1, Bestand je Eigentümer, Kommissionier- und Inventurtest je Eigentümer; Modelle 1–3 live belegen.</w:t>
      </w:r>
    </w:p>
    <w:p>
      <w:pPr>
        <w:pStyle w:val="ListBullet"/>
      </w:pPr>
      <w:r>
        <w:t>Kundenanleitung: Entwurf v0.2 (DOCX/PDF, SSI-Design, 17 Seiten) liegt auf Sobo C:\Dev\Anleitungen\Klient_Lieferant_Partner\Eigentuemermodelle_Entwurf; echte WAMAS-Screenshots fehlen noch (Screenshot_Checkliste_Eigentuemermodelle_v0.1.md, 10 Bilder, 2 davon brauchen den srv01-Touch).</w:t>
      </w:r>
    </w:p>
    <w:p>
      <w:pPr>
        <w:pStyle w:val="Heading2"/>
      </w:pPr>
      <w:r>
        <w:t>13.4 Verfügbarkeit srv01</w:t>
      </w:r>
    </w:p>
    <w:p>
      <w:pPr>
        <w:pStyle w:val="ListBullet"/>
      </w:pPr>
      <w:r>
        <w:t>23.10. 08:06–11:40: Tailscale „Logged out“ nach Box-Neustart, Login durch Marek.</w:t>
      </w:r>
    </w:p>
    <w:p>
      <w:pPr>
        <w:pStyle w:val="ListBullet"/>
      </w:pPr>
      <w:r>
        <w:t>23.10. ca. 14:05–15:10 und ab ca. 15:35: WAMAS nicht erreichbar bzw. Touch „Server Error – The application terminated unexpectedly“; 17:13 kurz wieder HTTP 200.</w:t>
      </w:r>
    </w:p>
    <w:p>
      <w:pPr>
        <w:pStyle w:val="ListBullet"/>
      </w:pPr>
      <w:r>
        <w:t>25.10. ab 13:17 (geprüft bis 14:16): localhost:18081/18082 Timeout; Tailscale-Ping zu srv01 nur über DERP fra, „direct connection not established“. Keine Tests möglich.</w:t>
      </w:r>
    </w:p>
    <w:p>
      <w:pPr>
        <w:pStyle w:val="Heading2"/>
      </w:pPr>
      <w:r>
        <w:t>13.5 MHD-Test</w:t>
      </w:r>
    </w:p>
    <w:p>
      <w:pPr>
        <w:pStyle w:val="ListBullet"/>
      </w:pPr>
      <w:r>
        <w:t>Routine „MHD-Ablauf-Test täglich (bis 26.10.)“ läuft werktags 08:30; letzte Ausführung 23.10. Auswertung am 26.10. fällig (abhängig von srv01).</w:t>
      </w:r>
    </w:p>
    <w:p>
      <w:pPr>
        <w:pStyle w:val="Heading1"/>
      </w:pPr>
      <w:r>
        <w:t>14 Nachtrag v0.7: Tests und Stand 25.10.2026 (Nachmittag und Abend)</w:t>
      </w:r>
    </w:p>
    <w:p>
      <w:pPr>
        <w:pStyle w:val="Quelle"/>
      </w:pPr>
      <w:r>
        <w:rPr>
          <w:b/>
        </w:rPr>
        <w:t xml:space="preserve">Quelle: </w:t>
      </w:r>
      <w:r>
        <w:rPr>
          <w:sz w:val="17"/>
        </w:rPr>
        <w:t>Testlog_WAMAS_Dev.md, Einträge 25.10.2026 15:40–19:45 und 26.10.2026 08:10; Mandanten_Stumatec_Studerson/Import_Eigentuemer_DEFAULT_20261025/README.md. Nur belegte Ergebnisse; offene Punkte sind als offen markiert.</w:t>
      </w:r>
    </w:p>
    <w:p>
      <w:pPr>
        <w:pStyle w:val="Heading2"/>
      </w:pPr>
      <w:r>
        <w:t>14.1 Verfügbarkeit srv01 am 25.10.2026</w:t>
      </w:r>
    </w:p>
    <w:p>
      <w:pPr>
        <w:pStyle w:val="ListBullet"/>
      </w:pPr>
      <w:r>
        <w:t>15:39 wieder erreichbar (localhost:18081/18082 HTTP 200). Danach wechselnd: 16:09 und 18:15 Timeout (8 s), 16:39, 17:10, 17:43, 19:16 HTTP 200, 18:44 und 19:39 HTTP 302 (Login-Weiterleitung).</w:t>
      </w:r>
    </w:p>
    <w:p>
      <w:pPr>
        <w:pStyle w:val="ListBullet"/>
      </w:pPr>
      <w:r>
        <w:t>26.10. 08:10: erreichbar (HTTP 302).</w:t>
      </w:r>
    </w:p>
    <w:p>
      <w:pPr>
        <w:pStyle w:val="ListBullet"/>
      </w:pPr>
      <w:r>
        <w:t>Tests auf srv01 waren ab 25.10. wieder erlaubt (stehende Freigabe Marek für Login, Touch-Reload und rap-touch-Restart).</w:t>
      </w:r>
    </w:p>
    <w:p>
      <w:pPr>
        <w:pStyle w:val="Quelle"/>
      </w:pPr>
      <w:r>
        <w:rPr>
          <w:b/>
        </w:rPr>
        <w:t xml:space="preserve">Quelle: </w:t>
      </w:r>
      <w:r>
        <w:rPr>
          <w:sz w:val="17"/>
        </w:rPr>
        <w:t>Testlog 25.10. 15:40–19:40, 26.10. 08:10</w:t>
      </w:r>
    </w:p>
    <w:p>
      <w:pPr>
        <w:pStyle w:val="Heading2"/>
      </w:pPr>
      <w:r>
        <w:t>14.2 Einlagerung SD-OWN-20261023 und ADR01 (15:34–16:40)</w:t>
      </w:r>
    </w:p>
    <w:p>
      <w:pPr>
        <w:pStyle w:val="ListBullet"/>
      </w:pPr>
      <w:r>
        <w:t>15:34–15:42 (Hauptagent, Touch A2/1): SD-OWN-STD-20261023 (TEST_WD_ART_09, 3 PCS, LE TEMP000000139) und SD-OWN-STM-20261023 (3 PCS, LE TEMP000000138) eingelagert und bestätigt, Tablar retourniert. Belege: /workspace/mandanten_modell4_20261025/01–07*.png.</w:t>
      </w:r>
    </w:p>
    <w:p>
      <w:pPr>
        <w:pStyle w:val="ListBullet"/>
      </w:pPr>
      <w:r>
        <w:t>Danach zeigte der Touch den alten Bedarf TEST_WD_SD_P2_ADR01/1 (TEST_WD_ART_05, 2 PCS). ADR01 wurde anschliessend am Touch A2/1 eingelagert (LE TEMP000000092; Belege 08–10*.png). ADR02 blieb unbearbeitet.</w:t>
      </w:r>
    </w:p>
    <w:p>
      <w:pPr>
        <w:pStyle w:val="ListBullet"/>
      </w:pPr>
      <w:r>
        <w:t>MD002 „Zeitbezogener Zugriff“ nur gelesen (mhd_test2_20261025/screens_md002/01–04*.png, MD002_TimeBasedAccess_Notiz.txt).</w:t>
      </w:r>
    </w:p>
    <w:p>
      <w:pPr>
        <w:pStyle w:val="ListBullet"/>
      </w:pPr>
      <w:r>
        <w:t>LM051: A2/1-Terminal mit Mareks OK geleert (11_*.png), Touch neu an A2/1 gebunden (12_*.png); 16:45 erneut geleert (13_*.png), kein A2-Rebind. Der Stumatec-Agent arbeitete parallel am Touch A1 an der Varianten-Demo STM-VAR-DEMO (stumatec_variante_demo/*.png).</w:t>
      </w:r>
    </w:p>
    <w:p>
      <w:pPr>
        <w:pStyle w:val="Quelle"/>
      </w:pPr>
      <w:r>
        <w:rPr>
          <w:b/>
        </w:rPr>
        <w:t xml:space="preserve">Quelle: </w:t>
      </w:r>
      <w:r>
        <w:rPr>
          <w:sz w:val="17"/>
        </w:rPr>
        <w:t>Testlog 25.10. 16:10, 16:40, 17:12</w:t>
      </w:r>
    </w:p>
    <w:p>
      <w:pPr>
        <w:pStyle w:val="Heading2"/>
      </w:pPr>
      <w:r>
        <w:t>14.3 SD-OWN-Neuimport 25.10.2026 (DI014/DI002)</w:t>
      </w:r>
    </w:p>
    <w:p>
      <w:pPr>
        <w:pStyle w:val="ListBullet"/>
      </w:pPr>
      <w:r>
        <w:t xml:space="preserve">Grund: Der Import vom 23.10. (InSPM 2014/2015) endete mit ERROR, weil </w:t>
      </w:r>
      <w:r>
        <w:rPr>
          <w:rFonts w:ascii="Consolas" w:hAnsi="Consolas" w:cs="Consolas" w:eastAsia="Consolas"/>
          <w:sz w:val="18"/>
        </w:rPr>
        <w:t>noteNo</w:t>
      </w:r>
      <w:r>
        <w:t xml:space="preserve"> 19 Zeichen hatte (max. 18).</w:t>
      </w:r>
    </w:p>
    <w:p>
      <w:pPr>
        <w:pStyle w:val="ListBullet"/>
      </w:pPr>
      <w:r>
        <w:t xml:space="preserve">Neuimport mit Mareks OK (~17:26) über </w:t>
      </w:r>
      <w:r>
        <w:rPr>
          <w:b/>
        </w:rPr>
        <w:t>DI002 → Dateien importieren… (DI014)</w:t>
      </w:r>
      <w:r>
        <w:t xml:space="preserve">, UTF-8, Quelle HOST, Kontrolle in </w:t>
      </w:r>
      <w:r>
        <w:rPr>
          <w:b/>
        </w:rPr>
        <w:t>DI002</w:t>
      </w:r>
      <w:r>
        <w:t>.</w:t>
      </w:r>
    </w:p>
    <w:p>
      <w:pPr>
        <w:pStyle w:val="ListBullet"/>
      </w:pPr>
      <w:r>
        <w:t xml:space="preserve">Ergebnis 17:33: InSPM </w:t>
      </w:r>
      <w:r>
        <w:rPr>
          <w:b/>
        </w:rPr>
        <w:t>2102</w:t>
      </w:r>
      <w:r>
        <w:t xml:space="preserve"> SD-OWN-STM-261025 und </w:t>
      </w:r>
      <w:r>
        <w:rPr>
          <w:b/>
        </w:rPr>
        <w:t>2103</w:t>
      </w:r>
      <w:r>
        <w:t xml:space="preserve"> SD-OWN-STD-261025 </w:t>
      </w:r>
      <w:r>
        <w:rPr>
          <w:b/>
        </w:rPr>
        <w:t>Fertiggestellt</w:t>
      </w:r>
      <w:r>
        <w:t xml:space="preserve"> (Beleg 08b_DI002_Import_SD-OWN-261025.png).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75"/>
        <w:gridCol w:w="2453"/>
        <w:gridCol w:w="2453"/>
        <w:gridCol w:w="1443"/>
      </w:tblGrid>
      <w:tr>
        <w:trPr>
          <w:tblHeader w:val="true"/>
        </w:trPr>
        <w:tc>
          <w:tcPr>
            <w:tcW w:type="dxa" w:w="3175"/>
            <w:shd w:val="clear" w:color="auto" w:fill="FEEE19"/>
          </w:tcPr>
          <w:p>
            <w:pPr>
              <w:spacing w:after="0"/>
            </w:pPr>
            <w:r>
              <w:rPr>
                <w:b/>
                <w:sz w:val="17"/>
              </w:rPr>
              <w:t>Datei</w:t>
            </w:r>
          </w:p>
        </w:tc>
        <w:tc>
          <w:tcPr>
            <w:tcW w:type="dxa" w:w="2453"/>
            <w:shd w:val="clear" w:color="auto" w:fill="FEEE19"/>
          </w:tcPr>
          <w:p>
            <w:pPr>
              <w:spacing w:after="0"/>
            </w:pPr>
            <w:r>
              <w:rPr>
                <w:b/>
                <w:sz w:val="17"/>
              </w:rPr>
              <w:t>demandNo (18 Z.)</w:t>
            </w:r>
          </w:p>
        </w:tc>
        <w:tc>
          <w:tcPr>
            <w:tcW w:type="dxa" w:w="2453"/>
            <w:shd w:val="clear" w:color="auto" w:fill="FEEE19"/>
          </w:tcPr>
          <w:p>
            <w:pPr>
              <w:spacing w:after="0"/>
            </w:pPr>
            <w:r>
              <w:rPr>
                <w:b/>
                <w:sz w:val="17"/>
              </w:rPr>
              <w:t>noteNo (16 Z.)</w:t>
            </w:r>
          </w:p>
        </w:tc>
        <w:tc>
          <w:tcPr>
            <w:tcW w:type="dxa" w:w="1443"/>
            <w:shd w:val="clear" w:color="auto" w:fill="FEEE19"/>
          </w:tcPr>
          <w:p>
            <w:pPr>
              <w:spacing w:after="0"/>
            </w:pPr>
            <w:r>
              <w:rPr>
                <w:b/>
                <w:sz w:val="17"/>
              </w:rPr>
              <w:t>Eigentümer</w:t>
            </w:r>
          </w:p>
        </w:tc>
      </w:tr>
      <w:tr>
        <w:tc>
          <w:tcPr>
            <w:tcW w:type="dxa" w:w="3175"/>
          </w:tcPr>
          <w:p>
            <w:pPr>
              <w:spacing w:after="0" w:line="252" w:lineRule="auto"/>
            </w:pPr>
            <w:r>
              <w:rPr>
                <w:sz w:val="17"/>
              </w:rPr>
              <w:t>01_…STM…_WLSSD002.json</w:t>
            </w:r>
          </w:p>
        </w:tc>
        <w:tc>
          <w:tcPr>
            <w:tcW w:type="dxa" w:w="2453"/>
          </w:tcPr>
          <w:p>
            <w:pPr>
              <w:spacing w:after="0" w:line="252" w:lineRule="auto"/>
            </w:pPr>
            <w:r>
              <w:rPr>
                <w:sz w:val="17"/>
              </w:rPr>
              <w:t>SD-OWN-STM-261025</w:t>
            </w:r>
          </w:p>
        </w:tc>
        <w:tc>
          <w:tcPr>
            <w:tcW w:type="dxa" w:w="2453"/>
          </w:tcPr>
          <w:p>
            <w:pPr>
              <w:spacing w:after="0" w:line="252" w:lineRule="auto"/>
            </w:pPr>
            <w:r>
              <w:rPr>
                <w:sz w:val="17"/>
              </w:rPr>
              <w:t>LS-OWN-STM-261025</w:t>
            </w:r>
          </w:p>
        </w:tc>
        <w:tc>
          <w:tcPr>
            <w:tcW w:type="dxa" w:w="1443"/>
          </w:tcPr>
          <w:p>
            <w:pPr>
              <w:spacing w:after="0" w:line="252" w:lineRule="auto"/>
            </w:pPr>
            <w:r>
              <w:rPr>
                <w:sz w:val="17"/>
              </w:rPr>
              <w:t>pSTUMATEC</w:t>
            </w:r>
          </w:p>
        </w:tc>
      </w:tr>
      <w:tr>
        <w:tc>
          <w:tcPr>
            <w:tcW w:type="dxa" w:w="3175"/>
          </w:tcPr>
          <w:p>
            <w:pPr>
              <w:spacing w:after="0" w:line="252" w:lineRule="auto"/>
            </w:pPr>
            <w:r>
              <w:rPr>
                <w:sz w:val="17"/>
              </w:rPr>
              <w:t>02_…STD…_WLSSD002.json</w:t>
            </w:r>
          </w:p>
        </w:tc>
        <w:tc>
          <w:tcPr>
            <w:tcW w:type="dxa" w:w="2453"/>
          </w:tcPr>
          <w:p>
            <w:pPr>
              <w:spacing w:after="0" w:line="252" w:lineRule="auto"/>
            </w:pPr>
            <w:r>
              <w:rPr>
                <w:sz w:val="17"/>
              </w:rPr>
              <w:t>SD-OWN-STD-261025</w:t>
            </w:r>
          </w:p>
        </w:tc>
        <w:tc>
          <w:tcPr>
            <w:tcW w:type="dxa" w:w="2453"/>
          </w:tcPr>
          <w:p>
            <w:pPr>
              <w:spacing w:after="0" w:line="252" w:lineRule="auto"/>
            </w:pPr>
            <w:r>
              <w:rPr>
                <w:sz w:val="17"/>
              </w:rPr>
              <w:t>LS-OWN-STD-261025</w:t>
            </w:r>
          </w:p>
        </w:tc>
        <w:tc>
          <w:tcPr>
            <w:tcW w:type="dxa" w:w="1443"/>
          </w:tcPr>
          <w:p>
            <w:pPr>
              <w:spacing w:after="0" w:line="252" w:lineRule="auto"/>
            </w:pPr>
            <w:r>
              <w:rPr>
                <w:sz w:val="17"/>
              </w:rPr>
              <w:t>pSTUDERSON</w:t>
            </w:r>
          </w:p>
        </w:tc>
      </w:tr>
    </w:tbl>
    <w:p>
      <w:pPr>
        <w:pStyle w:val="BeschriftungSSI"/>
      </w:pPr>
      <w:r>
        <w:t>Tab. 17: Importdateien Import_Eigentuemer_DEFAULT_20261025 (je 3 PCS TEST_WD_ART_09)</w:t>
      </w:r>
    </w:p>
    <w:p>
      <w:pPr>
        <w:pStyle w:val="ListBullet"/>
      </w:pPr>
      <w:r>
        <w:t xml:space="preserve">Regel bestätigt: </w:t>
      </w:r>
      <w:r>
        <w:rPr>
          <w:rFonts w:ascii="Consolas" w:hAnsi="Consolas" w:cs="Consolas" w:eastAsia="Consolas"/>
          <w:sz w:val="18"/>
        </w:rPr>
        <w:t>demandNo</w:t>
      </w:r>
      <w:r>
        <w:t xml:space="preserve"> ≤ 20 Zeichen, </w:t>
      </w:r>
      <w:r>
        <w:rPr>
          <w:rFonts w:ascii="Consolas" w:hAnsi="Consolas" w:cs="Consolas" w:eastAsia="Consolas"/>
          <w:sz w:val="18"/>
        </w:rPr>
        <w:t>noteNo</w:t>
      </w:r>
      <w:r>
        <w:t xml:space="preserve"> ≤ 18 Zeichen.</w:t>
      </w:r>
    </w:p>
    <w:p>
      <w:pPr>
        <w:pStyle w:val="ListBullet"/>
      </w:pPr>
      <w:r>
        <w:t>Ablage: 00_Testplan/Mandanten_Stumatec_Studerson/Import_Eigentuemer_DEFAULT_20261025/.</w:t>
      </w:r>
    </w:p>
    <w:p>
      <w:pPr>
        <w:pStyle w:val="Quelle"/>
      </w:pPr>
      <w:r>
        <w:rPr>
          <w:b/>
        </w:rPr>
        <w:t xml:space="preserve">Quelle: </w:t>
      </w:r>
      <w:r>
        <w:rPr>
          <w:sz w:val="17"/>
        </w:rPr>
        <w:t>Testlog 25.10. 17:43; README.md im Importordner</w:t>
      </w:r>
    </w:p>
    <w:p>
      <w:pPr>
        <w:pStyle w:val="Heading2"/>
      </w:pPr>
      <w:r>
        <w:t>14.4 Einlagerung SD-OWN-261025 am Touch A2/1 (~17:48)</w:t>
      </w:r>
    </w:p>
    <w:p>
      <w:pPr>
        <w:pStyle w:val="ListBullet"/>
      </w:pPr>
      <w:r>
        <w:t>A2 mit Mareks OK neu gebunden (12_*.png), danach SD-OWN-STM-261025 und SD-OWN-STD-261025 am Touch A2/1 eingelagert, je 3 PCS TEST_WD_ART_09 (09a/09b, ~17:48).</w:t>
      </w:r>
    </w:p>
    <w:p>
      <w:pPr>
        <w:pStyle w:val="ListBullet"/>
      </w:pPr>
      <w:r>
        <w:t>Danach LM051 zurückgestellt: A2-Terminal geleert, A1/1 = Terminal 121 (Stumatec) (13_*.png, 17:51).</w:t>
      </w:r>
    </w:p>
    <w:p>
      <w:pPr>
        <w:pStyle w:val="ListBullet"/>
      </w:pPr>
      <w:r>
        <w:t>Bestand nach Einlagerung (SM022, 10c, 17:52; DB): beide Aufträge FINISHED.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2268"/>
        <w:gridCol w:w="4989"/>
      </w:tblGrid>
      <w:tr>
        <w:trPr>
          <w:tblHeader w:val="true"/>
        </w:trPr>
        <w:tc>
          <w:tcPr>
            <w:tcW w:type="dxa" w:w="2268"/>
            <w:shd w:val="clear" w:color="auto" w:fill="FEEE19"/>
          </w:tcPr>
          <w:p>
            <w:pPr>
              <w:spacing w:after="0"/>
            </w:pPr>
            <w:r>
              <w:rPr>
                <w:b/>
                <w:sz w:val="17"/>
              </w:rPr>
              <w:t>Eigentümer</w:t>
            </w:r>
          </w:p>
        </w:tc>
        <w:tc>
          <w:tcPr>
            <w:tcW w:type="dxa" w:w="2268"/>
            <w:shd w:val="clear" w:color="auto" w:fill="FEEE19"/>
          </w:tcPr>
          <w:p>
            <w:pPr>
              <w:spacing w:after="0"/>
            </w:pPr>
            <w:r>
              <w:rPr>
                <w:b/>
                <w:sz w:val="17"/>
              </w:rPr>
              <w:t>Lagerplatz</w:t>
            </w:r>
          </w:p>
        </w:tc>
        <w:tc>
          <w:tcPr>
            <w:tcW w:type="dxa" w:w="4989"/>
            <w:shd w:val="clear" w:color="auto" w:fill="FEEE19"/>
          </w:tcPr>
          <w:p>
            <w:pPr>
              <w:spacing w:after="0"/>
            </w:pPr>
            <w:r>
              <w:rPr>
                <w:b/>
                <w:sz w:val="17"/>
              </w:rPr>
              <w:t>Bestand TEST_WD_ART_09</w:t>
            </w:r>
          </w:p>
        </w:tc>
      </w:tr>
      <w:tr>
        <w:tc>
          <w:tcPr>
            <w:tcW w:type="dxa" w:w="2268"/>
          </w:tcPr>
          <w:p>
            <w:pPr>
              <w:spacing w:after="0" w:line="252" w:lineRule="auto"/>
            </w:pPr>
            <w:r>
              <w:rPr>
                <w:sz w:val="17"/>
              </w:rPr>
              <w:t>pSTUMATEC</w:t>
            </w:r>
          </w:p>
        </w:tc>
        <w:tc>
          <w:tcPr>
            <w:tcW w:type="dxa" w:w="2268"/>
          </w:tcPr>
          <w:p>
            <w:pPr>
              <w:spacing w:after="0" w:line="252" w:lineRule="auto"/>
            </w:pPr>
            <w:r>
              <w:rPr>
                <w:sz w:val="17"/>
              </w:rPr>
              <w:t>A2-1-008</w:t>
            </w:r>
          </w:p>
        </w:tc>
        <w:tc>
          <w:tcPr>
            <w:tcW w:type="dxa" w:w="4989"/>
          </w:tcPr>
          <w:p>
            <w:pPr>
              <w:spacing w:after="0" w:line="252" w:lineRule="auto"/>
            </w:pPr>
            <w:r>
              <w:rPr>
                <w:sz w:val="17"/>
              </w:rPr>
              <w:t>6 PCS</w:t>
            </w:r>
          </w:p>
        </w:tc>
      </w:tr>
      <w:tr>
        <w:tc>
          <w:tcPr>
            <w:tcW w:type="dxa" w:w="2268"/>
          </w:tcPr>
          <w:p>
            <w:pPr>
              <w:spacing w:after="0" w:line="252" w:lineRule="auto"/>
            </w:pPr>
            <w:r>
              <w:rPr>
                <w:sz w:val="17"/>
              </w:rPr>
              <w:t>pSTUDERSON</w:t>
            </w:r>
          </w:p>
        </w:tc>
        <w:tc>
          <w:tcPr>
            <w:tcW w:type="dxa" w:w="2268"/>
          </w:tcPr>
          <w:p>
            <w:pPr>
              <w:spacing w:after="0" w:line="252" w:lineRule="auto"/>
            </w:pPr>
            <w:r>
              <w:rPr>
                <w:sz w:val="17"/>
              </w:rPr>
              <w:t>A2-1-003</w:t>
            </w:r>
          </w:p>
        </w:tc>
        <w:tc>
          <w:tcPr>
            <w:tcW w:type="dxa" w:w="4989"/>
          </w:tcPr>
          <w:p>
            <w:pPr>
              <w:spacing w:after="0" w:line="252" w:lineRule="auto"/>
            </w:pPr>
            <w:r>
              <w:rPr>
                <w:sz w:val="17"/>
              </w:rPr>
              <w:t>6 PCS</w:t>
            </w:r>
          </w:p>
        </w:tc>
      </w:tr>
    </w:tbl>
    <w:p>
      <w:pPr>
        <w:pStyle w:val="BeschriftungSSI"/>
      </w:pPr>
      <w:r>
        <w:t>Tab. 18: Bestand je Wareneigentümer nach 17:48</w:t>
      </w:r>
    </w:p>
    <w:p>
      <w:pPr>
        <w:keepNext/>
      </w:pPr>
      <w:r>
        <w:drawing>
          <wp:inline xmlns:a="http://schemas.openxmlformats.org/drawingml/2006/main" xmlns:pic="http://schemas.openxmlformats.org/drawingml/2006/picture">
            <wp:extent cx="5400000" cy="3375000"/>
            <wp:docPr id="104" name="Picture 104"/>
            <wp:cNvGraphicFramePr>
              <a:graphicFrameLocks noChangeAspect="1"/>
            </wp:cNvGraphicFramePr>
            <a:graphic>
              <a:graphicData uri="http://schemas.openxmlformats.org/drawingml/2006/picture">
                <pic:pic>
                  <pic:nvPicPr>
                    <pic:cNvPr id="0" name="10c_Bestand_nach_SD-OWN-261025.png"/>
                    <pic:cNvPicPr/>
                  </pic:nvPicPr>
                  <pic:blipFill>
                    <a:blip r:embed="rId14"/>
                    <a:stretch>
                      <a:fillRect/>
                    </a:stretch>
                  </pic:blipFill>
                  <pic:spPr>
                    <a:xfrm>
                      <a:off x="0" y="0"/>
                      <a:ext cx="5400000" cy="3375000"/>
                    </a:xfrm>
                    <a:prstGeom prst="rect"/>
                  </pic:spPr>
                </pic:pic>
              </a:graphicData>
            </a:graphic>
          </wp:inline>
        </w:drawing>
      </w:r>
    </w:p>
    <w:p>
      <w:pPr>
        <w:pStyle w:val="BeschriftungSSI"/>
      </w:pPr>
      <w:r>
        <w:t>Abb. 1: SM022 Bestand TEST_WD_ART_09 nach Einlagerung SD-OWN-261025 (17:52)</w:t>
      </w:r>
    </w:p>
    <w:p>
      <w:pPr>
        <w:pStyle w:val="ListBullet"/>
      </w:pPr>
      <w:r>
        <w:t>Belegbilder Wareneigentümer: 05b pSTUDERSON (6 PCS A2-1-003) und 05c pSTUMATEC (6 PCS A2-1-008), LM051-Stand A1/A2 14_LM051_A1_A2_Stand.png (18:48), alle unter /workspace/mandanten_modell4_20261025/screens_checkliste_v03/.</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Bestand pSTUDERSON vor 17:48</w:t>
            </w:r>
          </w:p>
          <w:p>
            <w:pPr>
              <w:spacing w:after="40"/>
            </w:pPr>
            <w:r>
              <w:rPr>
                <w:sz w:val="19"/>
              </w:rPr>
              <w:t>Der Testlog 17:43 nennt für Bild 05 STUDERSON „Bestand 0, alter Import ERROR“, obwohl um 15:34–15:42 auch SD-OWN-STD-20261023 mit 3 PCS eingelagert wurde. Nach 17:48 sind für beide Eigentümer je 6 PCS belegt. Der Zwischenstand ist in den Quellen nicht aufgelöst.</w:t>
            </w:r>
          </w:p>
        </w:tc>
      </w:tr>
    </w:tbl>
    <w:p>
      <w:pPr>
        <w:spacing w:after="40"/>
      </w:pPr>
    </w:p>
    <w:p>
      <w:pPr>
        <w:pStyle w:val="Quelle"/>
      </w:pPr>
      <w:r>
        <w:rPr>
          <w:b/>
        </w:rPr>
        <w:t xml:space="preserve">Quelle: </w:t>
      </w:r>
      <w:r>
        <w:rPr>
          <w:sz w:val="17"/>
        </w:rPr>
        <w:t>Testlog 25.10. 17:43, 18:20, 19:17</w:t>
      </w:r>
    </w:p>
    <w:p>
      <w:pPr>
        <w:pStyle w:val="Heading2"/>
      </w:pPr>
      <w:r>
        <w:t>14.5 Kundenanleitung Eigentümermodelle (How-to v0.3 und v0.4)</w:t>
      </w:r>
    </w:p>
    <w:p>
      <w:pPr>
        <w:pStyle w:val="ListBullet"/>
      </w:pPr>
      <w:r>
        <w:t>v0.3: WAMAS_Eigentuemermodelle_How-to_deDE_v0.3.docx/.pdf (SSI-Design, 21 Seiten), Box: Mandanten_Stumatec_Studerson/Entwurf_DOCX_v0.3/; Sobo: C:\Dev\Anleitungen\Klient_Lieferant_Partner\Eigentuemermodelle_Entwurf\ (Testlog 18:45).</w:t>
      </w:r>
    </w:p>
    <w:p>
      <w:pPr>
        <w:pStyle w:val="ListBullet"/>
      </w:pPr>
      <w:r>
        <w:t>v0.4: WAMAS_Eigentuemermodelle_How-to_deDE_v0.4.docx/.pdf (21 Seiten) mit Bildern 05b/05c, Box: Mandanten_Stumatec_Studerson/Entwurf_DOCX_v0.4/; Sobo: gleicher Ordner (~18:53).</w:t>
      </w:r>
    </w:p>
    <w:p>
      <w:pPr>
        <w:pStyle w:val="ListBullet"/>
      </w:pPr>
      <w:r>
        <w:t>Grundlage: Anleitung_Eigentuemermodelle_Gesamtentwurf_v0.3.md/v0.4.md (Kap. 6.3/6.4/6.6 belegt) und Screenshot_Checkliste_Eigentuemermodelle_v0.3.md.</w:t>
      </w:r>
    </w:p>
    <w:p>
      <w:pPr>
        <w:pStyle w:val="ListBullet"/>
      </w:pPr>
      <w:r>
        <w:t>How-to v0.5 (Varianten STM-VAR-DEMO): laut Journal ~20:35 vorbereitet, aber pausiert, weil Mareks Chat-Screens nicht als PNG auf die Box kommen.</w:t>
      </w:r>
    </w:p>
    <w:p>
      <w:pPr>
        <w:pStyle w:val="Quelle"/>
      </w:pPr>
      <w:r>
        <w:rPr>
          <w:b/>
        </w:rPr>
        <w:t xml:space="preserve">Quelle: </w:t>
      </w:r>
      <w:r>
        <w:rPr>
          <w:sz w:val="17"/>
        </w:rPr>
        <w:t>Testlog 25.10. 17:12, 18:20, 18:45, 19:17; 26.10. 08:10</w:t>
      </w:r>
    </w:p>
    <w:p>
      <w:pPr>
        <w:pStyle w:val="Heading2"/>
      </w:pPr>
      <w:r>
        <w:t>14.6 Status ADR02 (19:19, nur lesend)</w:t>
      </w:r>
    </w:p>
    <w:p>
      <w:pPr>
        <w:pStyle w:val="ListBullet"/>
      </w:pPr>
      <w:r>
        <w:t xml:space="preserve">Bedarf TEST_WD_SD_P2_ADR02 in </w:t>
      </w:r>
      <w:r>
        <w:rPr>
          <w:b/>
        </w:rPr>
        <w:t>LM080</w:t>
      </w:r>
      <w:r>
        <w:t xml:space="preserve">: Hauptstatus </w:t>
      </w:r>
      <w:r>
        <w:rPr>
          <w:b/>
        </w:rPr>
        <w:t>Aktiv</w:t>
      </w:r>
      <w:r>
        <w:t xml:space="preserve">, Fortschritt </w:t>
      </w:r>
      <w:r>
        <w:rPr>
          <w:b/>
        </w:rPr>
        <w:t>25 %</w:t>
      </w:r>
      <w:r>
        <w:t xml:space="preserve">, Einlagerbedarfstyp RECV, zugeordnet </w:t>
      </w:r>
      <w:r>
        <w:rPr>
          <w:rFonts w:ascii="Consolas" w:hAnsi="Consolas" w:cs="Consolas" w:eastAsia="Consolas"/>
          <w:sz w:val="18"/>
        </w:rPr>
        <w:t>touch</w:t>
      </w:r>
      <w:r>
        <w:t>, Scheinnummer LS-ADR02, Systempartner HOST.</w:t>
      </w:r>
    </w:p>
    <w:p>
      <w:pPr>
        <w:pStyle w:val="ListBullet"/>
      </w:pPr>
      <w:r>
        <w:t xml:space="preserve">Tablar-Retour an A2 ist </w:t>
      </w:r>
      <w:r>
        <w:rPr>
          <w:b/>
        </w:rPr>
        <w:t>unbestätigt</w:t>
      </w:r>
      <w:r>
        <w:t>. LM051 um 19:17: A2-Terminal leer (17_LM051_Stand_1917.png).</w:t>
      </w:r>
    </w:p>
    <w:p>
      <w:pPr>
        <w:keepNext/>
      </w:pPr>
      <w:r>
        <w:drawing>
          <wp:inline xmlns:a="http://schemas.openxmlformats.org/drawingml/2006/main" xmlns:pic="http://schemas.openxmlformats.org/drawingml/2006/picture">
            <wp:extent cx="5400000" cy="3375000"/>
            <wp:docPr id="105" name="Picture 105"/>
            <wp:cNvGraphicFramePr>
              <a:graphicFrameLocks noChangeAspect="1"/>
            </wp:cNvGraphicFramePr>
            <a:graphic>
              <a:graphicData uri="http://schemas.openxmlformats.org/drawingml/2006/picture">
                <pic:pic>
                  <pic:nvPicPr>
                    <pic:cNvPr id="0" name="16_ADR02_Desktop_Status.png"/>
                    <pic:cNvPicPr/>
                  </pic:nvPicPr>
                  <pic:blipFill>
                    <a:blip r:embed="rId15"/>
                    <a:stretch>
                      <a:fillRect/>
                    </a:stretch>
                  </pic:blipFill>
                  <pic:spPr>
                    <a:xfrm>
                      <a:off x="0" y="0"/>
                      <a:ext cx="5400000" cy="3375000"/>
                    </a:xfrm>
                    <a:prstGeom prst="rect"/>
                  </pic:spPr>
                </pic:pic>
              </a:graphicData>
            </a:graphic>
          </wp:inline>
        </w:drawing>
      </w:r>
    </w:p>
    <w:p>
      <w:pPr>
        <w:pStyle w:val="BeschriftungSSI"/>
      </w:pPr>
      <w:r>
        <w:t>Abb. 2: LM080 Status TEST_WD_SD_P2_ADR02 (25.10.2026 19:19)</w:t>
      </w:r>
    </w:p>
    <w:p>
      <w:pPr>
        <w:pStyle w:val="Quelle"/>
      </w:pPr>
      <w:r>
        <w:rPr>
          <w:b/>
        </w:rPr>
        <w:t xml:space="preserve">Quelle: </w:t>
      </w:r>
      <w:r>
        <w:rPr>
          <w:sz w:val="17"/>
        </w:rPr>
        <w:t>Testlog 25.10. 19:40; Bild 16_ADR02_Desktop_Status.png</w:t>
      </w:r>
    </w:p>
    <w:p>
      <w:pPr>
        <w:pStyle w:val="Heading2"/>
      </w:pPr>
      <w:r>
        <w:t>14.7 Phase 2: Strategien-Iststand (~19:45, nur lesend)</w:t>
      </w:r>
    </w:p>
    <w:p>
      <w:r>
        <w:t>Desktop-Screens unter 00_Testplan/Strategien_Screens_20261025/; DB-Auszug (DB Experte) unter C:\Users\marek\agent-tools\strategien_iststand_20261025_1940\ (Criteria 91, Cfg 10 PRODUCT, Abc 6, StorageDemandType 3 × RECV, PickingDemandType 7, TEST_WD* 17 ohne storageStrategy).</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693"/>
        <w:gridCol w:w="5832"/>
      </w:tblGrid>
      <w:tr>
        <w:trPr>
          <w:tblHeader w:val="true"/>
        </w:trPr>
        <w:tc>
          <w:tcPr>
            <w:tcW w:type="dxa" w:w="3693"/>
            <w:shd w:val="clear" w:color="auto" w:fill="FEEE19"/>
          </w:tcPr>
          <w:p>
            <w:pPr>
              <w:spacing w:after="0"/>
            </w:pPr>
            <w:r>
              <w:rPr>
                <w:b/>
                <w:sz w:val="17"/>
              </w:rPr>
              <w:t>Bereich</w:t>
            </w:r>
          </w:p>
        </w:tc>
        <w:tc>
          <w:tcPr>
            <w:tcW w:type="dxa" w:w="5831"/>
            <w:shd w:val="clear" w:color="auto" w:fill="FEEE19"/>
          </w:tcPr>
          <w:p>
            <w:pPr>
              <w:spacing w:after="0"/>
            </w:pPr>
            <w:r>
              <w:rPr>
                <w:b/>
                <w:sz w:val="17"/>
              </w:rPr>
              <w:t>Iststand</w:t>
            </w:r>
          </w:p>
        </w:tc>
      </w:tr>
      <w:tr>
        <w:tc>
          <w:tcPr>
            <w:tcW w:type="dxa" w:w="3693"/>
          </w:tcPr>
          <w:p>
            <w:pPr>
              <w:spacing w:after="0" w:line="252" w:lineRule="auto"/>
            </w:pPr>
            <w:r>
              <w:rPr>
                <w:b/>
                <w:sz w:val="17"/>
              </w:rPr>
              <w:t>LM145</w:t>
            </w:r>
            <w:r>
              <w:rPr>
                <w:sz w:val="17"/>
              </w:rPr>
              <w:t xml:space="preserve"> Lagerreservierungsstrategien</w:t>
            </w:r>
          </w:p>
        </w:tc>
        <w:tc>
          <w:tcPr>
            <w:tcW w:type="dxa" w:w="5831"/>
          </w:tcPr>
          <w:p>
            <w:pPr>
              <w:spacing w:after="0" w:line="252" w:lineRule="auto"/>
            </w:pPr>
            <w:r>
              <w:rPr>
                <w:sz w:val="17"/>
              </w:rPr>
              <w:t>10 PRODUCT-Strategien, keine CUSTOM. Nur TRANSPORT hat OrderByTrayABC und OrderByStorageModifiedAt DESC; intern zuerst OrderByPreferTraysOverweight.</w:t>
            </w:r>
          </w:p>
        </w:tc>
      </w:tr>
      <w:tr>
        <w:tc>
          <w:tcPr>
            <w:tcW w:type="dxa" w:w="3693"/>
          </w:tcPr>
          <w:p>
            <w:pPr>
              <w:spacing w:after="0" w:line="252" w:lineRule="auto"/>
            </w:pPr>
            <w:r>
              <w:rPr>
                <w:b/>
                <w:sz w:val="17"/>
              </w:rPr>
              <w:t>MD017</w:t>
            </w:r>
            <w:r>
              <w:rPr>
                <w:sz w:val="17"/>
              </w:rPr>
              <w:t xml:space="preserve"> Einlagerbedarfstyp</w:t>
            </w:r>
          </w:p>
        </w:tc>
        <w:tc>
          <w:tcPr>
            <w:tcW w:type="dxa" w:w="5831"/>
          </w:tcPr>
          <w:p>
            <w:pPr>
              <w:spacing w:after="0" w:line="252" w:lineRule="auto"/>
            </w:pPr>
            <w:r>
              <w:rPr>
                <w:sz w:val="17"/>
              </w:rPr>
              <w:t>Nur RECV sichtbar. Spalte „Lagerreservierungsstrategie“ fehlt in der UI; laut DB TRANSPORT, extern LOWEST_STOCK_EXTERN.</w:t>
            </w:r>
          </w:p>
        </w:tc>
      </w:tr>
      <w:tr>
        <w:tc>
          <w:tcPr>
            <w:tcW w:type="dxa" w:w="3693"/>
          </w:tcPr>
          <w:p>
            <w:pPr>
              <w:spacing w:after="0" w:line="252" w:lineRule="auto"/>
            </w:pPr>
            <w:r>
              <w:rPr>
                <w:b/>
                <w:sz w:val="17"/>
              </w:rPr>
              <w:t>MD017</w:t>
            </w:r>
            <w:r>
              <w:rPr>
                <w:sz w:val="17"/>
              </w:rPr>
              <w:t xml:space="preserve"> Kommissionierbedarfstypen</w:t>
            </w:r>
          </w:p>
        </w:tc>
        <w:tc>
          <w:tcPr>
            <w:tcW w:type="dxa" w:w="5831"/>
          </w:tcPr>
          <w:p>
            <w:pPr>
              <w:spacing w:after="0" w:line="252" w:lineRule="auto"/>
            </w:pPr>
            <w:r>
              <w:rPr>
                <w:sz w:val="17"/>
              </w:rPr>
              <w:t>Kommissionieren, SHPG, TEST_WD_KOMM_WAGEN: Reservierung „Transport“ (= TRAY_MOVEMENT), Zeitzugriff FIFO.</w:t>
            </w:r>
          </w:p>
        </w:tc>
      </w:tr>
      <w:tr>
        <w:tc>
          <w:tcPr>
            <w:tcW w:type="dxa" w:w="3693"/>
          </w:tcPr>
          <w:p>
            <w:pPr>
              <w:spacing w:after="0" w:line="252" w:lineRule="auto"/>
            </w:pPr>
            <w:r>
              <w:rPr>
                <w:sz w:val="17"/>
              </w:rPr>
              <w:t>Artikel</w:t>
            </w:r>
          </w:p>
        </w:tc>
        <w:tc>
          <w:tcPr>
            <w:tcW w:type="dxa" w:w="5831"/>
          </w:tcPr>
          <w:p>
            <w:pPr>
              <w:spacing w:after="0" w:line="252" w:lineRule="auto"/>
            </w:pPr>
            <w:r>
              <w:rPr>
                <w:sz w:val="17"/>
              </w:rPr>
              <w:t>Alle 17 TEST_WD*-Artikel ohne Artikelstrategie; Einlagerung folgt damit dem Bedarfstyp RECV = TRANSPORT.</w:t>
            </w:r>
          </w:p>
        </w:tc>
      </w:tr>
    </w:tbl>
    <w:p>
      <w:pPr>
        <w:pStyle w:val="BeschriftungSSI"/>
      </w:pPr>
      <w:r>
        <w:t>Tab. 19: Strategien-Iststand Desktop und DB, 25.10.2026 ~19:45</w:t>
      </w:r>
    </w:p>
    <w:p>
      <w:pPr>
        <w:keepNext/>
      </w:pPr>
      <w:r>
        <w:drawing>
          <wp:inline xmlns:a="http://schemas.openxmlformats.org/drawingml/2006/main" xmlns:pic="http://schemas.openxmlformats.org/drawingml/2006/picture">
            <wp:extent cx="5400000" cy="3375000"/>
            <wp:docPr id="106" name="Picture 106"/>
            <wp:cNvGraphicFramePr>
              <a:graphicFrameLocks noChangeAspect="1"/>
            </wp:cNvGraphicFramePr>
            <a:graphic>
              <a:graphicData uri="http://schemas.openxmlformats.org/drawingml/2006/picture">
                <pic:pic>
                  <pic:nvPicPr>
                    <pic:cNvPr id="0" name="18_LM145_Strategien_Uebersicht.png"/>
                    <pic:cNvPicPr/>
                  </pic:nvPicPr>
                  <pic:blipFill>
                    <a:blip r:embed="rId16"/>
                    <a:stretch>
                      <a:fillRect/>
                    </a:stretch>
                  </pic:blipFill>
                  <pic:spPr>
                    <a:xfrm>
                      <a:off x="0" y="0"/>
                      <a:ext cx="5400000" cy="3375000"/>
                    </a:xfrm>
                    <a:prstGeom prst="rect"/>
                  </pic:spPr>
                </pic:pic>
              </a:graphicData>
            </a:graphic>
          </wp:inline>
        </w:drawing>
      </w:r>
    </w:p>
    <w:p>
      <w:pPr>
        <w:pStyle w:val="BeschriftungSSI"/>
      </w:pPr>
      <w:r>
        <w:t>Abb. 3: LM145 Lagerreservierungsstrategien (10 PRODUCT)</w:t>
      </w:r>
    </w:p>
    <w:p>
      <w:pPr>
        <w:keepNext/>
      </w:pPr>
      <w:r>
        <w:drawing>
          <wp:inline xmlns:a="http://schemas.openxmlformats.org/drawingml/2006/main" xmlns:pic="http://schemas.openxmlformats.org/drawingml/2006/picture">
            <wp:extent cx="5400000" cy="3375000"/>
            <wp:docPr id="107" name="Picture 107"/>
            <wp:cNvGraphicFramePr>
              <a:graphicFrameLocks noChangeAspect="1"/>
            </wp:cNvGraphicFramePr>
            <a:graphic>
              <a:graphicData uri="http://schemas.openxmlformats.org/drawingml/2006/picture">
                <pic:pic>
                  <pic:nvPicPr>
                    <pic:cNvPr id="0" name="21_MD017_DEFAULT_Kommissionierbedarfstypen.png"/>
                    <pic:cNvPicPr/>
                  </pic:nvPicPr>
                  <pic:blipFill>
                    <a:blip r:embed="rId17"/>
                    <a:stretch>
                      <a:fillRect/>
                    </a:stretch>
                  </pic:blipFill>
                  <pic:spPr>
                    <a:xfrm>
                      <a:off x="0" y="0"/>
                      <a:ext cx="5400000" cy="3375000"/>
                    </a:xfrm>
                    <a:prstGeom prst="rect"/>
                  </pic:spPr>
                </pic:pic>
              </a:graphicData>
            </a:graphic>
          </wp:inline>
        </w:drawing>
      </w:r>
    </w:p>
    <w:p>
      <w:pPr>
        <w:pStyle w:val="BeschriftungSSI"/>
      </w:pPr>
      <w:r>
        <w:t>Abb. 4: MD017 DEFAULT Kommissionierbedarfstypen</w:t>
      </w:r>
    </w:p>
    <w:p>
      <w:pPr>
        <w:pStyle w:val="ListBullet"/>
      </w:pPr>
      <w:r>
        <w:t>Weitere Screens: 19/19b/19c (Kriterien TRANSPORT, STORAGE, OPERATIONS), 20 (MD017 Einlagerbedarfstypen), 21b (Kommissionierbedarfstypen, Zeitzugriffsmodus).</w:t>
      </w:r>
    </w:p>
    <w:p>
      <w:pPr>
        <w:pStyle w:val="ListBullet"/>
      </w:pPr>
      <w:r>
        <w:t>Keine Parameteränderung, kein A2-Rebind. Live-Strategietests (P2-STR/KST) erst nach Freigabeliste und Marek-OK.</w:t>
      </w:r>
    </w:p>
    <w:p>
      <w:pPr>
        <w:pStyle w:val="Quelle"/>
      </w:pPr>
      <w:r>
        <w:rPr>
          <w:b/>
        </w:rPr>
        <w:t xml:space="preserve">Quelle: </w:t>
      </w:r>
      <w:r>
        <w:rPr>
          <w:sz w:val="17"/>
        </w:rPr>
        <w:t>Testlog 25.10. 19:45</w:t>
      </w:r>
    </w:p>
    <w:p>
      <w:pPr>
        <w:pStyle w:val="Heading2"/>
      </w:pPr>
      <w:r>
        <w:t>14.8 Offene Punkte und Blocker (Stand 26.10.2026 08:10)</w:t>
      </w:r>
    </w:p>
    <w:p>
      <w:pPr>
        <w:tabs>
          <w:tab w:pos="425" w:val="left"/>
        </w:tabs>
        <w:spacing w:after="60"/>
        <w:ind w:left="425" w:hanging="425"/>
      </w:pPr>
      <w:r>
        <w:rPr>
          <w:b/>
        </w:rPr>
        <w:t>1.</w:t>
        <w:tab/>
      </w:r>
      <w:r>
        <w:t>Live-Strategietests P2-STR/P2-KST und Multi-Order am Touch: warten auf Mareks OK für das erneute Binden von A2 (A2-Rebind) und auf die Freigabeliste (P2_STR_KST_Freigabeliste_v0.1.md).</w:t>
      </w:r>
    </w:p>
    <w:p>
      <w:pPr>
        <w:tabs>
          <w:tab w:pos="425" w:val="left"/>
        </w:tabs>
        <w:spacing w:after="60"/>
        <w:ind w:left="425" w:hanging="425"/>
      </w:pPr>
      <w:r>
        <w:rPr>
          <w:b/>
        </w:rPr>
        <w:t>2.</w:t>
        <w:tab/>
      </w:r>
      <w:r>
        <w:t>ADR02 (TEST_WD_SD_P2_ADR02): Tablar-Retour an A2 unbestätigt, Bedarf weiter Aktiv 25 %.</w:t>
      </w:r>
    </w:p>
    <w:p>
      <w:pPr>
        <w:tabs>
          <w:tab w:pos="425" w:val="left"/>
        </w:tabs>
        <w:spacing w:after="60"/>
        <w:ind w:left="425" w:hanging="425"/>
      </w:pPr>
      <w:r>
        <w:rPr>
          <w:b/>
        </w:rPr>
        <w:t>3.</w:t>
        <w:tab/>
      </w:r>
      <w:r>
        <w:t>How-to Eigentümermodelle v0.5 (Varianten STM-VAR-DEMO) pausiert, bis Mareks Screens als PNG auf der Box liegen.</w:t>
      </w:r>
    </w:p>
    <w:p>
      <w:pPr>
        <w:tabs>
          <w:tab w:pos="425" w:val="left"/>
        </w:tabs>
        <w:spacing w:after="60"/>
        <w:ind w:left="425" w:hanging="425"/>
      </w:pPr>
      <w:r>
        <w:rPr>
          <w:b/>
        </w:rPr>
        <w:t>4.</w:t>
        <w:tab/>
      </w:r>
      <w:r>
        <w:t>MHD-Ablauf-Test: Auswertung am 26.10. 08:30 fällig (erledigt, siehe Kap. 15).</w:t>
      </w:r>
    </w:p>
    <w:p>
      <w:pPr>
        <w:pStyle w:val="Quelle"/>
      </w:pPr>
      <w:r>
        <w:rPr>
          <w:b/>
        </w:rPr>
        <w:t xml:space="preserve">Quelle: </w:t>
      </w:r>
      <w:r>
        <w:rPr>
          <w:sz w:val="17"/>
        </w:rPr>
        <w:t>Testlog 26.10. 08:10</w:t>
      </w:r>
    </w:p>
    <w:p>
      <w:pPr>
        <w:pStyle w:val="Heading1"/>
      </w:pPr>
      <w:r>
        <w:t>15 MHD-Livetest: Abschluss und Schlussfazit (18.–26.10.2026)</w:t>
      </w:r>
    </w:p>
    <w:p>
      <w:pPr>
        <w:pStyle w:val="Quelle"/>
      </w:pPr>
      <w:r>
        <w:rPr>
          <w:b/>
        </w:rPr>
        <w:t xml:space="preserve">Quelle: </w:t>
      </w:r>
      <w:r>
        <w:rPr>
          <w:sz w:val="17"/>
        </w:rPr>
        <w:t>MHD_Verhalten_Livetest.md (Läufe 19.10.–26.10.2026, Schlusszusammenfassung 26.10.2026 08:38); Testlog_WAMAS_Dev.md 26.10.2026 08:41; Auftrag Marek 26.10.2026. Der Test ist abgeschlossen, die tägliche Routine wurde nach dem Lauf am 26.10. gelöscht.</w:t>
      </w:r>
    </w:p>
    <w:p>
      <w:pPr>
        <w:pStyle w:val="Heading2"/>
      </w:pPr>
      <w:r>
        <w:t>15.1 Testaufbau und Verlauf</w:t>
      </w:r>
    </w:p>
    <w:p>
      <w:pPr>
        <w:pStyle w:val="ListBullet"/>
      </w:pPr>
      <w:r>
        <w:t>Testbestand (gebucht 18.10.2026 12:19–12:22): Artikel BG-939999226698, A2 Tablar 7 (LE 29464762007, Platz A2-1-012), Fächer -001-001/-002/-003, je 1 Stück (Kap. 7.2, Tab. 6).</w:t>
      </w:r>
    </w:p>
    <w:p>
      <w:pPr>
        <w:pStyle w:val="ListBullet"/>
      </w:pPr>
      <w:r>
        <w:t>Chargen CH-MHD-1810 / CH-MHD-1910 / CH-MHD-2010 mit MHD 18.10. / 19.10. / 20.10.2026, Seriennummern SN-MHD-1810/1910/2010.</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42"/>
        <w:gridCol w:w="4141"/>
        <w:gridCol w:w="4141"/>
      </w:tblGrid>
      <w:tr>
        <w:trPr>
          <w:tblHeader w:val="true"/>
        </w:trPr>
        <w:tc>
          <w:tcPr>
            <w:tcW w:type="dxa" w:w="1242"/>
            <w:shd w:val="clear" w:color="auto" w:fill="FEEE19"/>
          </w:tcPr>
          <w:p>
            <w:pPr>
              <w:spacing w:after="0"/>
            </w:pPr>
            <w:r>
              <w:rPr>
                <w:b/>
                <w:sz w:val="17"/>
              </w:rPr>
              <w:t>Datum</w:t>
            </w:r>
          </w:p>
        </w:tc>
        <w:tc>
          <w:tcPr>
            <w:tcW w:type="dxa" w:w="4141"/>
            <w:shd w:val="clear" w:color="auto" w:fill="FEEE19"/>
          </w:tcPr>
          <w:p>
            <w:pPr>
              <w:spacing w:after="0"/>
            </w:pPr>
            <w:r>
              <w:rPr>
                <w:b/>
                <w:sz w:val="17"/>
              </w:rPr>
              <w:t>Ereignis</w:t>
            </w:r>
          </w:p>
        </w:tc>
        <w:tc>
          <w:tcPr>
            <w:tcW w:type="dxa" w:w="4141"/>
            <w:shd w:val="clear" w:color="auto" w:fill="FEEE19"/>
          </w:tcPr>
          <w:p>
            <w:pPr>
              <w:spacing w:after="0"/>
            </w:pPr>
            <w:r>
              <w:rPr>
                <w:b/>
                <w:sz w:val="17"/>
              </w:rPr>
              <w:t>Ergebnis</w:t>
            </w:r>
          </w:p>
        </w:tc>
      </w:tr>
      <w:tr>
        <w:tc>
          <w:tcPr>
            <w:tcW w:type="dxa" w:w="1242"/>
          </w:tcPr>
          <w:p>
            <w:pPr>
              <w:spacing w:after="0" w:line="252" w:lineRule="auto"/>
            </w:pPr>
            <w:r>
              <w:rPr>
                <w:sz w:val="17"/>
              </w:rPr>
              <w:t>19.10. 08:45–08:49</w:t>
            </w:r>
          </w:p>
        </w:tc>
        <w:tc>
          <w:tcPr>
            <w:tcW w:type="dxa" w:w="4141"/>
          </w:tcPr>
          <w:p>
            <w:pPr>
              <w:spacing w:after="0" w:line="252" w:lineRule="auto"/>
            </w:pPr>
            <w:r>
              <w:rPr>
                <w:sz w:val="17"/>
              </w:rPr>
              <w:t>PD0000000000000014 ohne Chargenvorgabe</w:t>
            </w:r>
          </w:p>
        </w:tc>
        <w:tc>
          <w:tcPr>
            <w:tcW w:type="dxa" w:w="4141"/>
          </w:tcPr>
          <w:p>
            <w:pPr>
              <w:spacing w:after="0" w:line="252" w:lineRule="auto"/>
            </w:pPr>
            <w:r>
              <w:rPr>
                <w:sz w:val="17"/>
              </w:rPr>
              <w:t>Res. 199 auf CH-MHD-1810 (1 Tag abgelaufen), Bewertung 100, keine Sperre</w:t>
            </w:r>
          </w:p>
        </w:tc>
      </w:tr>
      <w:tr>
        <w:tc>
          <w:tcPr>
            <w:tcW w:type="dxa" w:w="1242"/>
          </w:tcPr>
          <w:p>
            <w:pPr>
              <w:spacing w:after="0" w:line="252" w:lineRule="auto"/>
            </w:pPr>
            <w:r>
              <w:rPr>
                <w:sz w:val="17"/>
              </w:rPr>
              <w:t>19.10. 22:04–22:23</w:t>
            </w:r>
          </w:p>
        </w:tc>
        <w:tc>
          <w:tcPr>
            <w:tcW w:type="dxa" w:w="4141"/>
          </w:tcPr>
          <w:p>
            <w:pPr>
              <w:spacing w:after="0" w:line="252" w:lineRule="auto"/>
            </w:pPr>
            <w:r>
              <w:rPr>
                <w:sz w:val="17"/>
              </w:rPr>
              <w:t>K1: Resthaltbarkeitskontrolle 1 d am Artikel, PD0000000000000017</w:t>
            </w:r>
          </w:p>
        </w:tc>
        <w:tc>
          <w:tcPr>
            <w:tcW w:type="dxa" w:w="4141"/>
          </w:tcPr>
          <w:p>
            <w:pPr>
              <w:spacing w:after="0" w:line="252" w:lineRule="auto"/>
            </w:pPr>
            <w:r>
              <w:rPr>
                <w:sz w:val="17"/>
              </w:rPr>
              <w:t>Res. 200 auf CH-MHD-1910 (MHD-Tag); PD014/PD017 am Touch kommissioniert</w:t>
            </w:r>
          </w:p>
        </w:tc>
      </w:tr>
      <w:tr>
        <w:tc>
          <w:tcPr>
            <w:tcW w:type="dxa" w:w="1242"/>
          </w:tcPr>
          <w:p>
            <w:pPr>
              <w:spacing w:after="0" w:line="252" w:lineRule="auto"/>
            </w:pPr>
            <w:r>
              <w:rPr>
                <w:sz w:val="17"/>
              </w:rPr>
              <w:t>20.10.</w:t>
            </w:r>
          </w:p>
        </w:tc>
        <w:tc>
          <w:tcPr>
            <w:tcW w:type="dxa" w:w="4141"/>
          </w:tcPr>
          <w:p>
            <w:pPr>
              <w:spacing w:after="0" w:line="252" w:lineRule="auto"/>
            </w:pPr>
            <w:r>
              <w:rPr>
                <w:sz w:val="17"/>
              </w:rPr>
              <w:t>Routine</w:t>
            </w:r>
          </w:p>
        </w:tc>
        <w:tc>
          <w:tcPr>
            <w:tcW w:type="dxa" w:w="4141"/>
          </w:tcPr>
          <w:p>
            <w:pPr>
              <w:spacing w:after="0" w:line="252" w:lineRule="auto"/>
            </w:pPr>
            <w:r>
              <w:rPr>
                <w:sz w:val="17"/>
              </w:rPr>
              <w:t>nur noch Box -001-003 (CH-MHD-2010, MHD heute)</w:t>
            </w:r>
          </w:p>
        </w:tc>
      </w:tr>
      <w:tr>
        <w:tc>
          <w:tcPr>
            <w:tcW w:type="dxa" w:w="1242"/>
          </w:tcPr>
          <w:p>
            <w:pPr>
              <w:spacing w:after="0" w:line="252" w:lineRule="auto"/>
            </w:pPr>
            <w:r>
              <w:rPr>
                <w:sz w:val="17"/>
              </w:rPr>
              <w:t>21.10. 08:04</w:t>
            </w:r>
          </w:p>
        </w:tc>
        <w:tc>
          <w:tcPr>
            <w:tcW w:type="dxa" w:w="4141"/>
          </w:tcPr>
          <w:p>
            <w:pPr>
              <w:spacing w:after="0" w:line="252" w:lineRule="auto"/>
            </w:pPr>
            <w:r>
              <w:rPr>
                <w:sz w:val="17"/>
              </w:rPr>
              <w:t>DB-Prüfung DB Experte (lesend)</w:t>
            </w:r>
          </w:p>
        </w:tc>
        <w:tc>
          <w:tcPr>
            <w:tcW w:type="dxa" w:w="4141"/>
          </w:tcPr>
          <w:p>
            <w:pPr>
              <w:spacing w:after="0" w:line="252" w:lineRule="auto"/>
            </w:pPr>
            <w:r>
              <w:rPr>
                <w:sz w:val="17"/>
              </w:rPr>
              <w:t>keine automatische Sperre, keine Umklassifizierung über Nacht</w:t>
            </w:r>
          </w:p>
        </w:tc>
      </w:tr>
      <w:tr>
        <w:tc>
          <w:tcPr>
            <w:tcW w:type="dxa" w:w="1242"/>
          </w:tcPr>
          <w:p>
            <w:pPr>
              <w:spacing w:after="0" w:line="252" w:lineRule="auto"/>
            </w:pPr>
            <w:r>
              <w:rPr>
                <w:sz w:val="17"/>
              </w:rPr>
              <w:t>23.10. / 26.10.</w:t>
            </w:r>
          </w:p>
        </w:tc>
        <w:tc>
          <w:tcPr>
            <w:tcW w:type="dxa" w:w="4141"/>
          </w:tcPr>
          <w:p>
            <w:pPr>
              <w:spacing w:after="0" w:line="252" w:lineRule="auto"/>
            </w:pPr>
            <w:r>
              <w:rPr>
                <w:sz w:val="17"/>
              </w:rPr>
              <w:t>Routine (22.10. fehlgeschlagen)</w:t>
            </w:r>
          </w:p>
        </w:tc>
        <w:tc>
          <w:tcPr>
            <w:tcW w:type="dxa" w:w="4141"/>
          </w:tcPr>
          <w:p>
            <w:pPr>
              <w:spacing w:after="0" w:line="252" w:lineRule="auto"/>
            </w:pPr>
            <w:r>
              <w:rPr>
                <w:sz w:val="17"/>
              </w:rPr>
              <w:t>Stand unverändert, kein neuer Kommissioniertest</w:t>
            </w:r>
          </w:p>
        </w:tc>
      </w:tr>
    </w:tbl>
    <w:p>
      <w:pPr>
        <w:pStyle w:val="BeschriftungSSI"/>
      </w:pPr>
      <w:r>
        <w:t>Tab. 20: Verlauf MHD-Livetest auf srv01 (wms28_prod)</w:t>
      </w:r>
    </w:p>
    <w:p>
      <w:pPr>
        <w:pStyle w:val="Quelle"/>
      </w:pPr>
      <w:r>
        <w:rPr>
          <w:b/>
        </w:rPr>
        <w:t xml:space="preserve">Quelle: </w:t>
      </w:r>
      <w:r>
        <w:rPr>
          <w:sz w:val="17"/>
        </w:rPr>
        <w:t>MHD_Verhalten_Livetest.md, Läufe 19.10.–26.10.2026</w:t>
      </w:r>
    </w:p>
    <w:p>
      <w:pPr>
        <w:pStyle w:val="Heading2"/>
      </w:pPr>
      <w:r>
        <w:t>15.2 Schlussfazit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60"/>
        <w:gridCol w:w="5603"/>
        <w:gridCol w:w="3361"/>
      </w:tblGrid>
      <w:tr>
        <w:trPr>
          <w:tblHeader w:val="true"/>
        </w:trPr>
        <w:tc>
          <w:tcPr>
            <w:tcW w:type="dxa" w:w="560"/>
            <w:shd w:val="clear" w:color="auto" w:fill="FEEE19"/>
          </w:tcPr>
          <w:p>
            <w:pPr>
              <w:spacing w:after="0"/>
            </w:pPr>
            <w:r>
              <w:rPr>
                <w:b/>
                <w:sz w:val="17"/>
              </w:rPr>
              <w:t>Nr.</w:t>
            </w:r>
          </w:p>
        </w:tc>
        <w:tc>
          <w:tcPr>
            <w:tcW w:type="dxa" w:w="5603"/>
            <w:shd w:val="clear" w:color="auto" w:fill="FEEE19"/>
          </w:tcPr>
          <w:p>
            <w:pPr>
              <w:spacing w:after="0"/>
            </w:pPr>
            <w:r>
              <w:rPr>
                <w:b/>
                <w:sz w:val="17"/>
              </w:rPr>
              <w:t>Ergebnis</w:t>
            </w:r>
          </w:p>
        </w:tc>
        <w:tc>
          <w:tcPr>
            <w:tcW w:type="dxa" w:w="3362"/>
            <w:shd w:val="clear" w:color="auto" w:fill="FEEE19"/>
          </w:tcPr>
          <w:p>
            <w:pPr>
              <w:spacing w:after="0"/>
            </w:pPr>
            <w:r>
              <w:rPr>
                <w:b/>
                <w:sz w:val="17"/>
              </w:rPr>
              <w:t>Beleg</w:t>
            </w:r>
          </w:p>
        </w:tc>
      </w:tr>
      <w:tr>
        <w:tc>
          <w:tcPr>
            <w:tcW w:type="dxa" w:w="560"/>
          </w:tcPr>
          <w:p>
            <w:pPr>
              <w:spacing w:after="0" w:line="252" w:lineRule="auto"/>
            </w:pPr>
            <w:r>
              <w:rPr>
                <w:sz w:val="17"/>
              </w:rPr>
              <w:t>1</w:t>
            </w:r>
          </w:p>
        </w:tc>
        <w:tc>
          <w:tcPr>
            <w:tcW w:type="dxa" w:w="5603"/>
          </w:tcPr>
          <w:p>
            <w:pPr>
              <w:spacing w:after="0" w:line="252" w:lineRule="auto"/>
            </w:pPr>
            <w:r>
              <w:rPr>
                <w:sz w:val="17"/>
              </w:rPr>
              <w:t xml:space="preserve">WAMAS sperrt abgelaufene Ware </w:t>
            </w:r>
            <w:r>
              <w:rPr>
                <w:b/>
                <w:sz w:val="17"/>
              </w:rPr>
              <w:t>nicht automatisch</w:t>
            </w:r>
            <w:r>
              <w:rPr>
                <w:sz w:val="17"/>
              </w:rPr>
              <w:t>: kein MHD-Ablaufjob, keine Umklassifizierung, Status und Bewertung bleiben unverändert</w:t>
            </w:r>
          </w:p>
        </w:tc>
        <w:tc>
          <w:tcPr>
            <w:tcW w:type="dxa" w:w="3362"/>
          </w:tcPr>
          <w:p>
            <w:pPr>
              <w:spacing w:after="0" w:line="252" w:lineRule="auto"/>
            </w:pPr>
            <w:r>
              <w:rPr>
                <w:sz w:val="17"/>
              </w:rPr>
              <w:t>DB Experte 21.10. 08:04</w:t>
            </w:r>
          </w:p>
        </w:tc>
      </w:tr>
      <w:tr>
        <w:tc>
          <w:tcPr>
            <w:tcW w:type="dxa" w:w="560"/>
          </w:tcPr>
          <w:p>
            <w:pPr>
              <w:spacing w:after="0" w:line="252" w:lineRule="auto"/>
            </w:pPr>
            <w:r>
              <w:rPr>
                <w:sz w:val="17"/>
              </w:rPr>
              <w:t>2</w:t>
            </w:r>
          </w:p>
        </w:tc>
        <w:tc>
          <w:tcPr>
            <w:tcW w:type="dxa" w:w="5603"/>
          </w:tcPr>
          <w:p>
            <w:pPr>
              <w:spacing w:after="0" w:line="252" w:lineRule="auto"/>
            </w:pPr>
            <w:r>
              <w:rPr>
                <w:sz w:val="17"/>
              </w:rPr>
              <w:t xml:space="preserve">Die Reservierung arbeitet </w:t>
            </w:r>
            <w:r>
              <w:rPr>
                <w:b/>
                <w:sz w:val="17"/>
              </w:rPr>
              <w:t>FEFO</w:t>
            </w:r>
            <w:r>
              <w:rPr>
                <w:sz w:val="17"/>
              </w:rPr>
              <w:t xml:space="preserve"> und nimmt </w:t>
            </w:r>
            <w:r>
              <w:rPr>
                <w:b/>
                <w:sz w:val="17"/>
              </w:rPr>
              <w:t>abgelaufene Chargen zuerst</w:t>
            </w:r>
          </w:p>
        </w:tc>
        <w:tc>
          <w:tcPr>
            <w:tcW w:type="dxa" w:w="3362"/>
          </w:tcPr>
          <w:p>
            <w:pPr>
              <w:spacing w:after="0" w:line="252" w:lineRule="auto"/>
            </w:pPr>
            <w:r>
              <w:rPr>
                <w:sz w:val="17"/>
              </w:rPr>
              <w:t>Res. 199 auf CH-MHD-1810 (B27)</w:t>
            </w:r>
          </w:p>
        </w:tc>
      </w:tr>
      <w:tr>
        <w:tc>
          <w:tcPr>
            <w:tcW w:type="dxa" w:w="560"/>
          </w:tcPr>
          <w:p>
            <w:pPr>
              <w:spacing w:after="0" w:line="252" w:lineRule="auto"/>
            </w:pPr>
            <w:r>
              <w:rPr>
                <w:sz w:val="17"/>
              </w:rPr>
              <w:t>3</w:t>
            </w:r>
          </w:p>
        </w:tc>
        <w:tc>
          <w:tcPr>
            <w:tcW w:type="dxa" w:w="5603"/>
          </w:tcPr>
          <w:p>
            <w:pPr>
              <w:spacing w:after="0" w:line="252" w:lineRule="auto"/>
            </w:pPr>
            <w:r>
              <w:rPr>
                <w:sz w:val="17"/>
              </w:rPr>
              <w:t xml:space="preserve">Die </w:t>
            </w:r>
            <w:r>
              <w:rPr>
                <w:b/>
                <w:sz w:val="17"/>
              </w:rPr>
              <w:t>Resthaltbarkeitskontrolle</w:t>
            </w:r>
            <w:r>
              <w:rPr>
                <w:sz w:val="17"/>
              </w:rPr>
              <w:t xml:space="preserve"> am Artikel (K1, 1 d) </w:t>
            </w:r>
            <w:r>
              <w:rPr>
                <w:b/>
                <w:sz w:val="17"/>
              </w:rPr>
              <w:t>greift nicht</w:t>
            </w:r>
            <w:r>
              <w:rPr>
                <w:sz w:val="17"/>
              </w:rPr>
              <w:t xml:space="preserve">: Der L&amp;S-Reservierungsdaemon wertet </w:t>
            </w:r>
            <w:r>
              <w:rPr>
                <w:rFonts w:ascii="Consolas" w:hAnsi="Consolas" w:cs="Consolas" w:eastAsia="Consolas"/>
                <w:sz w:val="15"/>
              </w:rPr>
              <w:t>OgItem.remLifeCheck</w:t>
            </w:r>
            <w:r>
              <w:rPr>
                <w:sz w:val="17"/>
              </w:rPr>
              <w:t xml:space="preserve"> nicht aus</w:t>
            </w:r>
          </w:p>
        </w:tc>
        <w:tc>
          <w:tcPr>
            <w:tcW w:type="dxa" w:w="3362"/>
          </w:tcPr>
          <w:p>
            <w:pPr>
              <w:spacing w:after="0" w:line="252" w:lineRule="auto"/>
            </w:pPr>
            <w:r>
              <w:rPr>
                <w:sz w:val="17"/>
              </w:rPr>
              <w:t>PD017 → CH-MHD-1910 am MHD-Tag (B31)</w:t>
            </w:r>
          </w:p>
        </w:tc>
      </w:tr>
      <w:tr>
        <w:tc>
          <w:tcPr>
            <w:tcW w:type="dxa" w:w="560"/>
          </w:tcPr>
          <w:p>
            <w:pPr>
              <w:spacing w:after="0" w:line="252" w:lineRule="auto"/>
            </w:pPr>
            <w:r>
              <w:rPr>
                <w:sz w:val="17"/>
              </w:rPr>
              <w:t>4</w:t>
            </w:r>
          </w:p>
        </w:tc>
        <w:tc>
          <w:tcPr>
            <w:tcW w:type="dxa" w:w="5603"/>
          </w:tcPr>
          <w:p>
            <w:pPr>
              <w:spacing w:after="0" w:line="252" w:lineRule="auto"/>
            </w:pPr>
            <w:r>
              <w:rPr>
                <w:sz w:val="17"/>
              </w:rPr>
              <w:t xml:space="preserve">Der </w:t>
            </w:r>
            <w:r>
              <w:rPr>
                <w:b/>
                <w:sz w:val="17"/>
              </w:rPr>
              <w:t>Touch</w:t>
            </w:r>
            <w:r>
              <w:rPr>
                <w:sz w:val="17"/>
              </w:rPr>
              <w:t xml:space="preserve"> zeigt beim Kommissionieren </w:t>
            </w:r>
            <w:r>
              <w:rPr>
                <w:b/>
                <w:sz w:val="17"/>
              </w:rPr>
              <w:t>keine Charge, kein MHD und keine Warnung</w:t>
            </w:r>
          </w:p>
        </w:tc>
        <w:tc>
          <w:tcPr>
            <w:tcW w:type="dxa" w:w="3362"/>
          </w:tcPr>
          <w:p>
            <w:pPr>
              <w:spacing w:after="0" w:line="252" w:lineRule="auto"/>
            </w:pPr>
            <w:r>
              <w:rPr>
                <w:sz w:val="17"/>
              </w:rPr>
              <w:t>PD014/PD017, 19.10. 22:21–22:23</w:t>
            </w:r>
          </w:p>
        </w:tc>
      </w:tr>
    </w:tbl>
    <w:p>
      <w:pPr>
        <w:pStyle w:val="BeschriftungSSI"/>
      </w:pPr>
      <w:r>
        <w:t>Tab. 21: Schlussfazit MHD-Livetest</w:t>
      </w:r>
    </w:p>
    <w:p>
      <w:pPr>
        <w:pStyle w:val="ListBullet"/>
      </w:pPr>
      <w:r>
        <w:t xml:space="preserve">Restbestand: </w:t>
      </w:r>
      <w:r>
        <w:rPr>
          <w:b/>
        </w:rPr>
        <w:t>1 Stück CH-MHD-2010</w:t>
      </w:r>
      <w:r>
        <w:t xml:space="preserve"> (SN-MHD-2010, seit 21.10. abgelaufen) in </w:t>
      </w:r>
      <w:r>
        <w:rPr>
          <w:b/>
        </w:rPr>
        <w:t>Box 29464762007-001-003</w:t>
      </w:r>
      <w:r>
        <w:t>. CH-MHD-1810/1910 wurden am 19.10. ausgelagert, Boxen -001-001/-002 sind leer.</w:t>
      </w:r>
    </w:p>
    <w:p>
      <w:pPr>
        <w:pStyle w:val="ListBullet"/>
      </w:pPr>
      <w:r>
        <w:t>Rückbau: C26 bleibt (Resthaltbarkeitskontrolle aus/0); A15 (Boxtyp, „Etikett automatisch drucken“ am Artikel) laut Rückbauliste nach Testende, nur mit Freigabe.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Folge für den Betrieb</w:t>
            </w:r>
          </w:p>
          <w:p>
            <w:pPr>
              <w:spacing w:after="40"/>
            </w:pPr>
            <w:r>
              <w:rPr>
                <w:sz w:val="19"/>
              </w:rPr>
              <w:t>Ohne zusätzliche Massnahme wird abgelaufene Ware bei Bedarfen ohne Chargenvorgabe bevorzugt kommissioniert, und der Bediener am Touch erkennt das nicht.</w:t>
            </w:r>
          </w:p>
        </w:tc>
      </w:tr>
    </w:tbl>
    <w:p>
      <w:pPr>
        <w:spacing w:after="40"/>
      </w:pPr>
    </w:p>
    <w:p>
      <w:pPr>
        <w:pStyle w:val="Quelle"/>
      </w:pPr>
      <w:r>
        <w:rPr>
          <w:b/>
        </w:rPr>
        <w:t xml:space="preserve">Quelle: </w:t>
      </w:r>
      <w:r>
        <w:rPr>
          <w:sz w:val="17"/>
        </w:rPr>
        <w:t>MHD_Verhalten_Livetest.md, Schlusszusammenfassung 26.10.2026</w:t>
      </w:r>
    </w:p>
    <w:p>
      <w:pPr>
        <w:pStyle w:val="Heading2"/>
      </w:pPr>
      <w:r>
        <w:t>15.3 Empfehlung und weiteres Vorgehen</w:t>
      </w:r>
    </w:p>
    <w:p>
      <w:r>
        <w:t>Da WAMAS keine wirksame Standardfunktion bietet, muss abgelaufene Ware ausserhalb der Reservierungslogik behandelt werden. Zwei Wege:</w:t>
      </w:r>
    </w:p>
    <w:p>
      <w:pPr>
        <w:tabs>
          <w:tab w:pos="425" w:val="left"/>
        </w:tabs>
        <w:spacing w:after="60"/>
        <w:ind w:left="425" w:hanging="425"/>
      </w:pPr>
      <w:r>
        <w:rPr>
          <w:b/>
        </w:rPr>
        <w:t>1.</w:t>
        <w:tab/>
      </w:r>
      <w:r>
        <w:rPr>
          <w:b/>
        </w:rPr>
        <w:t>Organisatorisch oder per Bestandsklassifizierung/Sperre:</w:t>
      </w:r>
      <w:r>
        <w:t xml:space="preserve"> abgelaufene Ware regelmässig ermitteln und manuell sperren bzw. umklassifizieren (Empfehlung aus der Schlusszusammenfassung). Offene Ideen K3/K4 (Bedarf mit </w:t>
      </w:r>
      <w:r>
        <w:rPr>
          <w:rFonts w:ascii="Consolas" w:hAnsi="Consolas" w:cs="Consolas" w:eastAsia="Consolas"/>
          <w:sz w:val="18"/>
        </w:rPr>
        <w:t>bbDate</w:t>
      </w:r>
      <w:r>
        <w:t>, MHD-Regel LM053) nur mit Marek-OK.</w:t>
      </w:r>
    </w:p>
    <w:p>
      <w:pPr>
        <w:tabs>
          <w:tab w:pos="425" w:val="left"/>
        </w:tabs>
        <w:spacing w:after="60"/>
        <w:ind w:left="425" w:hanging="425"/>
      </w:pPr>
      <w:r>
        <w:rPr>
          <w:b/>
        </w:rPr>
        <w:t>2.</w:t>
        <w:tab/>
      </w:r>
      <w:r>
        <w:rPr>
          <w:b/>
        </w:rPr>
        <w:t>Aktueller Kundenwunsch (26.10.2026): Cronjob erzeugt einen Kommissionierauftrag statt einer Sperre.</w:t>
      </w:r>
      <w:r>
        <w:t xml:space="preserve"> Ein zeitgesteuertes Skript ermittelt die abgelaufenen Bestände und legt dafür einen Auslager- bzw. Kommissionierauftrag an, damit die Ware aktiv aus dem Lager genommen wird. Dafür ist ein neuer Kommissionierbedarfstyp </w:t>
      </w:r>
      <w:r>
        <w:rPr>
          <w:b/>
        </w:rPr>
        <w:t>„Abgelaufene Ware“</w:t>
      </w:r>
      <w:r>
        <w:t xml:space="preserve"> (MD017) vorgesehen.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Stand der Umsetzung</w:t>
            </w:r>
          </w:p>
          <w:p>
            <w:pPr>
              <w:spacing w:after="40"/>
            </w:pPr>
            <w:r>
              <w:rPr>
                <w:sz w:val="19"/>
              </w:rPr>
              <w:t xml:space="preserve">Die Umsetzung (Bedarfstyp „Abgelaufene Ware“ und Skript v2) ist gestartet bzw. geplant. Zum Zeitpunkt dieses Berichts ist der Bedarfstyp </w:t>
            </w:r>
            <w:r>
              <w:rPr>
                <w:b/>
                <w:sz w:val="19"/>
              </w:rPr>
              <w:t>nicht</w:t>
            </w:r>
            <w:r>
              <w:rPr>
                <w:sz w:val="19"/>
              </w:rPr>
              <w:t xml:space="preserve"> als live und getestet belegt; Ergebnisse folgen in einer späteren Version.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Belegt ist in den Quellen noch nicht: wie das Skript die Aufträge einspielt (Host-Telegramm oder anderer Weg), ob ein gezielter Bedarf die abgelaufene Charge sicher trifft und ob der Restbestand CH-MHD-2010 (Box 29464762007-001-003) als erster Testfall dient.</w:t>
            </w:r>
          </w:p>
        </w:tc>
      </w:tr>
    </w:tbl>
    <w:p>
      <w:pPr>
        <w:spacing w:after="40"/>
      </w:pPr>
    </w:p>
    <w:p>
      <w:pPr>
        <w:pStyle w:val="Quelle"/>
      </w:pPr>
      <w:r>
        <w:rPr>
          <w:b/>
        </w:rPr>
        <w:t xml:space="preserve">Quelle: </w:t>
      </w:r>
      <w:r>
        <w:rPr>
          <w:sz w:val="17"/>
        </w:rPr>
        <w:t>MHD_Verhalten_Livetest.md, Schlusszusammenfassung Punkt 5; Auftrag Marek 26.10.2026; Testlog 26.10. 08:41</w:t>
      </w:r>
    </w:p>
    <w:p>
      <w:pPr>
        <w:pStyle w:val="Heading1"/>
      </w:pPr>
      <w:r>
        <w:t>16 Quellenverzeichnis</w:t>
      </w:r>
    </w:p>
    <w:p>
      <w:pPr>
        <w:pStyle w:val="ListBullet"/>
      </w:pPr>
      <w:r>
        <w:t>Testlog_WAMAS_Dev.md (00_Testplan), Stand 19.10.2026 14:08</w:t>
      </w:r>
    </w:p>
    <w:p>
      <w:pPr>
        <w:pStyle w:val="ListBullet"/>
      </w:pPr>
      <w:r>
        <w:t>Parameter_Protokoll.md, Stand 19.10.2026 08:45</w:t>
      </w:r>
    </w:p>
    <w:p>
      <w:pPr>
        <w:pStyle w:val="ListBullet"/>
      </w:pPr>
      <w:r>
        <w:t>Rueckbau_Freigabeliste_v0.1.md (19.10.2026 12:06), P2_STR_KST_Freigabeliste_v0.1.md (19.10.2026 11:02), Checkliste.md (Nachträge 19.10.2026 11:40 und 13:05)</w:t>
      </w:r>
    </w:p>
    <w:p>
      <w:pPr>
        <w:pStyle w:val="ListBullet"/>
      </w:pPr>
      <w:r>
        <w:t>Rueckbauliste_v0.4.md, Stand 18.10.2026 19:05; Rueckbauliste_v0.5.md, Stand 19.10.2026</w:t>
      </w:r>
    </w:p>
    <w:p>
      <w:pPr>
        <w:pStyle w:val="ListBullet"/>
      </w:pPr>
      <w:r>
        <w:t>DB-Prüfung DB Experte 18.10.2026 20:02 (Hauri-Artikel, nur lesend); Live-Befund SM022/LM040 19.10.2026 08:35</w:t>
      </w:r>
    </w:p>
    <w:p>
      <w:pPr>
        <w:pStyle w:val="ListBullet"/>
      </w:pPr>
      <w:r>
        <w:t>Etiketten_Ausloeser_Analyse.md, Stand 18.10.2026 13:52</w:t>
      </w:r>
    </w:p>
    <w:p>
      <w:pPr>
        <w:pStyle w:val="ListBullet"/>
      </w:pPr>
      <w:r>
        <w:t>MHD_Verhalten_Livetest.md, Lauf 19.10.2026 08:3x</w:t>
      </w:r>
    </w:p>
    <w:p>
      <w:pPr>
        <w:pStyle w:val="ListBullet"/>
      </w:pPr>
      <w:r>
        <w:t>Touch_Login_Haenger_Analyse.md (18.10.2026 11:52, Nachtrag Thread-Dump), Doku_Notizen.md (18.10.2026)</w:t>
      </w:r>
    </w:p>
    <w:p>
      <w:pPr>
        <w:pStyle w:val="ListBullet"/>
      </w:pPr>
      <w:r>
        <w:t>Recherche Rollen/Lizenzen: /workspace/recherche_themen_20261018/Rollen_Lizenzen/ (Rollen_Lizenzen_WAMAS_LS28_v1.0.md, Matrix_Dialogrechte_je_Profil_SNAP20261016.csv), 18.10.2026 22:45</w:t>
      </w:r>
    </w:p>
    <w:p>
      <w:pPr>
        <w:pStyle w:val="ListBullet"/>
      </w:pPr>
      <w:r>
        <w:t>Aus v0.2 übernommen: ZPL_Etiketten_Inventar.md, Bestand_Charge_SN_MHD.md, Bestandsetikett_Druckpfad.md, Checkliste.md, Druck_Recherche.md, Lieferschein_Adressen_Recherche.md, Layout_Anpassung_Recherche.md, Strategien_Recherche.md, Bedarfsmodi_Recherche.md</w:t>
      </w:r>
    </w:p>
    <w:p>
      <w:pPr>
        <w:pStyle w:val="ListBullet"/>
      </w:pPr>
      <w:r>
        <w:t>Abkürzungen: LE = Ladeeinheit, LMB = unterteilte Box, TR = Tablaranforderung, InSPM = eingehende Systempartnernachricht, LS = Lieferschein, DO = DocumentOrder (Druckauftrag), SD/PD = Einlager-/Kommissionierbedarf, MHD = Mindesthaltbarkeitsdatum, SN = Seriennummer, KW = Kommissionierwagen</w:t>
      </w:r>
    </w:p>
    <w:p>
      <w:pPr>
        <w:pStyle w:val="ListBullet"/>
      </w:pPr>
      <w:r>
        <w:t>Ergänzt in v0.6: Testlog_WAMAS_Dev.md (Stand 25.10.2026 14:18), Parameter_Protokoll, Rueckbauliste_v1.0.md, Etikettentest_Kommissionieretiketten_v1.0.md, Screenshot_Checkliste_Eigentuemermodelle_v0.1.md</w:t>
      </w:r>
    </w:p>
    <w:p>
      <w:pPr>
        <w:pStyle w:val="ListBullet"/>
      </w:pPr>
      <w:r>
        <w:t>Ergänzt in v0.7: Testlog_WAMAS_Dev.md (Einträge 25.10.2026 15:40–19:45, 26.10.2026 08:10), Mandanten_Stumatec_Studerson/Import_Eigentuemer_DEFAULT_20261025/ (README.md, 2 × WLSSD002-JSON), Belegbilder /workspace/mandanten_modell4_20261025/ und screens_checkliste_v03/, 00_Testplan/Strategien_Screens_20261025/ (7 Screens), DB-Auszug C:\Users\marek\agent-tools\strategien_iststand_20261025_1940\, Screenshot_Checkliste_Eigentuemermodelle_v0.3.md, Anleitung_Eigentuemermodelle_Gesamtentwurf_v0.3/v0.4.md</w:t>
      </w:r>
    </w:p>
    <w:p>
      <w:pPr>
        <w:pStyle w:val="ListBullet"/>
      </w:pPr>
      <w:r>
        <w:t>Ergänzt in v0.8: MHD_Verhalten_Livetest.md (Läufe 19.10.–26.10.2026, Schlusszusammenfassung 26.10.2026 08:38), Testlog_WAMAS_Dev.md (26.10.2026 08:41), Auftrag Marek 26.10.2026 (Cronjob mit Kommissionierauftrag statt Sperre)</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Testbericht V 0.8</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Testbericht</w:t>
    </w:r>
  </w:p>
  <w:p>
    <w:pPr>
      <w:jc w:val="right"/>
      <w:pBdr>
        <w:bottom w:val="single" w:sz="4" w:space="4" w:color="000000"/>
      </w:pBdr>
    </w:pPr>
    <w:r>
      <w:rPr>
        <w:b/>
        <w:sz w:val="22"/>
      </w:rPr>
      <w:t>Testbericht Live-Tests WAMAS Lift &amp; Store 2.8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Testbericht Live-Tests WAMAS Lift &amp; Store 2.8</dc:title>
  <dc:subject>Zwischenstand Phase 1, Phase 2, Druckkette, Tests vom 16.10. bis 26.10.2026 (inkl. Abschluss MHD-Livetest) auf srv01 (LOGIMAT A2)</dc:subject>
  <dc:creator>WAMAS Dev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