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Leitfaden</w:t>
            </w:r>
          </w:p>
          <w:p>
            <w:pPr>
              <w:spacing w:after="120"/>
            </w:pPr>
            <w:r>
              <w:rPr>
                <w:b/>
                <w:sz w:val="48"/>
              </w:rPr>
              <w:t>Log-Analyse WAMAS LS 2.8</w:t>
            </w:r>
          </w:p>
          <w:p>
            <w:pPr>
              <w:spacing w:after="360"/>
            </w:pPr>
            <w:r>
              <w:rPr>
                <w:b w:val="0"/>
                <w:sz w:val="32"/>
              </w:rPr>
              <w:t>WAMAS Lift &amp; Store 2.8</w:t>
            </w:r>
          </w:p>
          <w:p>
            <w:pPr>
              <w:spacing w:after="0"/>
            </w:pPr>
            <w:r>
              <w:rPr>
                <w:b w:val="0"/>
                <w:sz w:val="22"/>
              </w:rPr>
              <w:t>Intern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Leitfaden für Serverlogs – Dateien, Fehlermuster, Vorgehen</w:t>
            </w:r>
          </w:p>
          <w:p>
            <w:pPr>
              <w:spacing w:after="0"/>
            </w:pPr>
            <w:r>
              <w:rPr>
                <w:b w:val="0"/>
                <w:color w:val="555555"/>
                <w:sz w:val="18"/>
              </w:rPr>
              <w:t>SSI SCHÄFER</w:t>
            </w:r>
          </w:p>
        </w:tc>
      </w:tr>
    </w:tbl>
    <w:p>
      <w:pPr>
        <w:spacing w:before="8617"/>
      </w:pPr>
      <w:r>
        <w:rPr>
          <w:sz w:val="18"/>
        </w:rPr>
        <w:t>V 1.0  ·  18.10.2026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Dokumentinformationen</w:t>
        <w:tab/>
        <w:t>3</w:t>
      </w:r>
    </w:p>
    <w:p>
      <w:pPr>
        <w:pStyle w:val="TOC1"/>
        <w:tabs>
          <w:tab w:pos="9524" w:val="right" w:leader="dot"/>
        </w:tabs>
      </w:pPr>
      <w:r>
        <w:t>2 Welche Logdatei wofür</w:t>
        <w:tab/>
        <w:t>4</w:t>
      </w:r>
    </w:p>
    <w:p>
      <w:pPr>
        <w:pStyle w:val="TOC2"/>
        <w:tabs>
          <w:tab w:pos="9524" w:val="right" w:leader="dot"/>
        </w:tabs>
      </w:pPr>
      <w:r>
        <w:t>2.1 Was nicht im Serverlog steht</w:t>
        <w:tab/>
        <w:t>4</w:t>
      </w:r>
    </w:p>
    <w:p>
      <w:pPr>
        <w:pStyle w:val="TOC1"/>
        <w:tabs>
          <w:tab w:pos="9524" w:val="right" w:leader="dot"/>
        </w:tabs>
      </w:pPr>
      <w:r>
        <w:t>3 Aufbau einer Logzeile [LIVE]</w:t>
        <w:tab/>
        <w:t>7</w:t>
      </w:r>
    </w:p>
    <w:p>
      <w:pPr>
        <w:pStyle w:val="TOC1"/>
        <w:tabs>
          <w:tab w:pos="9524" w:val="right" w:leader="dot"/>
        </w:tabs>
      </w:pPr>
      <w:r>
        <w:t>4 Vorgehen in fünf Schritten</w:t>
        <w:tab/>
        <w:t>8</w:t>
      </w:r>
    </w:p>
    <w:p>
      <w:pPr>
        <w:pStyle w:val="TOC1"/>
        <w:tabs>
          <w:tab w:pos="9524" w:val="right" w:leader="dot"/>
        </w:tabs>
      </w:pPr>
      <w:r>
        <w:t>5 Typische Muster</w:t>
        <w:tab/>
        <w:t>9</w:t>
      </w:r>
    </w:p>
    <w:p>
      <w:pPr>
        <w:pStyle w:val="TOC2"/>
        <w:tabs>
          <w:tab w:pos="9524" w:val="right" w:leader="dot"/>
        </w:tabs>
      </w:pPr>
      <w:r>
        <w:t>5.1 Echte Fehler [LIVE]</w:t>
        <w:tab/>
        <w:t>9</w:t>
      </w:r>
    </w:p>
    <w:p>
      <w:pPr>
        <w:pStyle w:val="TOC2"/>
        <w:tabs>
          <w:tab w:pos="9524" w:val="right" w:leader="dot"/>
        </w:tabs>
      </w:pPr>
      <w:r>
        <w:t>5.2 Bekanntes Rauschen</w:t>
        <w:tab/>
        <w:t>9</w:t>
      </w:r>
    </w:p>
    <w:p>
      <w:pPr>
        <w:pStyle w:val="TOC2"/>
        <w:tabs>
          <w:tab w:pos="9524" w:val="right" w:leader="dot"/>
        </w:tabs>
      </w:pPr>
      <w:r>
        <w:t>5.3 Ablauf beim automatischen Druck</w:t>
        <w:tab/>
        <w:t>9</w:t>
      </w:r>
    </w:p>
    <w:p>
      <w:pPr>
        <w:pStyle w:val="TOC1"/>
        <w:tabs>
          <w:tab w:pos="9524" w:val="right" w:leader="dot"/>
        </w:tabs>
      </w:pPr>
      <w:r>
        <w:t>6 Zugangsdaten schützen</w:t>
        <w:tab/>
        <w:t>10</w:t>
      </w:r>
    </w:p>
    <w:p>
      <w:pPr>
        <w:pStyle w:val="TOC1"/>
        <w:tabs>
          <w:tab w:pos="9524" w:val="right" w:leader="dot"/>
        </w:tabs>
      </w:pPr>
      <w:r>
        <w:t>7 Stolperfallen</w:t>
        <w:tab/>
        <w:t>11</w:t>
      </w:r>
    </w:p>
    <w:p>
      <w:pPr>
        <w:pStyle w:val="TOC1"/>
        <w:tabs>
          <w:tab w:pos="9524" w:val="right" w:leader="dot"/>
        </w:tabs>
      </w:pPr>
      <w:r>
        <w:t>8 Praxisbeispiele</w:t>
        <w:tab/>
        <w:t>12</w:t>
      </w:r>
    </w:p>
    <w:p>
      <w:pPr>
        <w:pStyle w:val="TOC2"/>
        <w:tabs>
          <w:tab w:pos="9524" w:val="right" w:leader="dot"/>
        </w:tabs>
      </w:pPr>
      <w:r>
        <w:t>8.1 Lieferschein wird nicht gedruckt [LIVE]</w:t>
        <w:tab/>
        <w:t>12</w:t>
      </w:r>
    </w:p>
    <w:p>
      <w:pPr>
        <w:pStyle w:val="TOC2"/>
        <w:tabs>
          <w:tab w:pos="9524" w:val="right" w:leader="dot"/>
        </w:tabs>
      </w:pPr>
      <w:r>
        <w:t>8.2 Artikelimport hängt in Wiederholungen [LIVE]</w:t>
        <w:tab/>
        <w:t>12</w:t>
      </w:r>
    </w:p>
    <w:p>
      <w:pPr>
        <w:pStyle w:val="TOC1"/>
        <w:tabs>
          <w:tab w:pos="9524" w:val="right" w:leader="dot"/>
        </w:tabs>
      </w:pPr>
      <w:r>
        <w:t>9 Offene Punkte</w:t>
        <w:tab/>
        <w:t>13</w:t>
      </w:r>
    </w:p>
    <w:p>
      <w:pPr>
        <w:pStyle w:val="TOC1"/>
        <w:tabs>
          <w:tab w:pos="9524" w:val="right" w:leader="dot"/>
        </w:tabs>
      </w:pPr>
      <w:r>
        <w:t>10 Quellenverzeichnis</w:t>
        <w:tab/>
        <w:t>14</w:t>
      </w:r>
      <w:r>
        <w:fldChar w:fldCharType="end"/>
      </w:r>
    </w:p>
    <w:p>
      <w:pPr>
        <w:pStyle w:val="Heading1"/>
      </w:pPr>
      <w:r>
        <w:t>1 Über dieses Dokument</w:t>
      </w:r>
    </w:p>
    <w:p>
      <w:pPr>
        <w:pStyle w:val="Heading2"/>
      </w:pPr>
      <w:r>
        <w:t>1.1 Zweck</w:t>
      </w:r>
    </w:p>
    <w:p>
      <w:r>
        <w:t xml:space="preserve">Dieser Leitfaden hilft, in den Serverlogs von </w:t>
      </w:r>
      <w:r>
        <w:rPr>
          <w:b/>
        </w:rPr>
        <w:t>WAMAS Lift &amp; Store 2.8</w:t>
      </w:r>
      <w:r>
        <w:t xml:space="preserve"> schnell die Ursache eines Fehlers zu finden. Er beschreibt, welche Logdatei wofür da ist, wie eine Logzeile aufgebaut ist, welche Fehlermuster typisch sind und welche Meldungen nur Rauschen sind. Grundlage ist die Analyse des Hauptlogs eines Testsystems. Was beobachtet wurde, ist als </w:t>
      </w:r>
      <w:r>
        <w:rPr>
          <w:b/>
        </w:rPr>
        <w:t>[LIVE]</w:t>
      </w:r>
      <w:r>
        <w:t xml:space="preserve"> gekennzeichnet. Aussagen zu den anderen Logdateien sind aus Dateinamen und Threadnamen abgeleitet (</w:t>
      </w:r>
      <w:r>
        <w:rPr>
          <w:b/>
        </w:rPr>
        <w:t>[ABL]</w:t>
      </w:r>
      <w:r>
        <w:t>) – beim ersten Öffnen im System prüfen.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Nur lesen, mit Kopien arbeiten</w:t>
            </w:r>
          </w:p>
          <w:p>
            <w:pPr>
              <w:spacing w:after="40"/>
            </w:pPr>
            <w:r>
              <w:rPr>
                <w:sz w:val="19"/>
              </w:rPr>
              <w:t>Logdateien nie im Original bearbeiten. Kopieren Sie die Datei oder einen Tagesausschnitt und arbeiten Sie mit der Kopie. Vor dem Weitergeben von Auszügen Zugangsdaten maskieren (Kapitel 6).</w:t>
            </w:r>
          </w:p>
        </w:tc>
      </w:tr>
    </w:tbl>
    <w:p>
      <w:pPr>
        <w:spacing w:after="40"/>
      </w:pPr>
    </w:p>
    <w:p>
      <w:pPr>
        <w:pStyle w:val="Heading2"/>
      </w:pPr>
      <w:r>
        <w:t>1.2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Log-Analyse WAMAS LS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18.10.2026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Support, Administratoren, Projektteam</w:t>
            </w:r>
          </w:p>
        </w:tc>
      </w:tr>
      <w:tr>
        <w:tc>
          <w:tcPr>
            <w:tcW w:type="dxa" w:w="2268"/>
          </w:tcPr>
          <w:p>
            <w:pPr>
              <w:spacing w:after="0" w:line="252" w:lineRule="auto"/>
            </w:pPr>
            <w:r>
              <w:rPr>
                <w:b/>
                <w:sz w:val="17"/>
              </w:rPr>
              <w:t>Grundlage</w:t>
            </w:r>
          </w:p>
        </w:tc>
        <w:tc>
          <w:tcPr>
            <w:tcW w:type="dxa" w:w="7257"/>
          </w:tcPr>
          <w:p>
            <w:pPr>
              <w:spacing w:after="0" w:line="252" w:lineRule="auto"/>
            </w:pPr>
            <w:r>
              <w:rPr>
                <w:sz w:val="17"/>
              </w:rPr>
              <w:t>Analyse des Hauptlogs des Testsystems WLS 2.8.0 (10.09.–17.10.2026) durch WAMAS Dev</w:t>
            </w:r>
          </w:p>
        </w:tc>
      </w:tr>
    </w:tbl>
    <w:p>
      <w:pPr>
        <w:spacing w:after="40"/>
      </w:pPr>
    </w:p>
    <w:p>
      <w:pPr>
        <w:pStyle w:val="Heading1"/>
      </w:pPr>
      <w:r>
        <w:t>2 Welche Logdatei wofür</w:t>
      </w:r>
    </w:p>
    <w:p>
      <w:r>
        <w:t xml:space="preserve">Die Serverlogs liegen im Installationsverzeichnis des Servers unter </w:t>
      </w:r>
      <w:r>
        <w:rPr>
          <w:rFonts w:ascii="Consolas" w:hAnsi="Consolas" w:cs="Consolas" w:eastAsia="Consolas"/>
          <w:sz w:val="18"/>
        </w:rPr>
        <w:t>logs/wms/server</w:t>
      </w:r>
      <w:r>
        <w:t>. Jede Datei trägt den Servernamen im Namen.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61"/>
        <w:gridCol w:w="5057"/>
        <w:gridCol w:w="505"/>
      </w:tblGrid>
      <w:tr>
        <w:trPr>
          <w:tblHeader w:val="true"/>
        </w:trPr>
        <w:tc>
          <w:tcPr>
            <w:tcW w:type="dxa" w:w="3961"/>
            <w:shd w:val="clear" w:color="auto" w:fill="FEEE19"/>
          </w:tcPr>
          <w:p>
            <w:pPr>
              <w:spacing w:after="0"/>
            </w:pPr>
            <w:r>
              <w:rPr>
                <w:b/>
                <w:sz w:val="17"/>
              </w:rPr>
              <w:t>Datei (Muster)</w:t>
            </w:r>
          </w:p>
        </w:tc>
        <w:tc>
          <w:tcPr>
            <w:tcW w:type="dxa" w:w="5057"/>
            <w:shd w:val="clear" w:color="auto" w:fill="FEEE19"/>
          </w:tcPr>
          <w:p>
            <w:pPr>
              <w:spacing w:after="0"/>
            </w:pPr>
            <w:r>
              <w:rPr>
                <w:b/>
                <w:sz w:val="17"/>
              </w:rPr>
              <w:t>Inhalt – wann hineinschauen</w:t>
            </w:r>
          </w:p>
        </w:tc>
        <w:tc>
          <w:tcPr>
            <w:tcW w:type="dxa" w:w="506"/>
            <w:shd w:val="clear" w:color="auto" w:fill="FEEE19"/>
          </w:tcPr>
          <w:p>
            <w:pPr>
              <w:spacing w:after="0"/>
            </w:pPr>
            <w:r>
              <w:rPr>
                <w:b/>
                <w:sz w:val="17"/>
              </w:rPr>
              <w:t>Stand</w:t>
            </w:r>
          </w:p>
        </w:tc>
      </w:tr>
      <w:tr>
        <w:tc>
          <w:tcPr>
            <w:tcW w:type="dxa" w:w="3961"/>
          </w:tcPr>
          <w:p>
            <w:pPr>
              <w:spacing w:after="0" w:line="252" w:lineRule="auto"/>
            </w:pPr>
            <w:r>
              <w:rPr>
                <w:rFonts w:ascii="Consolas" w:hAnsi="Consolas" w:cs="Consolas" w:eastAsia="Consolas"/>
                <w:sz w:val="15"/>
              </w:rPr>
              <w:t>ServerApplication_WAMAS_AllInOne_&lt;Server&gt;.log</w:t>
            </w:r>
          </w:p>
        </w:tc>
        <w:tc>
          <w:tcPr>
            <w:tcW w:type="dxa" w:w="5057"/>
          </w:tcPr>
          <w:p>
            <w:pPr>
              <w:spacing w:after="0" w:line="252" w:lineRule="auto"/>
            </w:pPr>
            <w:r>
              <w:rPr>
                <w:b/>
                <w:sz w:val="17"/>
              </w:rPr>
              <w:t>Hauptlog:</w:t>
            </w:r>
            <w:r>
              <w:rPr>
                <w:sz w:val="17"/>
              </w:rPr>
              <w:t xml:space="preserve"> Start, Touch-Aktionen (Login, Kommissionieren, Einlagern), LOGIMAT-Logik, Jobs, Dokumente und Druck, REST- und DB-Warnungen. </w:t>
            </w:r>
            <w:r>
              <w:rPr>
                <w:b/>
                <w:sz w:val="17"/>
              </w:rPr>
              <w:t>Immer zuerst hier.</w:t>
            </w:r>
          </w:p>
        </w:tc>
        <w:tc>
          <w:tcPr>
            <w:tcW w:type="dxa" w:w="506"/>
          </w:tcPr>
          <w:p>
            <w:pPr>
              <w:spacing w:after="0" w:line="252" w:lineRule="auto"/>
            </w:pPr>
            <w:r>
              <w:rPr>
                <w:sz w:val="17"/>
              </w:rPr>
              <w:t>LIVE</w:t>
            </w:r>
          </w:p>
        </w:tc>
      </w:tr>
      <w:tr>
        <w:tc>
          <w:tcPr>
            <w:tcW w:type="dxa" w:w="3961"/>
          </w:tcPr>
          <w:p>
            <w:pPr>
              <w:spacing w:after="0" w:line="252" w:lineRule="auto"/>
            </w:pPr>
            <w:r>
              <w:rPr>
                <w:rFonts w:ascii="Consolas" w:hAnsi="Consolas" w:cs="Consolas" w:eastAsia="Consolas"/>
                <w:sz w:val="15"/>
              </w:rPr>
              <w:t>…_DC_A1_…</w:t>
            </w:r>
            <w:r>
              <w:rPr>
                <w:sz w:val="17"/>
              </w:rPr>
              <w:t xml:space="preserve">, </w:t>
            </w:r>
            <w:r>
              <w:rPr>
                <w:rFonts w:ascii="Consolas" w:hAnsi="Consolas" w:cs="Consolas" w:eastAsia="Consolas"/>
                <w:sz w:val="15"/>
              </w:rPr>
              <w:t>…_DC_A2_…</w:t>
            </w:r>
            <w:r>
              <w:rPr>
                <w:sz w:val="17"/>
              </w:rPr>
              <w:t xml:space="preserve">, </w:t>
            </w:r>
            <w:r>
              <w:rPr>
                <w:rFonts w:ascii="Consolas" w:hAnsi="Consolas" w:cs="Consolas" w:eastAsia="Consolas"/>
                <w:sz w:val="15"/>
              </w:rPr>
              <w:t>…_DC_A3_…</w:t>
            </w:r>
          </w:p>
        </w:tc>
        <w:tc>
          <w:tcPr>
            <w:tcW w:type="dxa" w:w="5057"/>
          </w:tcPr>
          <w:p>
            <w:pPr>
              <w:spacing w:after="0" w:line="252" w:lineRule="auto"/>
            </w:pPr>
            <w:r>
              <w:rPr>
                <w:sz w:val="17"/>
              </w:rPr>
              <w:t>Device-Controller je LOGIMAT: Telegramme zur Liftsteuerung, Verbindung, Tablarfahrten</w:t>
            </w:r>
          </w:p>
        </w:tc>
        <w:tc>
          <w:tcPr>
            <w:tcW w:type="dxa" w:w="506"/>
          </w:tcPr>
          <w:p>
            <w:pPr>
              <w:spacing w:after="0" w:line="252" w:lineRule="auto"/>
            </w:pPr>
            <w:r>
              <w:rPr>
                <w:sz w:val="17"/>
              </w:rPr>
              <w:t>ABL</w:t>
            </w:r>
          </w:p>
        </w:tc>
      </w:tr>
      <w:tr>
        <w:tc>
          <w:tcPr>
            <w:tcW w:type="dxa" w:w="3961"/>
          </w:tcPr>
          <w:p>
            <w:pPr>
              <w:spacing w:after="0" w:line="252" w:lineRule="auto"/>
            </w:pPr>
            <w:r>
              <w:rPr>
                <w:rFonts w:ascii="Consolas" w:hAnsi="Consolas" w:cs="Consolas" w:eastAsia="Consolas"/>
                <w:sz w:val="15"/>
              </w:rPr>
              <w:t>…_DI_…</w:t>
            </w:r>
          </w:p>
        </w:tc>
        <w:tc>
          <w:tcPr>
            <w:tcW w:type="dxa" w:w="5057"/>
          </w:tcPr>
          <w:p>
            <w:pPr>
              <w:spacing w:after="0" w:line="252" w:lineRule="auto"/>
            </w:pPr>
            <w:r>
              <w:rPr>
                <w:sz w:val="17"/>
              </w:rPr>
              <w:t xml:space="preserve">Data Interface: Import/Export (DI014, inSPM/outSPM). </w:t>
            </w:r>
            <w:r>
              <w:rPr>
                <w:b/>
                <w:sz w:val="17"/>
              </w:rPr>
              <w:t>Hier steht die Ursache von Importfehlern.</w:t>
            </w:r>
          </w:p>
        </w:tc>
        <w:tc>
          <w:tcPr>
            <w:tcW w:type="dxa" w:w="506"/>
          </w:tcPr>
          <w:p>
            <w:pPr>
              <w:spacing w:after="0" w:line="252" w:lineRule="auto"/>
            </w:pPr>
            <w:r>
              <w:rPr>
                <w:sz w:val="17"/>
              </w:rPr>
              <w:t>ABL</w:t>
            </w:r>
          </w:p>
        </w:tc>
      </w:tr>
      <w:tr>
        <w:tc>
          <w:tcPr>
            <w:tcW w:type="dxa" w:w="3961"/>
          </w:tcPr>
          <w:p>
            <w:pPr>
              <w:spacing w:after="0" w:line="252" w:lineRule="auto"/>
            </w:pPr>
            <w:r>
              <w:rPr>
                <w:rFonts w:ascii="Consolas" w:hAnsi="Consolas" w:cs="Consolas" w:eastAsia="Consolas"/>
                <w:sz w:val="15"/>
              </w:rPr>
              <w:t>…_Message_Server_…</w:t>
            </w:r>
          </w:p>
        </w:tc>
        <w:tc>
          <w:tcPr>
            <w:tcW w:type="dxa" w:w="5057"/>
          </w:tcPr>
          <w:p>
            <w:pPr>
              <w:spacing w:after="0" w:line="252" w:lineRule="auto"/>
            </w:pPr>
            <w:r>
              <w:rPr>
                <w:sz w:val="17"/>
              </w:rPr>
              <w:t>Messaging (JMS). Bei hängenden asynchronen Abläufen, z. B. Druck</w:t>
            </w:r>
          </w:p>
        </w:tc>
        <w:tc>
          <w:tcPr>
            <w:tcW w:type="dxa" w:w="506"/>
          </w:tcPr>
          <w:p>
            <w:pPr>
              <w:spacing w:after="0" w:line="252" w:lineRule="auto"/>
            </w:pPr>
            <w:r>
              <w:rPr>
                <w:sz w:val="17"/>
              </w:rPr>
              <w:t>ABL</w:t>
            </w:r>
          </w:p>
        </w:tc>
      </w:tr>
      <w:tr>
        <w:tc>
          <w:tcPr>
            <w:tcW w:type="dxa" w:w="3961"/>
          </w:tcPr>
          <w:p>
            <w:pPr>
              <w:spacing w:after="0" w:line="252" w:lineRule="auto"/>
            </w:pPr>
            <w:r>
              <w:rPr>
                <w:rFonts w:ascii="Consolas" w:hAnsi="Consolas" w:cs="Consolas" w:eastAsia="Consolas"/>
                <w:sz w:val="15"/>
              </w:rPr>
              <w:t>…_LogimatCore_…</w:t>
            </w:r>
          </w:p>
        </w:tc>
        <w:tc>
          <w:tcPr>
            <w:tcW w:type="dxa" w:w="5057"/>
          </w:tcPr>
          <w:p>
            <w:pPr>
              <w:spacing w:after="0" w:line="252" w:lineRule="auto"/>
            </w:pPr>
            <w:r>
              <w:rPr>
                <w:sz w:val="17"/>
              </w:rPr>
              <w:t>LOGIMAT-Kernprozesse außerhalb des Hauptlogs</w:t>
            </w:r>
          </w:p>
        </w:tc>
        <w:tc>
          <w:tcPr>
            <w:tcW w:type="dxa" w:w="506"/>
          </w:tcPr>
          <w:p>
            <w:pPr>
              <w:spacing w:after="0" w:line="252" w:lineRule="auto"/>
            </w:pPr>
            <w:r>
              <w:rPr>
                <w:sz w:val="17"/>
              </w:rPr>
              <w:t>ABL</w:t>
            </w:r>
          </w:p>
        </w:tc>
      </w:tr>
      <w:tr>
        <w:tc>
          <w:tcPr>
            <w:tcW w:type="dxa" w:w="3961"/>
          </w:tcPr>
          <w:p>
            <w:pPr>
              <w:spacing w:after="0" w:line="252" w:lineRule="auto"/>
            </w:pPr>
            <w:r>
              <w:rPr>
                <w:rFonts w:ascii="Consolas" w:hAnsi="Consolas" w:cs="Consolas" w:eastAsia="Consolas"/>
                <w:sz w:val="15"/>
              </w:rPr>
              <w:t>…_Settings_Server_…</w:t>
            </w:r>
          </w:p>
        </w:tc>
        <w:tc>
          <w:tcPr>
            <w:tcW w:type="dxa" w:w="5057"/>
          </w:tcPr>
          <w:p>
            <w:pPr>
              <w:spacing w:after="0" w:line="252" w:lineRule="auto"/>
            </w:pPr>
            <w:r>
              <w:rPr>
                <w:sz w:val="17"/>
              </w:rPr>
              <w:t>Parameter und Einstellungen</w:t>
            </w:r>
          </w:p>
        </w:tc>
        <w:tc>
          <w:tcPr>
            <w:tcW w:type="dxa" w:w="506"/>
          </w:tcPr>
          <w:p>
            <w:pPr>
              <w:spacing w:after="0" w:line="252" w:lineRule="auto"/>
            </w:pPr>
            <w:r>
              <w:rPr>
                <w:sz w:val="17"/>
              </w:rPr>
              <w:t>ABL</w:t>
            </w:r>
          </w:p>
        </w:tc>
      </w:tr>
      <w:tr>
        <w:tc>
          <w:tcPr>
            <w:tcW w:type="dxa" w:w="3961"/>
          </w:tcPr>
          <w:p>
            <w:pPr>
              <w:spacing w:after="0" w:line="252" w:lineRule="auto"/>
            </w:pPr>
            <w:r>
              <w:rPr>
                <w:rFonts w:ascii="Consolas" w:hAnsi="Consolas" w:cs="Consolas" w:eastAsia="Consolas"/>
                <w:sz w:val="15"/>
              </w:rPr>
              <w:t>…_MFM_…</w:t>
            </w:r>
            <w:r>
              <w:rPr>
                <w:sz w:val="17"/>
              </w:rPr>
              <w:t xml:space="preserve">, </w:t>
            </w:r>
            <w:r>
              <w:rPr>
                <w:rFonts w:ascii="Consolas" w:hAnsi="Consolas" w:cs="Consolas" w:eastAsia="Consolas"/>
                <w:sz w:val="15"/>
              </w:rPr>
              <w:t>…_MFAM_…</w:t>
            </w:r>
          </w:p>
        </w:tc>
        <w:tc>
          <w:tcPr>
            <w:tcW w:type="dxa" w:w="5057"/>
          </w:tcPr>
          <w:p>
            <w:pPr>
              <w:spacing w:after="0" w:line="252" w:lineRule="auto"/>
            </w:pPr>
            <w:r>
              <w:rPr>
                <w:sz w:val="17"/>
              </w:rPr>
              <w:t>Materialfluss und Anlagenmodell, Störungen</w:t>
            </w:r>
          </w:p>
        </w:tc>
        <w:tc>
          <w:tcPr>
            <w:tcW w:type="dxa" w:w="506"/>
          </w:tcPr>
          <w:p>
            <w:pPr>
              <w:spacing w:after="0" w:line="252" w:lineRule="auto"/>
            </w:pPr>
            <w:r>
              <w:rPr>
                <w:sz w:val="17"/>
              </w:rPr>
              <w:t>ABL</w:t>
            </w:r>
          </w:p>
        </w:tc>
      </w:tr>
      <w:tr>
        <w:tc>
          <w:tcPr>
            <w:tcW w:type="dxa" w:w="3961"/>
          </w:tcPr>
          <w:p>
            <w:pPr>
              <w:spacing w:after="0" w:line="252" w:lineRule="auto"/>
            </w:pPr>
            <w:r>
              <w:rPr>
                <w:rFonts w:ascii="Consolas" w:hAnsi="Consolas" w:cs="Consolas" w:eastAsia="Consolas"/>
                <w:sz w:val="15"/>
              </w:rPr>
              <w:t>…_Archiving_…</w:t>
            </w:r>
          </w:p>
        </w:tc>
        <w:tc>
          <w:tcPr>
            <w:tcW w:type="dxa" w:w="5057"/>
          </w:tcPr>
          <w:p>
            <w:pPr>
              <w:spacing w:after="0" w:line="252" w:lineRule="auto"/>
            </w:pPr>
            <w:r>
              <w:rPr>
                <w:sz w:val="17"/>
              </w:rPr>
              <w:t>Archivierung und Bereinigung alter Daten</w:t>
            </w:r>
          </w:p>
        </w:tc>
        <w:tc>
          <w:tcPr>
            <w:tcW w:type="dxa" w:w="506"/>
          </w:tcPr>
          <w:p>
            <w:pPr>
              <w:spacing w:after="0" w:line="252" w:lineRule="auto"/>
            </w:pPr>
            <w:r>
              <w:rPr>
                <w:sz w:val="17"/>
              </w:rPr>
              <w:t>ABL</w:t>
            </w:r>
          </w:p>
        </w:tc>
      </w:tr>
    </w:tbl>
    <w:p>
      <w:pPr>
        <w:pStyle w:val="BeschriftungSSI"/>
      </w:pPr>
      <w:r>
        <w:t>Tab. 1: Logdateien des Servers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Immer das gleiche Zeitfenster</w:t>
            </w:r>
          </w:p>
          <w:p>
            <w:pPr>
              <w:spacing w:after="40"/>
            </w:pPr>
            <w:r>
              <w:rPr>
                <w:sz w:val="19"/>
              </w:rPr>
              <w:t>Sehen Sie alle Dateien im selben Zeitfenster an. Das Hauptlog zeigt oft nur das Symptom, die Ursache steht im DI- oder DC-Log.</w:t>
            </w:r>
          </w:p>
        </w:tc>
      </w:tr>
    </w:tbl>
    <w:p>
      <w:pPr>
        <w:spacing w:after="40"/>
      </w:pPr>
    </w:p>
    <w:p>
      <w:pPr>
        <w:pStyle w:val="Heading2"/>
      </w:pPr>
      <w:r>
        <w:t>2.1 Was nicht im Serverlog steht</w:t>
      </w:r>
    </w:p>
    <w:p>
      <w:r>
        <w:t>Manche Informationen finden Sie nur in der Oberfläche:</w:t>
      </w:r>
    </w:p>
    <w:p>
      <w:pPr>
        <w:pStyle w:val="ListBullet"/>
      </w:pPr>
      <w:r>
        <w:rPr>
          <w:b/>
        </w:rPr>
        <w:t>DI002</w:t>
      </w:r>
      <w:r>
        <w:t xml:space="preserve"> – Status und Fehlertext jeder eingehenden Nachricht (inSPM).</w:t>
      </w:r>
    </w:p>
    <w:p>
      <w:pPr>
        <w:pStyle w:val="ListBullet"/>
      </w:pPr>
      <w:r>
        <w:rPr>
          <w:b/>
        </w:rPr>
        <w:t>RM018</w:t>
      </w:r>
      <w:r>
        <w:t xml:space="preserve"> – Dokumentaufträge mit Status und Fehler je Ziel (z. B. Drucker).</w:t>
      </w:r>
    </w:p>
    <w:p>
      <w:pPr>
        <w:pStyle w:val="ListBullet"/>
      </w:pPr>
      <w:r>
        <w:rPr>
          <w:b/>
        </w:rPr>
        <w:t>Fehlerdialog im Client</w:t>
      </w:r>
      <w:r>
        <w:t xml:space="preserve"> – Fehler der Oberfläche selbst erscheinen nicht im Serverlog. Beispiel: „Abschließen…“ in LM071 brach mit </w:t>
      </w:r>
      <w:r>
        <w:rPr>
          <w:rFonts w:ascii="Consolas" w:hAnsi="Consolas" w:cs="Consolas" w:eastAsia="Consolas"/>
          <w:sz w:val="18"/>
        </w:rPr>
        <w:t>SWTException: Invalid thread access</w:t>
      </w:r>
      <w:r>
        <w:t xml:space="preserve"> ab, im Serverlog stand nichts.</w:t>
      </w:r>
    </w:p>
    <w:p>
      <w:pPr>
        <w:keepNext/>
      </w:pPr>
      <w:r>
        <w:drawing>
          <wp:inline xmlns:a="http://schemas.openxmlformats.org/drawingml/2006/main" xmlns:pic="http://schemas.openxmlformats.org/drawingml/2006/picture">
            <wp:extent cx="5400000" cy="3151406"/>
            <wp:docPr id="104" name="Picture 104"/>
            <wp:cNvGraphicFramePr>
              <a:graphicFrameLocks noChangeAspect="1"/>
            </wp:cNvGraphicFramePr>
            <a:graphic>
              <a:graphicData uri="http://schemas.openxmlformats.org/drawingml/2006/picture">
                <pic:pic>
                  <pic:nvPicPr>
                    <pic:cNvPr id="0" name="c03_di002_fehler_ok.png"/>
                    <pic:cNvPicPr/>
                  </pic:nvPicPr>
                  <pic:blipFill>
                    <a:blip r:embed="rId14"/>
                    <a:stretch>
                      <a:fillRect/>
                    </a:stretch>
                  </pic:blipFill>
                  <pic:spPr>
                    <a:xfrm>
                      <a:off x="0" y="0"/>
                      <a:ext cx="5400000" cy="3151406"/>
                    </a:xfrm>
                    <a:prstGeom prst="rect"/>
                  </pic:spPr>
                </pic:pic>
              </a:graphicData>
            </a:graphic>
          </wp:inline>
        </w:drawing>
      </w:r>
    </w:p>
    <w:p>
      <w:pPr>
        <w:pStyle w:val="BeschriftungSSI"/>
      </w:pPr>
      <w:r>
        <w:t>Abb. 1: DI002 – Fehler und erfolgreiche Importe mit Fehlertext</w:t>
      </w:r>
    </w:p>
    <w:p>
      <w:pPr>
        <w:keepNext/>
      </w:pPr>
      <w:r>
        <w:drawing>
          <wp:inline xmlns:a="http://schemas.openxmlformats.org/drawingml/2006/main" xmlns:pic="http://schemas.openxmlformats.org/drawingml/2006/picture">
            <wp:extent cx="5400000" cy="3151406"/>
            <wp:docPr id="105" name="Picture 105"/>
            <wp:cNvGraphicFramePr>
              <a:graphicFrameLocks noChangeAspect="1"/>
            </wp:cNvGraphicFramePr>
            <a:graphic>
              <a:graphicData uri="http://schemas.openxmlformats.org/drawingml/2006/picture">
                <pic:pic>
                  <pic:nvPicPr>
                    <pic:cNvPr id="0" name="c02_rm018_dokumente.png"/>
                    <pic:cNvPicPr/>
                  </pic:nvPicPr>
                  <pic:blipFill>
                    <a:blip r:embed="rId15"/>
                    <a:stretch>
                      <a:fillRect/>
                    </a:stretch>
                  </pic:blipFill>
                  <pic:spPr>
                    <a:xfrm>
                      <a:off x="0" y="0"/>
                      <a:ext cx="5400000" cy="3151406"/>
                    </a:xfrm>
                    <a:prstGeom prst="rect"/>
                  </pic:spPr>
                </pic:pic>
              </a:graphicData>
            </a:graphic>
          </wp:inline>
        </w:drawing>
      </w:r>
    </w:p>
    <w:p>
      <w:pPr>
        <w:pStyle w:val="BeschriftungSSI"/>
      </w:pPr>
      <w:r>
        <w:t>Abb. 2: RM018 Übersicht Dokumente</w:t>
      </w:r>
    </w:p>
    <w:p>
      <w:pPr>
        <w:keepNext/>
      </w:pPr>
      <w:r>
        <w:drawing>
          <wp:inline xmlns:a="http://schemas.openxmlformats.org/drawingml/2006/main" xmlns:pic="http://schemas.openxmlformats.org/drawingml/2006/picture">
            <wp:extent cx="5400000" cy="3151406"/>
            <wp:docPr id="106" name="Picture 106"/>
            <wp:cNvGraphicFramePr>
              <a:graphicFrameLocks noChangeAspect="1"/>
            </wp:cNvGraphicFramePr>
            <a:graphic>
              <a:graphicData uri="http://schemas.openxmlformats.org/drawingml/2006/picture">
                <pic:pic>
                  <pic:nvPicPr>
                    <pic:cNvPr id="0" name="c01_lm071_fehler_stacktrace.png"/>
                    <pic:cNvPicPr/>
                  </pic:nvPicPr>
                  <pic:blipFill>
                    <a:blip r:embed="rId16"/>
                    <a:stretch>
                      <a:fillRect/>
                    </a:stretch>
                  </pic:blipFill>
                  <pic:spPr>
                    <a:xfrm>
                      <a:off x="0" y="0"/>
                      <a:ext cx="5400000" cy="3151406"/>
                    </a:xfrm>
                    <a:prstGeom prst="rect"/>
                  </pic:spPr>
                </pic:pic>
              </a:graphicData>
            </a:graphic>
          </wp:inline>
        </w:drawing>
      </w:r>
    </w:p>
    <w:p>
      <w:pPr>
        <w:pStyle w:val="BeschriftungSSI"/>
      </w:pPr>
      <w:r>
        <w:t>Abb. 3: Client-Fehler in LM071 mit Stacktrace – nicht im Serverlog</w:t>
      </w:r>
    </w:p>
    <w:p>
      <w:pPr>
        <w:pStyle w:val="Quelle"/>
      </w:pPr>
      <w:r>
        <w:rPr>
          <w:b/>
        </w:rPr>
        <w:t xml:space="preserve">Quelle: </w:t>
      </w:r>
      <w:r>
        <w:rPr>
          <w:sz w:val="17"/>
        </w:rPr>
        <w:t>Log-Analyse-Leitfaden WAMAS Dev, Kap. 1; Testlog 17.10.2026</w:t>
      </w:r>
    </w:p>
    <w:p>
      <w:pPr>
        <w:pStyle w:val="Heading1"/>
      </w:pPr>
      <w:r>
        <w:t>3 Aufbau einer Logzeile [LIVE]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2026-10-17-17:28:48.755 | ERROR |   LogimatReportExecutorDaemon |  | Could not print report: … | com.wamas.logimat.core.printing.AbstractReportPrinter | touch</w:t>
            </w:r>
          </w:p>
        </w:tc>
      </w:tr>
    </w:tbl>
    <w:p>
      <w:pPr>
        <w:pStyle w:val="BeschriftungSSI"/>
      </w:pPr>
      <w:r>
        <w:t>Abb. 4: Beispielzeile aus dem Hauptlog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95"/>
        <w:gridCol w:w="2976"/>
        <w:gridCol w:w="5953"/>
      </w:tblGrid>
      <w:tr>
        <w:trPr>
          <w:tblHeader w:val="true"/>
        </w:trPr>
        <w:tc>
          <w:tcPr>
            <w:tcW w:type="dxa" w:w="595"/>
            <w:shd w:val="clear" w:color="auto" w:fill="FEEE19"/>
          </w:tcPr>
          <w:p>
            <w:pPr>
              <w:spacing w:after="0"/>
            </w:pPr>
            <w:r>
              <w:rPr>
                <w:b/>
                <w:sz w:val="17"/>
              </w:rPr>
              <w:t>Spalte</w:t>
            </w:r>
          </w:p>
        </w:tc>
        <w:tc>
          <w:tcPr>
            <w:tcW w:type="dxa" w:w="2976"/>
            <w:shd w:val="clear" w:color="auto" w:fill="FEEE19"/>
          </w:tcPr>
          <w:p>
            <w:pPr>
              <w:spacing w:after="0"/>
            </w:pPr>
            <w:r>
              <w:rPr>
                <w:b/>
                <w:sz w:val="17"/>
              </w:rPr>
              <w:t>Inhalt</w:t>
            </w:r>
          </w:p>
        </w:tc>
        <w:tc>
          <w:tcPr>
            <w:tcW w:type="dxa" w:w="5953"/>
            <w:shd w:val="clear" w:color="auto" w:fill="FEEE19"/>
          </w:tcPr>
          <w:p>
            <w:pPr>
              <w:spacing w:after="0"/>
            </w:pPr>
            <w:r>
              <w:rPr>
                <w:b/>
                <w:sz w:val="17"/>
              </w:rPr>
              <w:t>Darauf achten</w:t>
            </w:r>
          </w:p>
        </w:tc>
      </w:tr>
      <w:tr>
        <w:tc>
          <w:tcPr>
            <w:tcW w:type="dxa" w:w="595"/>
          </w:tcPr>
          <w:p>
            <w:pPr>
              <w:spacing w:after="0" w:line="252" w:lineRule="auto"/>
            </w:pPr>
            <w:r>
              <w:rPr>
                <w:sz w:val="17"/>
              </w:rPr>
              <w:t>1</w:t>
            </w:r>
          </w:p>
        </w:tc>
        <w:tc>
          <w:tcPr>
            <w:tcW w:type="dxa" w:w="2976"/>
          </w:tcPr>
          <w:p>
            <w:pPr>
              <w:spacing w:after="0" w:line="252" w:lineRule="auto"/>
            </w:pPr>
            <w:r>
              <w:rPr>
                <w:sz w:val="17"/>
              </w:rPr>
              <w:t xml:space="preserve">Zeit </w:t>
            </w:r>
            <w:r>
              <w:rPr>
                <w:rFonts w:ascii="Consolas" w:hAnsi="Consolas" w:cs="Consolas" w:eastAsia="Consolas"/>
                <w:sz w:val="15"/>
              </w:rPr>
              <w:t>2026-10-17-17:28:48.755</w:t>
            </w:r>
          </w:p>
        </w:tc>
        <w:tc>
          <w:tcPr>
            <w:tcW w:type="dxa" w:w="5953"/>
          </w:tcPr>
          <w:p>
            <w:pPr>
              <w:spacing w:after="0" w:line="252" w:lineRule="auto"/>
            </w:pPr>
            <w:r>
              <w:rPr>
                <w:b/>
                <w:sz w:val="17"/>
              </w:rPr>
              <w:t>Bindestrich</w:t>
            </w:r>
            <w:r>
              <w:rPr>
                <w:sz w:val="17"/>
              </w:rPr>
              <w:t xml:space="preserve"> zwischen Datum und Uhrzeit. Zeitzone des Servers</w:t>
            </w:r>
          </w:p>
        </w:tc>
      </w:tr>
      <w:tr>
        <w:tc>
          <w:tcPr>
            <w:tcW w:type="dxa" w:w="595"/>
          </w:tcPr>
          <w:p>
            <w:pPr>
              <w:spacing w:after="0" w:line="252" w:lineRule="auto"/>
            </w:pPr>
            <w:r>
              <w:rPr>
                <w:sz w:val="17"/>
              </w:rPr>
              <w:t>2</w:t>
            </w:r>
          </w:p>
        </w:tc>
        <w:tc>
          <w:tcPr>
            <w:tcW w:type="dxa" w:w="2976"/>
          </w:tcPr>
          <w:p>
            <w:pPr>
              <w:spacing w:after="0" w:line="252" w:lineRule="auto"/>
            </w:pPr>
            <w:r>
              <w:rPr>
                <w:sz w:val="17"/>
              </w:rPr>
              <w:t xml:space="preserve">Level </w:t>
            </w:r>
            <w:r>
              <w:rPr>
                <w:rFonts w:ascii="Consolas" w:hAnsi="Consolas" w:cs="Consolas" w:eastAsia="Consolas"/>
                <w:sz w:val="15"/>
              </w:rPr>
              <w:t>INFO</w:t>
            </w:r>
            <w:r>
              <w:rPr>
                <w:sz w:val="17"/>
              </w:rPr>
              <w:t xml:space="preserve">, </w:t>
            </w:r>
            <w:r>
              <w:rPr>
                <w:rFonts w:ascii="Consolas" w:hAnsi="Consolas" w:cs="Consolas" w:eastAsia="Consolas"/>
                <w:sz w:val="15"/>
              </w:rPr>
              <w:t>WARN</w:t>
            </w:r>
            <w:r>
              <w:rPr>
                <w:sz w:val="17"/>
              </w:rPr>
              <w:t xml:space="preserve">, </w:t>
            </w:r>
            <w:r>
              <w:rPr>
                <w:rFonts w:ascii="Consolas" w:hAnsi="Consolas" w:cs="Consolas" w:eastAsia="Consolas"/>
                <w:sz w:val="15"/>
              </w:rPr>
              <w:t>ERROR</w:t>
            </w:r>
          </w:p>
        </w:tc>
        <w:tc>
          <w:tcPr>
            <w:tcW w:type="dxa" w:w="5953"/>
          </w:tcPr>
          <w:p>
            <w:pPr>
              <w:spacing w:after="0" w:line="252" w:lineRule="auto"/>
            </w:pPr>
            <w:r>
              <w:rPr>
                <w:sz w:val="17"/>
              </w:rPr>
              <w:t>Auf 5 Zeichen aufgefüllt</w:t>
            </w:r>
          </w:p>
        </w:tc>
      </w:tr>
      <w:tr>
        <w:tc>
          <w:tcPr>
            <w:tcW w:type="dxa" w:w="595"/>
          </w:tcPr>
          <w:p>
            <w:pPr>
              <w:spacing w:after="0" w:line="252" w:lineRule="auto"/>
            </w:pPr>
            <w:r>
              <w:rPr>
                <w:sz w:val="17"/>
              </w:rPr>
              <w:t>3</w:t>
            </w:r>
          </w:p>
        </w:tc>
        <w:tc>
          <w:tcPr>
            <w:tcW w:type="dxa" w:w="2976"/>
          </w:tcPr>
          <w:p>
            <w:pPr>
              <w:spacing w:after="0" w:line="252" w:lineRule="auto"/>
            </w:pPr>
            <w:r>
              <w:rPr>
                <w:sz w:val="17"/>
              </w:rPr>
              <w:t>Thread</w:t>
            </w:r>
          </w:p>
        </w:tc>
        <w:tc>
          <w:tcPr>
            <w:tcW w:type="dxa" w:w="5953"/>
          </w:tcPr>
          <w:p>
            <w:pPr>
              <w:spacing w:after="0" w:line="252" w:lineRule="auto"/>
            </w:pPr>
            <w:r>
              <w:rPr>
                <w:sz w:val="17"/>
              </w:rPr>
              <w:t xml:space="preserve">Auf 40 Zeichen </w:t>
            </w:r>
            <w:r>
              <w:rPr>
                <w:b/>
                <w:sz w:val="17"/>
              </w:rPr>
              <w:t>von links abgeschnitten</w:t>
            </w:r>
            <w:r>
              <w:rPr>
                <w:sz w:val="17"/>
              </w:rPr>
              <w:t xml:space="preserve"> – nach dem Ende suchen</w:t>
            </w:r>
          </w:p>
        </w:tc>
      </w:tr>
      <w:tr>
        <w:tc>
          <w:tcPr>
            <w:tcW w:type="dxa" w:w="595"/>
          </w:tcPr>
          <w:p>
            <w:pPr>
              <w:spacing w:after="0" w:line="252" w:lineRule="auto"/>
            </w:pPr>
            <w:r>
              <w:rPr>
                <w:sz w:val="17"/>
              </w:rPr>
              <w:t>4</w:t>
            </w:r>
          </w:p>
        </w:tc>
        <w:tc>
          <w:tcPr>
            <w:tcW w:type="dxa" w:w="2976"/>
          </w:tcPr>
          <w:p>
            <w:pPr>
              <w:spacing w:after="0" w:line="252" w:lineRule="auto"/>
            </w:pPr>
            <w:r>
              <w:rPr>
                <w:sz w:val="17"/>
              </w:rPr>
              <w:t>leer</w:t>
            </w:r>
          </w:p>
        </w:tc>
        <w:tc>
          <w:tcPr>
            <w:tcW w:type="dxa" w:w="5953"/>
          </w:tcPr>
          <w:p>
            <w:pPr>
              <w:spacing w:after="0" w:line="252" w:lineRule="auto"/>
            </w:pPr>
            <w:r>
              <w:rPr>
                <w:sz w:val="17"/>
              </w:rPr>
              <w:t>–</w:t>
            </w:r>
          </w:p>
        </w:tc>
      </w:tr>
      <w:tr>
        <w:tc>
          <w:tcPr>
            <w:tcW w:type="dxa" w:w="595"/>
          </w:tcPr>
          <w:p>
            <w:pPr>
              <w:spacing w:after="0" w:line="252" w:lineRule="auto"/>
            </w:pPr>
            <w:r>
              <w:rPr>
                <w:sz w:val="17"/>
              </w:rPr>
              <w:t>5</w:t>
            </w:r>
          </w:p>
        </w:tc>
        <w:tc>
          <w:tcPr>
            <w:tcW w:type="dxa" w:w="2976"/>
          </w:tcPr>
          <w:p>
            <w:pPr>
              <w:spacing w:after="0" w:line="252" w:lineRule="auto"/>
            </w:pPr>
            <w:r>
              <w:rPr>
                <w:sz w:val="17"/>
              </w:rPr>
              <w:t>Meldung</w:t>
            </w:r>
          </w:p>
        </w:tc>
        <w:tc>
          <w:tcPr>
            <w:tcW w:type="dxa" w:w="5953"/>
          </w:tcPr>
          <w:p>
            <w:pPr>
              <w:spacing w:after="0" w:line="252" w:lineRule="auto"/>
            </w:pPr>
            <w:r>
              <w:rPr>
                <w:sz w:val="17"/>
              </w:rPr>
              <w:t>Auf 80 Zeichen aufgefüllt</w:t>
            </w:r>
          </w:p>
        </w:tc>
      </w:tr>
      <w:tr>
        <w:tc>
          <w:tcPr>
            <w:tcW w:type="dxa" w:w="595"/>
          </w:tcPr>
          <w:p>
            <w:pPr>
              <w:spacing w:after="0" w:line="252" w:lineRule="auto"/>
            </w:pPr>
            <w:r>
              <w:rPr>
                <w:sz w:val="17"/>
              </w:rPr>
              <w:t>6</w:t>
            </w:r>
          </w:p>
        </w:tc>
        <w:tc>
          <w:tcPr>
            <w:tcW w:type="dxa" w:w="2976"/>
          </w:tcPr>
          <w:p>
            <w:pPr>
              <w:spacing w:after="0" w:line="252" w:lineRule="auto"/>
            </w:pPr>
            <w:r>
              <w:rPr>
                <w:sz w:val="17"/>
              </w:rPr>
              <w:t>Logger (Klasse)</w:t>
            </w:r>
          </w:p>
        </w:tc>
        <w:tc>
          <w:tcPr>
            <w:tcW w:type="dxa" w:w="5953"/>
          </w:tcPr>
          <w:p>
            <w:pPr>
              <w:spacing w:after="0" w:line="252" w:lineRule="auto"/>
            </w:pPr>
            <w:r>
              <w:rPr>
                <w:sz w:val="17"/>
              </w:rPr>
              <w:t>Das Paket verrät das Modul</w:t>
            </w:r>
          </w:p>
        </w:tc>
      </w:tr>
      <w:tr>
        <w:tc>
          <w:tcPr>
            <w:tcW w:type="dxa" w:w="595"/>
          </w:tcPr>
          <w:p>
            <w:pPr>
              <w:spacing w:after="0" w:line="252" w:lineRule="auto"/>
            </w:pPr>
            <w:r>
              <w:rPr>
                <w:sz w:val="17"/>
              </w:rPr>
              <w:t>7</w:t>
            </w:r>
          </w:p>
        </w:tc>
        <w:tc>
          <w:tcPr>
            <w:tcW w:type="dxa" w:w="2976"/>
          </w:tcPr>
          <w:p>
            <w:pPr>
              <w:spacing w:after="0" w:line="252" w:lineRule="auto"/>
            </w:pPr>
            <w:r>
              <w:rPr>
                <w:sz w:val="17"/>
              </w:rPr>
              <w:t>Kontext</w:t>
            </w:r>
          </w:p>
        </w:tc>
        <w:tc>
          <w:tcPr>
            <w:tcW w:type="dxa" w:w="5953"/>
          </w:tcPr>
          <w:p>
            <w:pPr>
              <w:spacing w:after="0" w:line="252" w:lineRule="auto"/>
            </w:pPr>
            <w:r>
              <w:rPr>
                <w:sz w:val="17"/>
              </w:rPr>
              <w:t xml:space="preserve">z. B. </w:t>
            </w:r>
            <w:r>
              <w:rPr>
                <w:rFonts w:ascii="Consolas" w:hAnsi="Consolas" w:cs="Consolas" w:eastAsia="Consolas"/>
                <w:sz w:val="15"/>
              </w:rPr>
              <w:t>touch</w:t>
            </w:r>
            <w:r>
              <w:rPr>
                <w:sz w:val="17"/>
              </w:rPr>
              <w:t xml:space="preserve">, </w:t>
            </w:r>
            <w:r>
              <w:rPr>
                <w:rFonts w:ascii="Consolas" w:hAnsi="Consolas" w:cs="Consolas" w:eastAsia="Consolas"/>
                <w:sz w:val="15"/>
              </w:rPr>
              <w:t>root</w:t>
            </w:r>
            <w:r>
              <w:rPr>
                <w:sz w:val="17"/>
              </w:rPr>
              <w:t xml:space="preserve">, </w:t>
            </w:r>
            <w:r>
              <w:rPr>
                <w:rFonts w:ascii="Consolas" w:hAnsi="Consolas" w:cs="Consolas" w:eastAsia="Consolas"/>
                <w:sz w:val="15"/>
              </w:rPr>
              <w:t>heartbeat-1</w:t>
            </w:r>
            <w:r>
              <w:rPr>
                <w:sz w:val="17"/>
              </w:rPr>
              <w:t xml:space="preserve">, </w:t>
            </w:r>
            <w:r>
              <w:rPr>
                <w:rFonts w:ascii="Consolas" w:hAnsi="Consolas" w:cs="Consolas" w:eastAsia="Consolas"/>
                <w:sz w:val="15"/>
              </w:rPr>
              <w:t>main</w:t>
            </w:r>
          </w:p>
        </w:tc>
      </w:tr>
    </w:tbl>
    <w:p>
      <w:pPr>
        <w:pStyle w:val="BeschriftungSSI"/>
      </w:pPr>
      <w:r>
        <w:t>Tab. 2: Spalten einer Logzeile</w:t>
      </w:r>
    </w:p>
    <w:p>
      <w:r>
        <w:t>Stacktraces haben Folgezeilen ohne Zeitstempel (</w:t>
      </w:r>
      <w:r>
        <w:rPr>
          <w:rFonts w:ascii="Consolas" w:hAnsi="Consolas" w:cs="Consolas" w:eastAsia="Consolas"/>
          <w:sz w:val="18"/>
        </w:rPr>
        <w:t>at …</w:t>
      </w:r>
      <w:r>
        <w:t>). Der Logger steht dann erst in der Abschlusszeile.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43"/>
        <w:gridCol w:w="4082"/>
      </w:tblGrid>
      <w:tr>
        <w:trPr>
          <w:tblHeader w:val="true"/>
        </w:trPr>
        <w:tc>
          <w:tcPr>
            <w:tcW w:type="dxa" w:w="5443"/>
            <w:shd w:val="clear" w:color="auto" w:fill="FEEE19"/>
          </w:tcPr>
          <w:p>
            <w:pPr>
              <w:spacing w:after="0"/>
            </w:pPr>
            <w:r>
              <w:rPr>
                <w:b/>
                <w:sz w:val="17"/>
              </w:rPr>
              <w:t>Paket</w:t>
            </w:r>
          </w:p>
        </w:tc>
        <w:tc>
          <w:tcPr>
            <w:tcW w:type="dxa" w:w="4082"/>
            <w:shd w:val="clear" w:color="auto" w:fill="FEEE19"/>
          </w:tcPr>
          <w:p>
            <w:pPr>
              <w:spacing w:after="0"/>
            </w:pPr>
            <w:r>
              <w:rPr>
                <w:b/>
                <w:sz w:val="17"/>
              </w:rPr>
              <w:t>Modul</w:t>
            </w:r>
          </w:p>
        </w:tc>
      </w:tr>
      <w:tr>
        <w:tc>
          <w:tcPr>
            <w:tcW w:type="dxa" w:w="5443"/>
          </w:tcPr>
          <w:p>
            <w:pPr>
              <w:spacing w:after="0" w:line="252" w:lineRule="auto"/>
            </w:pPr>
            <w:r>
              <w:rPr>
                <w:rFonts w:ascii="Consolas" w:hAnsi="Consolas" w:cs="Consolas" w:eastAsia="Consolas"/>
                <w:sz w:val="15"/>
              </w:rPr>
              <w:t>com.wamas.wms.core.rm.*</w:t>
            </w:r>
          </w:p>
        </w:tc>
        <w:tc>
          <w:tcPr>
            <w:tcW w:type="dxa" w:w="4082"/>
          </w:tcPr>
          <w:p>
            <w:pPr>
              <w:spacing w:after="0" w:line="252" w:lineRule="auto"/>
            </w:pPr>
            <w:r>
              <w:rPr>
                <w:sz w:val="17"/>
              </w:rPr>
              <w:t>Dokumente und Druckaufträge (RM)</w:t>
            </w:r>
          </w:p>
        </w:tc>
      </w:tr>
      <w:tr>
        <w:tc>
          <w:tcPr>
            <w:tcW w:type="dxa" w:w="5443"/>
          </w:tcPr>
          <w:p>
            <w:pPr>
              <w:spacing w:after="0" w:line="252" w:lineRule="auto"/>
            </w:pPr>
            <w:r>
              <w:rPr>
                <w:rFonts w:ascii="Consolas" w:hAnsi="Consolas" w:cs="Consolas" w:eastAsia="Consolas"/>
                <w:sz w:val="15"/>
              </w:rPr>
              <w:t>com.wamas.logimat.core.printing.*</w:t>
            </w:r>
          </w:p>
        </w:tc>
        <w:tc>
          <w:tcPr>
            <w:tcW w:type="dxa" w:w="4082"/>
          </w:tcPr>
          <w:p>
            <w:pPr>
              <w:spacing w:after="0" w:line="252" w:lineRule="auto"/>
            </w:pPr>
            <w:r>
              <w:rPr>
                <w:sz w:val="17"/>
              </w:rPr>
              <w:t>LOGIMAT-Druck (Lieferschein, Etiketten)</w:t>
            </w:r>
          </w:p>
        </w:tc>
      </w:tr>
      <w:tr>
        <w:tc>
          <w:tcPr>
            <w:tcW w:type="dxa" w:w="5443"/>
          </w:tcPr>
          <w:p>
            <w:pPr>
              <w:spacing w:after="0" w:line="252" w:lineRule="auto"/>
            </w:pPr>
            <w:r>
              <w:rPr>
                <w:rFonts w:ascii="Consolas" w:hAnsi="Consolas" w:cs="Consolas" w:eastAsia="Consolas"/>
                <w:sz w:val="15"/>
              </w:rPr>
              <w:t>com.wamas.wms.core.di.*</w:t>
            </w:r>
            <w:r>
              <w:rPr>
                <w:sz w:val="17"/>
              </w:rPr>
              <w:t xml:space="preserve">, </w:t>
            </w:r>
            <w:r>
              <w:rPr>
                <w:rFonts w:ascii="Consolas" w:hAnsi="Consolas" w:cs="Consolas" w:eastAsia="Consolas"/>
                <w:sz w:val="15"/>
              </w:rPr>
              <w:t>com.wamas.platform.di.*</w:t>
            </w:r>
          </w:p>
        </w:tc>
        <w:tc>
          <w:tcPr>
            <w:tcW w:type="dxa" w:w="4082"/>
          </w:tcPr>
          <w:p>
            <w:pPr>
              <w:spacing w:after="0" w:line="252" w:lineRule="auto"/>
            </w:pPr>
            <w:r>
              <w:rPr>
                <w:sz w:val="17"/>
              </w:rPr>
              <w:t>Data Interface (Import)</w:t>
            </w:r>
          </w:p>
        </w:tc>
      </w:tr>
      <w:tr>
        <w:tc>
          <w:tcPr>
            <w:tcW w:type="dxa" w:w="5443"/>
          </w:tcPr>
          <w:p>
            <w:pPr>
              <w:spacing w:after="0" w:line="252" w:lineRule="auto"/>
            </w:pPr>
            <w:r>
              <w:rPr>
                <w:rFonts w:ascii="Consolas" w:hAnsi="Consolas" w:cs="Consolas" w:eastAsia="Consolas"/>
                <w:sz w:val="15"/>
              </w:rPr>
              <w:t>com.wamas.logimat.touch.server.handler.*</w:t>
            </w:r>
          </w:p>
        </w:tc>
        <w:tc>
          <w:tcPr>
            <w:tcW w:type="dxa" w:w="4082"/>
          </w:tcPr>
          <w:p>
            <w:pPr>
              <w:spacing w:after="0" w:line="252" w:lineRule="auto"/>
            </w:pPr>
            <w:r>
              <w:rPr>
                <w:sz w:val="17"/>
              </w:rPr>
              <w:t>Touch-Oberfläche</w:t>
            </w:r>
          </w:p>
        </w:tc>
      </w:tr>
      <w:tr>
        <w:tc>
          <w:tcPr>
            <w:tcW w:type="dxa" w:w="5443"/>
          </w:tcPr>
          <w:p>
            <w:pPr>
              <w:spacing w:after="0" w:line="252" w:lineRule="auto"/>
            </w:pPr>
            <w:r>
              <w:rPr>
                <w:rFonts w:ascii="Consolas" w:hAnsi="Consolas" w:cs="Consolas" w:eastAsia="Consolas"/>
                <w:sz w:val="15"/>
              </w:rPr>
              <w:t>com.wamas.logimat.core.lib.{picking,storage,tray}</w:t>
            </w:r>
          </w:p>
        </w:tc>
        <w:tc>
          <w:tcPr>
            <w:tcW w:type="dxa" w:w="4082"/>
          </w:tcPr>
          <w:p>
            <w:pPr>
              <w:spacing w:after="0" w:line="252" w:lineRule="auto"/>
            </w:pPr>
            <w:r>
              <w:rPr>
                <w:sz w:val="17"/>
              </w:rPr>
              <w:t>Kommissionieren, Einlagern, Tablare</w:t>
            </w:r>
          </w:p>
        </w:tc>
      </w:tr>
      <w:tr>
        <w:tc>
          <w:tcPr>
            <w:tcW w:type="dxa" w:w="5443"/>
          </w:tcPr>
          <w:p>
            <w:pPr>
              <w:spacing w:after="0" w:line="252" w:lineRule="auto"/>
            </w:pPr>
            <w:r>
              <w:rPr>
                <w:rFonts w:ascii="Consolas" w:hAnsi="Consolas" w:cs="Consolas" w:eastAsia="Consolas"/>
                <w:sz w:val="15"/>
              </w:rPr>
              <w:t>com.wamas.mfs.*</w:t>
            </w:r>
            <w:r>
              <w:rPr>
                <w:sz w:val="17"/>
              </w:rPr>
              <w:t xml:space="preserve">, </w:t>
            </w:r>
            <w:r>
              <w:rPr>
                <w:rFonts w:ascii="Consolas" w:hAnsi="Consolas" w:cs="Consolas" w:eastAsia="Consolas"/>
                <w:sz w:val="15"/>
              </w:rPr>
              <w:t>com.ssi.wasoc.*</w:t>
            </w:r>
          </w:p>
        </w:tc>
        <w:tc>
          <w:tcPr>
            <w:tcW w:type="dxa" w:w="4082"/>
          </w:tcPr>
          <w:p>
            <w:pPr>
              <w:spacing w:after="0" w:line="252" w:lineRule="auto"/>
            </w:pPr>
            <w:r>
              <w:rPr>
                <w:sz w:val="17"/>
              </w:rPr>
              <w:t>Lift-Kommunikation</w:t>
            </w:r>
          </w:p>
        </w:tc>
      </w:tr>
      <w:tr>
        <w:tc>
          <w:tcPr>
            <w:tcW w:type="dxa" w:w="5443"/>
          </w:tcPr>
          <w:p>
            <w:pPr>
              <w:spacing w:after="0" w:line="252" w:lineRule="auto"/>
            </w:pPr>
            <w:r>
              <w:rPr>
                <w:rFonts w:ascii="Consolas" w:hAnsi="Consolas" w:cs="Consolas" w:eastAsia="Consolas"/>
                <w:sz w:val="15"/>
              </w:rPr>
              <w:t>com.wamas.wms.core.um.*</w:t>
            </w:r>
          </w:p>
        </w:tc>
        <w:tc>
          <w:tcPr>
            <w:tcW w:type="dxa" w:w="4082"/>
          </w:tcPr>
          <w:p>
            <w:pPr>
              <w:spacing w:after="0" w:line="252" w:lineRule="auto"/>
            </w:pPr>
            <w:r>
              <w:rPr>
                <w:sz w:val="17"/>
              </w:rPr>
              <w:t>Benutzer und Login</w:t>
            </w:r>
          </w:p>
        </w:tc>
      </w:tr>
    </w:tbl>
    <w:p>
      <w:pPr>
        <w:pStyle w:val="BeschriftungSSI"/>
      </w:pPr>
      <w:r>
        <w:t>Tab. 3: Paket und Modul</w:t>
      </w:r>
    </w:p>
    <w:p>
      <w:pPr>
        <w:pStyle w:val="Quelle"/>
      </w:pPr>
      <w:r>
        <w:rPr>
          <w:b/>
        </w:rPr>
        <w:t xml:space="preserve">Quelle: </w:t>
      </w:r>
      <w:r>
        <w:rPr>
          <w:sz w:val="17"/>
        </w:rPr>
        <w:t>Log-Analyse-Leitfaden WAMAS Dev, Kap. 2</w:t>
      </w:r>
    </w:p>
    <w:p>
      <w:pPr>
        <w:pStyle w:val="Heading1"/>
      </w:pPr>
      <w:r>
        <w:t>4 Vorgehen in fünf Schritten</w:t>
      </w:r>
    </w:p>
    <w:p>
      <w:pPr>
        <w:tabs>
          <w:tab w:pos="425" w:val="left"/>
        </w:tabs>
        <w:spacing w:after="60"/>
        <w:ind w:left="425" w:hanging="425"/>
      </w:pPr>
      <w:r>
        <w:rPr>
          <w:b/>
        </w:rPr>
        <w:t>1.</w:t>
        <w:tab/>
      </w:r>
      <w:r>
        <w:rPr>
          <w:b/>
        </w:rPr>
        <w:t>Zeitpunkt klären.</w:t>
      </w:r>
      <w:r>
        <w:t xml:space="preserve"> Woher stammt die Zeitangabe – Server, Oberfläche oder Benutzer? Siehe Zeitzonen in Kapitel 7.</w:t>
      </w:r>
    </w:p>
    <w:p>
      <w:pPr>
        <w:tabs>
          <w:tab w:pos="425" w:val="left"/>
        </w:tabs>
        <w:spacing w:after="60"/>
        <w:ind w:left="425" w:hanging="425"/>
      </w:pPr>
      <w:r>
        <w:rPr>
          <w:b/>
        </w:rPr>
        <w:t>2.</w:t>
        <w:tab/>
      </w:r>
      <w:r>
        <w:rPr>
          <w:b/>
        </w:rPr>
        <w:t>Kopie ziehen und Tag ausschneiden.</w:t>
      </w:r>
      <w:r>
        <w:t xml:space="preserve"> Das Hauptlog ist groß (80 MB und mehr).</w:t>
      </w:r>
    </w:p>
    <w:p>
      <w:pPr>
        <w:tabs>
          <w:tab w:pos="425" w:val="left"/>
        </w:tabs>
        <w:spacing w:after="60"/>
        <w:ind w:left="425" w:hanging="425"/>
      </w:pPr>
      <w:r>
        <w:rPr>
          <w:b/>
        </w:rPr>
        <w:t>3.</w:t>
        <w:tab/>
      </w:r>
      <w:r>
        <w:rPr>
          <w:b/>
        </w:rPr>
        <w:t>Überblick:</w:t>
      </w:r>
      <w:r>
        <w:t xml:space="preserve"> Fehler und Warnungen pro Stunde, häufigste Meldungen, Serverstarts.</w:t>
      </w:r>
    </w:p>
    <w:p>
      <w:pPr>
        <w:tabs>
          <w:tab w:pos="425" w:val="left"/>
        </w:tabs>
        <w:spacing w:after="60"/>
        <w:ind w:left="425" w:hanging="425"/>
      </w:pPr>
      <w:r>
        <w:rPr>
          <w:b/>
        </w:rPr>
        <w:t>4.</w:t>
        <w:tab/>
      </w:r>
      <w:r>
        <w:rPr>
          <w:b/>
        </w:rPr>
        <w:t>Rauschen ausblenden</w:t>
      </w:r>
      <w:r>
        <w:t xml:space="preserve"> (Kapitel 5.2) und das Zeitfenster lesen.</w:t>
      </w:r>
    </w:p>
    <w:p>
      <w:pPr>
        <w:tabs>
          <w:tab w:pos="425" w:val="left"/>
        </w:tabs>
        <w:spacing w:after="60"/>
        <w:ind w:left="425" w:hanging="425"/>
      </w:pPr>
      <w:r>
        <w:rPr>
          <w:b/>
        </w:rPr>
        <w:t>5.</w:t>
        <w:tab/>
      </w:r>
      <w:r>
        <w:rPr>
          <w:b/>
        </w:rPr>
        <w:t>Ursache in der Fachdatei suchen:</w:t>
      </w:r>
      <w:r>
        <w:t xml:space="preserve"> Import → DI-Log und DI002, Druck → RM018, Lift → DC-Log.</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F=/tmp/ServerApplication_WAMAS_AllInOne.log</w:t>
            </w:r>
          </w:p>
          <w:p>
            <w:pPr>
              <w:pStyle w:val="Code"/>
            </w:pPr>
            <w:r>
              <w:t>rg -n 'PID =|Release Info|user.timezone' $F            # Serverstarts, Version, Zeitzone</w:t>
            </w:r>
          </w:p>
          <w:p>
            <w:pPr>
              <w:pStyle w:val="Code"/>
            </w:pPr>
            <w:r>
              <w:t>S=$(rg -n -m1 '^2026-10-17' $F | cut -d: -f1); tail -n +$S $F &gt; /tmp/tag.log</w:t>
            </w:r>
          </w:p>
          <w:p>
            <w:pPr>
              <w:pStyle w:val="Code"/>
            </w:pPr>
            <w:r>
              <w:t>rg -o '^2026-10-17-(\d\d):[\d:.]+ \| (WARN|ERROR)' -r '$1 $2' /tmp/tag.log | sort | uniq -c</w:t>
            </w:r>
          </w:p>
          <w:p>
            <w:pPr>
              <w:pStyle w:val="Code"/>
            </w:pPr>
            <w:r>
              <w:t>rg '^\S+ \| ERROR' /tmp/tag.log | awk -F' \\| ' '{print $6}' | sort | uniq -c | sort -rn</w:t>
            </w:r>
          </w:p>
        </w:tc>
      </w:tr>
    </w:tbl>
    <w:p>
      <w:pPr>
        <w:pStyle w:val="BeschriftungSSI"/>
      </w:pPr>
      <w:r>
        <w:t>Abb. 5: Erste Befehle (Kopie unter /tmp, Suche mit rg)</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N='HqlSqlQueryImpl|JobCaller|HibEntitySyncer|SocTelegramHandler|StorageReservation|DynamicEntityConflictInfo|AccessTokenRefresh|NioSocketStateTracker|No activated document'</w:t>
            </w:r>
          </w:p>
          <w:p>
            <w:pPr>
              <w:pStyle w:val="Code"/>
            </w:pPr>
            <w:r>
              <w:t>rg -v "$N" /tmp/tag.log | rg '^2026' | less</w:t>
            </w:r>
          </w:p>
        </w:tc>
      </w:tr>
    </w:tbl>
    <w:p>
      <w:pPr>
        <w:pStyle w:val="BeschriftungSSI"/>
      </w:pPr>
      <w:r>
        <w:t>Abb. 6: Rauschfilter</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TransactionalRpcHandler nicht wegfiltern</w:t>
            </w:r>
          </w:p>
          <w:p>
            <w:pPr>
              <w:spacing w:after="40"/>
            </w:pPr>
            <w:r>
              <w:rPr>
                <w:sz w:val="19"/>
              </w:rPr>
              <w:t>Dieser Logger enthält auch echte Fehler aus Touch-Aktionen. Bei der Fehlersuche im Filter lassen.</w:t>
            </w:r>
          </w:p>
        </w:tc>
      </w:tr>
    </w:tbl>
    <w:p>
      <w:pPr>
        <w:spacing w:after="40"/>
      </w:pPr>
    </w:p>
    <w:p>
      <w:pPr>
        <w:pStyle w:val="Quelle"/>
      </w:pPr>
      <w:r>
        <w:rPr>
          <w:b/>
        </w:rPr>
        <w:t xml:space="preserve">Quelle: </w:t>
      </w:r>
      <w:r>
        <w:rPr>
          <w:sz w:val="17"/>
        </w:rPr>
        <w:t>Log-Analyse-Leitfaden WAMAS Dev, Kap. 3</w:t>
      </w:r>
    </w:p>
    <w:p>
      <w:pPr>
        <w:pStyle w:val="Heading1"/>
      </w:pPr>
      <w:r>
        <w:t>5 Typische Muster</w:t>
      </w:r>
    </w:p>
    <w:p>
      <w:pPr>
        <w:pStyle w:val="Heading2"/>
      </w:pPr>
      <w:r>
        <w:t>5.1 Echte Fehler [LIVE]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14"/>
        <w:gridCol w:w="3914"/>
        <w:gridCol w:w="1696"/>
      </w:tblGrid>
      <w:tr>
        <w:trPr>
          <w:tblHeader w:val="true"/>
        </w:trPr>
        <w:tc>
          <w:tcPr>
            <w:tcW w:type="dxa" w:w="3914"/>
            <w:shd w:val="clear" w:color="auto" w:fill="FEEE19"/>
          </w:tcPr>
          <w:p>
            <w:pPr>
              <w:spacing w:after="0"/>
            </w:pPr>
            <w:r>
              <w:rPr>
                <w:b/>
                <w:sz w:val="17"/>
              </w:rPr>
              <w:t>Meldung im Hauptlog</w:t>
            </w:r>
          </w:p>
        </w:tc>
        <w:tc>
          <w:tcPr>
            <w:tcW w:type="dxa" w:w="3914"/>
            <w:shd w:val="clear" w:color="auto" w:fill="FEEE19"/>
          </w:tcPr>
          <w:p>
            <w:pPr>
              <w:spacing w:after="0"/>
            </w:pPr>
            <w:r>
              <w:rPr>
                <w:b/>
                <w:sz w:val="17"/>
              </w:rPr>
              <w:t>Bedeutung</w:t>
            </w:r>
          </w:p>
        </w:tc>
        <w:tc>
          <w:tcPr>
            <w:tcW w:type="dxa" w:w="1696"/>
            <w:shd w:val="clear" w:color="auto" w:fill="FEEE19"/>
          </w:tcPr>
          <w:p>
            <w:pPr>
              <w:spacing w:after="0"/>
            </w:pPr>
            <w:r>
              <w:rPr>
                <w:b/>
                <w:sz w:val="17"/>
              </w:rPr>
              <w:t>Weiter in</w:t>
            </w:r>
          </w:p>
        </w:tc>
      </w:tr>
      <w:tr>
        <w:tc>
          <w:tcPr>
            <w:tcW w:type="dxa" w:w="3914"/>
          </w:tcPr>
          <w:p>
            <w:pPr>
              <w:spacing w:after="0" w:line="252" w:lineRule="auto"/>
            </w:pPr>
            <w:r>
              <w:rPr>
                <w:rFonts w:ascii="Consolas" w:hAnsi="Consolas" w:cs="Consolas" w:eastAsia="Consolas"/>
                <w:sz w:val="15"/>
              </w:rPr>
              <w:t>Failed to process Document Order … Failed to distribute to one or more targets.</w:t>
            </w:r>
          </w:p>
        </w:tc>
        <w:tc>
          <w:tcPr>
            <w:tcW w:type="dxa" w:w="3914"/>
          </w:tcPr>
          <w:p>
            <w:pPr>
              <w:spacing w:after="0" w:line="252" w:lineRule="auto"/>
            </w:pPr>
            <w:r>
              <w:rPr>
                <w:sz w:val="17"/>
              </w:rPr>
              <w:t>Dokument erzeugt, aber an kein Ziel (Drucker) verteilt. Im Test bei allen 21 Dokumentaufträgen</w:t>
            </w:r>
          </w:p>
        </w:tc>
        <w:tc>
          <w:tcPr>
            <w:tcW w:type="dxa" w:w="1696"/>
          </w:tcPr>
          <w:p>
            <w:pPr>
              <w:spacing w:after="0" w:line="252" w:lineRule="auto"/>
            </w:pPr>
            <w:r>
              <w:rPr>
                <w:sz w:val="17"/>
              </w:rPr>
              <w:t>RM018 am Auftrag</w:t>
            </w:r>
          </w:p>
        </w:tc>
      </w:tr>
      <w:tr>
        <w:tc>
          <w:tcPr>
            <w:tcW w:type="dxa" w:w="3914"/>
          </w:tcPr>
          <w:p>
            <w:pPr>
              <w:spacing w:after="0" w:line="252" w:lineRule="auto"/>
            </w:pPr>
            <w:r>
              <w:rPr>
                <w:rFonts w:ascii="Consolas" w:hAnsi="Consolas" w:cs="Consolas" w:eastAsia="Consolas"/>
                <w:sz w:val="15"/>
              </w:rPr>
              <w:t>Could not determine report configuration</w:t>
            </w:r>
            <w:r>
              <w:rPr>
                <w:sz w:val="17"/>
              </w:rPr>
              <w:t xml:space="preserve"> + </w:t>
            </w:r>
            <w:r>
              <w:rPr>
                <w:rFonts w:ascii="Consolas" w:hAnsi="Consolas" w:cs="Consolas" w:eastAsia="Consolas"/>
                <w:sz w:val="15"/>
              </w:rPr>
              <w:t>Unexpected error occurred when printing 'Picking delivery note'.</w:t>
            </w:r>
          </w:p>
        </w:tc>
        <w:tc>
          <w:tcPr>
            <w:tcW w:type="dxa" w:w="3914"/>
          </w:tcPr>
          <w:p>
            <w:pPr>
              <w:spacing w:after="0" w:line="252" w:lineRule="auto"/>
            </w:pPr>
            <w:r>
              <w:rPr>
                <w:sz w:val="17"/>
              </w:rPr>
              <w:t>Für den Lieferschein fehlt eine passende Report-/Dokumentkonfiguration</w:t>
            </w:r>
          </w:p>
        </w:tc>
        <w:tc>
          <w:tcPr>
            <w:tcW w:type="dxa" w:w="1696"/>
          </w:tcPr>
          <w:p>
            <w:pPr>
              <w:spacing w:after="0" w:line="252" w:lineRule="auto"/>
            </w:pPr>
            <w:r>
              <w:rPr>
                <w:sz w:val="17"/>
              </w:rPr>
              <w:t>Dokumentkonfiguration</w:t>
            </w:r>
          </w:p>
        </w:tc>
      </w:tr>
      <w:tr>
        <w:tc>
          <w:tcPr>
            <w:tcW w:type="dxa" w:w="3914"/>
          </w:tcPr>
          <w:p>
            <w:pPr>
              <w:spacing w:after="0" w:line="252" w:lineRule="auto"/>
            </w:pPr>
            <w:r>
              <w:rPr>
                <w:rFonts w:ascii="Consolas" w:hAnsi="Consolas" w:cs="Consolas" w:eastAsia="Consolas"/>
                <w:sz w:val="15"/>
              </w:rPr>
              <w:t>The error inSPM '1808;932' has been automatically released for retry.</w:t>
            </w:r>
          </w:p>
        </w:tc>
        <w:tc>
          <w:tcPr>
            <w:tcW w:type="dxa" w:w="3914"/>
          </w:tcPr>
          <w:p>
            <w:pPr>
              <w:spacing w:after="0" w:line="252" w:lineRule="auto"/>
            </w:pPr>
            <w:r>
              <w:rPr>
                <w:sz w:val="17"/>
              </w:rPr>
              <w:t>Import-Fehler wird wiederholt. Nur Symptom</w:t>
            </w:r>
          </w:p>
        </w:tc>
        <w:tc>
          <w:tcPr>
            <w:tcW w:type="dxa" w:w="1696"/>
          </w:tcPr>
          <w:p>
            <w:pPr>
              <w:spacing w:after="0" w:line="252" w:lineRule="auto"/>
            </w:pPr>
            <w:r>
              <w:rPr>
                <w:sz w:val="17"/>
              </w:rPr>
              <w:t>DI-Log, DI002 (inSPM 1808)</w:t>
            </w:r>
          </w:p>
        </w:tc>
      </w:tr>
      <w:tr>
        <w:tc>
          <w:tcPr>
            <w:tcW w:type="dxa" w:w="3914"/>
          </w:tcPr>
          <w:p>
            <w:pPr>
              <w:spacing w:after="0" w:line="252" w:lineRule="auto"/>
            </w:pPr>
            <w:r>
              <w:rPr>
                <w:rFonts w:ascii="Consolas" w:hAnsi="Consolas" w:cs="Consolas" w:eastAsia="Consolas"/>
                <w:sz w:val="15"/>
              </w:rPr>
              <w:t>login could not sign in</w:t>
            </w:r>
            <w:r>
              <w:rPr>
                <w:sz w:val="17"/>
              </w:rPr>
              <w:t xml:space="preserve">, </w:t>
            </w:r>
            <w:r>
              <w:rPr>
                <w:rFonts w:ascii="Consolas" w:hAnsi="Consolas" w:cs="Consolas" w:eastAsia="Consolas"/>
                <w:sz w:val="15"/>
              </w:rPr>
              <w:t>Login failed</w:t>
            </w:r>
          </w:p>
        </w:tc>
        <w:tc>
          <w:tcPr>
            <w:tcW w:type="dxa" w:w="3914"/>
          </w:tcPr>
          <w:p>
            <w:pPr>
              <w:spacing w:after="0" w:line="252" w:lineRule="auto"/>
            </w:pPr>
            <w:r>
              <w:rPr>
                <w:sz w:val="17"/>
              </w:rPr>
              <w:t>Anmeldung am Touch fehlgeschlagen</w:t>
            </w:r>
          </w:p>
        </w:tc>
        <w:tc>
          <w:tcPr>
            <w:tcW w:type="dxa" w:w="1696"/>
          </w:tcPr>
          <w:p>
            <w:pPr>
              <w:spacing w:after="0" w:line="252" w:lineRule="auto"/>
            </w:pPr>
            <w:r>
              <w:rPr>
                <w:sz w:val="17"/>
              </w:rPr>
              <w:t>UM-Logger, Benutzerrechte</w:t>
            </w:r>
          </w:p>
        </w:tc>
      </w:tr>
      <w:tr>
        <w:tc>
          <w:tcPr>
            <w:tcW w:type="dxa" w:w="3914"/>
          </w:tcPr>
          <w:p>
            <w:pPr>
              <w:spacing w:after="0" w:line="252" w:lineRule="auto"/>
            </w:pPr>
            <w:r>
              <w:rPr>
                <w:rFonts w:ascii="Consolas" w:hAnsi="Consolas" w:cs="Consolas" w:eastAsia="Consolas"/>
                <w:sz w:val="15"/>
              </w:rPr>
              <w:t>lpr</w:t>
            </w:r>
            <w:r>
              <w:rPr>
                <w:sz w:val="17"/>
              </w:rPr>
              <w:t xml:space="preserve"> nicht gefunden / „Host … unbekannt“</w:t>
            </w:r>
          </w:p>
        </w:tc>
        <w:tc>
          <w:tcPr>
            <w:tcW w:type="dxa" w:w="3914"/>
          </w:tcPr>
          <w:p>
            <w:pPr>
              <w:spacing w:after="0" w:line="252" w:lineRule="auto"/>
            </w:pPr>
            <w:r>
              <w:rPr>
                <w:sz w:val="17"/>
              </w:rPr>
              <w:t>Druck über LPR: Befehl fehlt auf dem Server oder Drucksystem-ID ist kein erreichbarer Host</w:t>
            </w:r>
          </w:p>
        </w:tc>
        <w:tc>
          <w:tcPr>
            <w:tcW w:type="dxa" w:w="1696"/>
          </w:tcPr>
          <w:p>
            <w:pPr>
              <w:spacing w:after="0" w:line="252" w:lineRule="auto"/>
            </w:pPr>
            <w:r>
              <w:rPr>
                <w:sz w:val="17"/>
              </w:rPr>
              <w:t>Drucksystem-Konfiguration</w:t>
            </w:r>
          </w:p>
        </w:tc>
      </w:tr>
    </w:tbl>
    <w:p>
      <w:pPr>
        <w:pStyle w:val="BeschriftungSSI"/>
      </w:pPr>
      <w:r>
        <w:t>Tab. 4: Fehlermuster</w:t>
      </w:r>
    </w:p>
    <w:p>
      <w:pPr>
        <w:pStyle w:val="Heading2"/>
      </w:pPr>
      <w:r>
        <w:t>5.2 Bekanntes Rauschen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Meldung</w:t>
            </w:r>
          </w:p>
        </w:tc>
        <w:tc>
          <w:tcPr>
            <w:tcW w:type="dxa" w:w="4762"/>
            <w:shd w:val="clear" w:color="auto" w:fill="FEEE19"/>
          </w:tcPr>
          <w:p>
            <w:pPr>
              <w:spacing w:after="0"/>
            </w:pPr>
            <w:r>
              <w:rPr>
                <w:b/>
                <w:sz w:val="17"/>
              </w:rPr>
              <w:t>Bedeutung</w:t>
            </w:r>
          </w:p>
        </w:tc>
      </w:tr>
      <w:tr>
        <w:tc>
          <w:tcPr>
            <w:tcW w:type="dxa" w:w="4762"/>
          </w:tcPr>
          <w:p>
            <w:pPr>
              <w:spacing w:after="0" w:line="252" w:lineRule="auto"/>
            </w:pPr>
            <w:r>
              <w:rPr>
                <w:rFonts w:ascii="Consolas" w:hAnsi="Consolas" w:cs="Consolas" w:eastAsia="Consolas"/>
                <w:sz w:val="15"/>
              </w:rPr>
              <w:t>Got optimistic locking error … HeartbeatHandlerImpl #retry:0</w:t>
            </w:r>
          </w:p>
        </w:tc>
        <w:tc>
          <w:tcPr>
            <w:tcW w:type="dxa" w:w="4762"/>
          </w:tcPr>
          <w:p>
            <w:pPr>
              <w:spacing w:after="0" w:line="252" w:lineRule="auto"/>
            </w:pPr>
            <w:r>
              <w:rPr>
                <w:sz w:val="17"/>
              </w:rPr>
              <w:t>Heartbeat-Kollision des Touch, wird automatisch wiederholt. Tausende pro Tag</w:t>
            </w:r>
          </w:p>
        </w:tc>
      </w:tr>
      <w:tr>
        <w:tc>
          <w:tcPr>
            <w:tcW w:type="dxa" w:w="4762"/>
          </w:tcPr>
          <w:p>
            <w:pPr>
              <w:spacing w:after="0" w:line="252" w:lineRule="auto"/>
            </w:pPr>
            <w:r>
              <w:rPr>
                <w:rFonts w:ascii="Consolas" w:hAnsi="Consolas" w:cs="Consolas" w:eastAsia="Consolas"/>
                <w:sz w:val="15"/>
              </w:rPr>
              <w:t>Could not reserve entire line … Not enough space available</w:t>
            </w:r>
          </w:p>
        </w:tc>
        <w:tc>
          <w:tcPr>
            <w:tcW w:type="dxa" w:w="4762"/>
          </w:tcPr>
          <w:p>
            <w:pPr>
              <w:spacing w:after="0" w:line="252" w:lineRule="auto"/>
            </w:pPr>
            <w:r>
              <w:rPr>
                <w:sz w:val="17"/>
              </w:rPr>
              <w:t>Offene Einlagerung ohne Platz, wird ständig neu versucht</w:t>
            </w:r>
          </w:p>
        </w:tc>
      </w:tr>
      <w:tr>
        <w:tc>
          <w:tcPr>
            <w:tcW w:type="dxa" w:w="4762"/>
          </w:tcPr>
          <w:p>
            <w:pPr>
              <w:spacing w:after="0" w:line="252" w:lineRule="auto"/>
            </w:pPr>
            <w:r>
              <w:rPr>
                <w:rFonts w:ascii="Consolas" w:hAnsi="Consolas" w:cs="Consolas" w:eastAsia="Consolas"/>
                <w:sz w:val="15"/>
              </w:rPr>
              <w:t>REST call failed (…AccessTokenRefreshRemoteService/refresh) … HTTP 401</w:t>
            </w:r>
          </w:p>
        </w:tc>
        <w:tc>
          <w:tcPr>
            <w:tcW w:type="dxa" w:w="4762"/>
          </w:tcPr>
          <w:p>
            <w:pPr>
              <w:spacing w:after="0" w:line="252" w:lineRule="auto"/>
            </w:pPr>
            <w:r>
              <w:rPr>
                <w:sz w:val="17"/>
              </w:rPr>
              <w:t>Abgelaufene Anmeldung eines Clients wird erneuert</w:t>
            </w:r>
          </w:p>
        </w:tc>
      </w:tr>
      <w:tr>
        <w:tc>
          <w:tcPr>
            <w:tcW w:type="dxa" w:w="4762"/>
          </w:tcPr>
          <w:p>
            <w:pPr>
              <w:spacing w:after="0" w:line="252" w:lineRule="auto"/>
            </w:pPr>
            <w:r>
              <w:rPr>
                <w:rFonts w:ascii="Consolas" w:hAnsi="Consolas" w:cs="Consolas" w:eastAsia="Consolas"/>
                <w:sz w:val="15"/>
              </w:rPr>
              <w:t>[MISSING LEGACY ORDER] Assert.isTrue(…)</w:t>
            </w:r>
          </w:p>
        </w:tc>
        <w:tc>
          <w:tcPr>
            <w:tcW w:type="dxa" w:w="4762"/>
          </w:tcPr>
          <w:p>
            <w:pPr>
              <w:spacing w:after="0" w:line="252" w:lineRule="auto"/>
            </w:pPr>
            <w:r>
              <w:rPr>
                <w:sz w:val="17"/>
              </w:rPr>
              <w:t>Warnung beim Start des Data Interface</w:t>
            </w:r>
          </w:p>
        </w:tc>
      </w:tr>
      <w:tr>
        <w:tc>
          <w:tcPr>
            <w:tcW w:type="dxa" w:w="4762"/>
          </w:tcPr>
          <w:p>
            <w:pPr>
              <w:spacing w:after="0" w:line="252" w:lineRule="auto"/>
            </w:pPr>
            <w:r>
              <w:rPr>
                <w:rFonts w:ascii="Consolas" w:hAnsi="Consolas" w:cs="Consolas" w:eastAsia="Consolas"/>
                <w:sz w:val="15"/>
              </w:rPr>
              <w:t>originator entitiy … not handled</w:t>
            </w:r>
          </w:p>
        </w:tc>
        <w:tc>
          <w:tcPr>
            <w:tcW w:type="dxa" w:w="4762"/>
          </w:tcPr>
          <w:p>
            <w:pPr>
              <w:spacing w:after="0" w:line="252" w:lineRule="auto"/>
            </w:pPr>
            <w:r>
              <w:rPr>
                <w:sz w:val="17"/>
              </w:rPr>
              <w:t>INFO bei der Dokumenterzeugung, harmlos</w:t>
            </w:r>
          </w:p>
        </w:tc>
      </w:tr>
      <w:tr>
        <w:tc>
          <w:tcPr>
            <w:tcW w:type="dxa" w:w="4762"/>
          </w:tcPr>
          <w:p>
            <w:pPr>
              <w:spacing w:after="0" w:line="252" w:lineRule="auto"/>
            </w:pPr>
            <w:r>
              <w:rPr>
                <w:rFonts w:ascii="Consolas" w:hAnsi="Consolas" w:cs="Consolas" w:eastAsia="Consolas"/>
                <w:sz w:val="15"/>
              </w:rPr>
              <w:t>Format 14 cmap table is not supported</w:t>
            </w:r>
          </w:p>
        </w:tc>
        <w:tc>
          <w:tcPr>
            <w:tcW w:type="dxa" w:w="4762"/>
          </w:tcPr>
          <w:p>
            <w:pPr>
              <w:spacing w:after="0" w:line="252" w:lineRule="auto"/>
            </w:pPr>
            <w:r>
              <w:rPr>
                <w:sz w:val="17"/>
              </w:rPr>
              <w:t>Hinweis zu Schriftarten im PDF</w:t>
            </w:r>
          </w:p>
        </w:tc>
      </w:tr>
      <w:tr>
        <w:tc>
          <w:tcPr>
            <w:tcW w:type="dxa" w:w="4762"/>
          </w:tcPr>
          <w:p>
            <w:pPr>
              <w:spacing w:after="0" w:line="252" w:lineRule="auto"/>
            </w:pPr>
            <w:r>
              <w:rPr>
                <w:rFonts w:ascii="Consolas" w:hAnsi="Consolas" w:cs="Consolas" w:eastAsia="Consolas"/>
                <w:sz w:val="15"/>
              </w:rPr>
              <w:t>No activated document orders found.</w:t>
            </w:r>
          </w:p>
        </w:tc>
        <w:tc>
          <w:tcPr>
            <w:tcW w:type="dxa" w:w="4762"/>
          </w:tcPr>
          <w:p>
            <w:pPr>
              <w:spacing w:after="0" w:line="252" w:lineRule="auto"/>
            </w:pPr>
            <w:r>
              <w:rPr>
                <w:sz w:val="17"/>
              </w:rPr>
              <w:t>Druck-Worker meldet sich alle 5 Minuten – zeigt, dass er läuft</w:t>
            </w:r>
          </w:p>
        </w:tc>
      </w:tr>
    </w:tbl>
    <w:p>
      <w:pPr>
        <w:pStyle w:val="BeschriftungSSI"/>
      </w:pPr>
      <w:r>
        <w:t>Tab. 5: Rauschen – normalerweise ignorieren</w:t>
      </w:r>
    </w:p>
    <w:p>
      <w:pPr>
        <w:pStyle w:val="Heading2"/>
      </w:pPr>
      <w:r>
        <w:t>5.3 Ablauf beim automatischen Druck</w:t>
      </w:r>
    </w:p>
    <w:p>
      <w:r>
        <w:t>Nach dem Abschluss einer Kommissionierung am Touch erscheint diese Folge: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Finalize picking demand DEFAULT;&lt;ID&gt; finished in … ms        (Kontext touch)</w:t>
            </w:r>
          </w:p>
          <w:p>
            <w:pPr>
              <w:pStyle w:val="Code"/>
            </w:pPr>
            <w:r>
              <w:t>activating 1 document orders for asynchronous processing     (LogimatReportExecutorDaemon)</w:t>
            </w:r>
          </w:p>
          <w:p>
            <w:pPr>
              <w:pStyle w:val="Code"/>
            </w:pPr>
            <w:r>
              <w:t>Processing 1 document orders.                                (DocumentOrderWorkerTask)</w:t>
            </w:r>
          </w:p>
          <w:p>
            <w:pPr>
              <w:pStyle w:val="Code"/>
            </w:pPr>
            <w:r>
              <w:t>originator entitiy LogimatPickingDemandImpl not handled      (INFO, harmlos)</w:t>
            </w:r>
          </w:p>
          <w:p>
            <w:pPr>
              <w:pStyle w:val="Code"/>
            </w:pPr>
            <w:r>
              <w:t>Failed to process Document Order due to: … Failed to distribute to one or more targets.</w:t>
            </w:r>
          </w:p>
        </w:tc>
      </w:tr>
    </w:tbl>
    <w:p>
      <w:pPr>
        <w:pStyle w:val="BeschriftungSSI"/>
      </w:pPr>
      <w:r>
        <w:t>Abb. 7: Beobachteter Ablauf – Druck nach Kommissionierabschluss</w:t>
      </w:r>
    </w:p>
    <w:p>
      <w:r>
        <w:t>Eine Erfolgsmeldung für die Verteilung wurde im Test nie gesehen. Fehlt die letzte Zeile, war der Druck vermutlich erfolgreich – in RM018 prüfen.</w:t>
      </w:r>
    </w:p>
    <w:p>
      <w:pPr>
        <w:pStyle w:val="Quelle"/>
      </w:pPr>
      <w:r>
        <w:rPr>
          <w:b/>
        </w:rPr>
        <w:t xml:space="preserve">Quelle: </w:t>
      </w:r>
      <w:r>
        <w:rPr>
          <w:sz w:val="17"/>
        </w:rPr>
        <w:t>Log-Analyse 17.10.2026; Log-Analyse-Leitfaden WAMAS Dev, Kap. 4–5</w:t>
      </w:r>
    </w:p>
    <w:p>
      <w:pPr>
        <w:pStyle w:val="Heading1"/>
      </w:pPr>
      <w:r>
        <w:t>6 Zugangsdaten schützen</w:t>
      </w:r>
    </w:p>
    <w:p>
      <w:r>
        <w:t>Im Testlog wurden keine Passwörter gefunden. Startzeilen zur Datenbank (JDBC) enthalten aber Datenbank-Adresse und Benutzer. Vor dem Weitergeben eines Auszugs:</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rg -n -i 'password|passwort|pwd|secret|token\s*[=:]|jdbc:' /tmp/auszug.log</w:t>
            </w:r>
          </w:p>
        </w:tc>
      </w:tr>
    </w:tbl>
    <w:p>
      <w:pPr>
        <w:pStyle w:val="BeschriftungSSI"/>
      </w:pPr>
      <w:r>
        <w:t>Abb. 8: Auszug vor dem Weitergeben prüfen</w:t>
      </w:r>
    </w:p>
    <w:p>
      <w:r>
        <w:t>Treffer maskieren oder die Zeilen entfernen. Keine Hostnamen, Ports oder Benutzernamen in Tickets und Dokumentationen übernehmen.</w:t>
      </w:r>
    </w:p>
    <w:p>
      <w:pPr>
        <w:pStyle w:val="Heading1"/>
      </w:pPr>
      <w:r>
        <w:t>7 Stolperfallen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Worauf Sie achten müssen</w:t>
            </w:r>
          </w:p>
          <w:p>
            <w:pPr>
              <w:spacing w:after="40"/>
            </w:pPr>
            <w:r>
              <w:rPr>
                <w:sz w:val="19"/>
              </w:rPr>
              <w:t xml:space="preserve">- </w:t>
            </w:r>
            <w:r>
              <w:rPr>
                <w:b/>
                <w:sz w:val="19"/>
              </w:rPr>
              <w:t>Zeitzonen:</w:t>
            </w:r>
            <w:r>
              <w:rPr>
                <w:sz w:val="19"/>
              </w:rPr>
              <w:t xml:space="preserve"> Das Log schreibt in der Zeit des Servers (im Test Europe/Zurich). Benutzer und Lagerort können eine andere Zone haben (im Test Europe/Bucharest, +1 h). Zeiten in RM018 oder bei Aufträgen liegen dann 1 Stunde </w:t>
            </w:r>
            <w:r>
              <w:rPr>
                <w:b/>
                <w:sz w:val="19"/>
              </w:rPr>
              <w:t>später</w:t>
            </w:r>
            <w:r>
              <w:rPr>
                <w:sz w:val="19"/>
              </w:rPr>
              <w:t xml:space="preserve"> als im Log.</w:t>
            </w:r>
          </w:p>
          <w:p>
            <w:pPr>
              <w:spacing w:after="40"/>
            </w:pPr>
            <w:r>
              <w:rPr>
                <w:sz w:val="19"/>
              </w:rPr>
              <w:t xml:space="preserve">- </w:t>
            </w:r>
            <w:r>
              <w:rPr>
                <w:b/>
                <w:sz w:val="19"/>
              </w:rPr>
              <w:t>Zeitformat</w:t>
            </w:r>
            <w:r>
              <w:rPr>
                <w:sz w:val="19"/>
              </w:rPr>
              <w:t xml:space="preserve"> </w:t>
            </w:r>
            <w:r>
              <w:rPr>
                <w:rFonts w:ascii="Consolas" w:hAnsi="Consolas" w:cs="Consolas" w:eastAsia="Consolas"/>
                <w:sz w:val="17"/>
              </w:rPr>
              <w:t>2026-10-17-17:28:48</w:t>
            </w:r>
            <w:r>
              <w:rPr>
                <w:sz w:val="19"/>
              </w:rPr>
              <w:t xml:space="preserve"> – Suchmuster mit Bindestrich statt Leerzeichen.</w:t>
            </w:r>
          </w:p>
          <w:p>
            <w:pPr>
              <w:spacing w:after="40"/>
            </w:pPr>
            <w:r>
              <w:rPr>
                <w:sz w:val="19"/>
              </w:rPr>
              <w:t xml:space="preserve">- </w:t>
            </w:r>
            <w:r>
              <w:rPr>
                <w:b/>
                <w:sz w:val="19"/>
              </w:rPr>
              <w:t>Threadnamen</w:t>
            </w:r>
            <w:r>
              <w:rPr>
                <w:sz w:val="19"/>
              </w:rPr>
              <w:t xml:space="preserve"> sind vorne abgeschnitten – nach dem Ende suchen, z. B. </w:t>
            </w:r>
            <w:r>
              <w:rPr>
                <w:rFonts w:ascii="Consolas" w:hAnsi="Consolas" w:cs="Consolas" w:eastAsia="Consolas"/>
                <w:sz w:val="17"/>
              </w:rPr>
              <w:t>TouchOrderServiceImpl</w:t>
            </w:r>
            <w:r>
              <w:rPr>
                <w:sz w:val="19"/>
              </w:rPr>
              <w:t>.</w:t>
            </w:r>
          </w:p>
          <w:p>
            <w:pPr>
              <w:spacing w:after="40"/>
            </w:pPr>
            <w:r>
              <w:rPr>
                <w:sz w:val="19"/>
              </w:rPr>
              <w:t xml:space="preserve">- </w:t>
            </w:r>
            <w:r>
              <w:rPr>
                <w:b/>
                <w:sz w:val="19"/>
              </w:rPr>
              <w:t>Keine Meldung heißt nicht, dass nichts passiert ist.</w:t>
            </w:r>
            <w:r>
              <w:rPr>
                <w:sz w:val="19"/>
              </w:rPr>
              <w:t xml:space="preserve"> Stammdatenpflege (z. B. RM011 Drucker, RM017 Zuordnung) und viele Erfolgsfälle werden auf INFO nicht geloggt.</w:t>
            </w:r>
          </w:p>
          <w:p>
            <w:pPr>
              <w:spacing w:after="40"/>
            </w:pPr>
            <w:r>
              <w:rPr>
                <w:sz w:val="19"/>
              </w:rPr>
              <w:t xml:space="preserve">- </w:t>
            </w:r>
            <w:r>
              <w:rPr>
                <w:b/>
                <w:sz w:val="19"/>
              </w:rPr>
              <w:t>Client-Fehler</w:t>
            </w:r>
            <w:r>
              <w:rPr>
                <w:sz w:val="19"/>
              </w:rPr>
              <w:t xml:space="preserve"> (Oberfläche) stehen nicht im Serverlog.</w:t>
            </w:r>
          </w:p>
          <w:p>
            <w:pPr>
              <w:spacing w:after="40"/>
            </w:pPr>
            <w:r>
              <w:rPr>
                <w:sz w:val="19"/>
              </w:rPr>
              <w:t xml:space="preserve">- </w:t>
            </w:r>
            <w:r>
              <w:rPr>
                <w:b/>
                <w:sz w:val="19"/>
              </w:rPr>
              <w:t>Logende beachten:</w:t>
            </w:r>
            <w:r>
              <w:rPr>
                <w:sz w:val="19"/>
              </w:rPr>
              <w:t xml:space="preserve"> Ein Abzug „bis 22:37“ enthält spätere Testaktionen nicht – nach dem Test neu ziehen.</w:t>
            </w:r>
          </w:p>
          <w:p>
            <w:pPr>
              <w:spacing w:after="40"/>
            </w:pPr>
            <w:r>
              <w:rPr>
                <w:sz w:val="19"/>
              </w:rPr>
              <w:t xml:space="preserve">- </w:t>
            </w:r>
            <w:r>
              <w:rPr>
                <w:b/>
                <w:sz w:val="19"/>
              </w:rPr>
              <w:t>Mehrere Serverstarts</w:t>
            </w:r>
            <w:r>
              <w:rPr>
                <w:sz w:val="19"/>
              </w:rPr>
              <w:t xml:space="preserve"> in einer Datei: Fehler direkt nach dem Start nicht mit dem Tagesbetrieb vermischen.</w:t>
            </w:r>
          </w:p>
        </w:tc>
      </w:tr>
    </w:tbl>
    <w:p>
      <w:pPr>
        <w:spacing w:after="40"/>
      </w:pPr>
    </w:p>
    <w:p>
      <w:pPr>
        <w:pStyle w:val="Heading1"/>
      </w:pPr>
      <w:r>
        <w:t>8 Praxisbeispiele</w:t>
      </w:r>
    </w:p>
    <w:p>
      <w:pPr>
        <w:pStyle w:val="Heading2"/>
      </w:pPr>
      <w:r>
        <w:t>8.1 Lieferschein wird nicht gedruckt [LIVE]</w:t>
      </w:r>
    </w:p>
    <w:p>
      <w:r>
        <w:rPr>
          <w:b/>
        </w:rPr>
        <w:t>Situation:</w:t>
      </w:r>
      <w:r>
        <w:t xml:space="preserve"> Nach dem Abschluss einer Kommissionierung am Touch kommt kein Lieferschein.</w:t>
      </w:r>
    </w:p>
    <w:p>
      <w:pPr>
        <w:tabs>
          <w:tab w:pos="425" w:val="left"/>
        </w:tabs>
        <w:spacing w:after="60"/>
        <w:ind w:left="425" w:hanging="425"/>
      </w:pPr>
      <w:r>
        <w:rPr>
          <w:b/>
        </w:rPr>
        <w:t>1.</w:t>
        <w:tab/>
      </w:r>
      <w:r>
        <w:t>Zeitpunkt aus RM018 notieren und 1 Stunde abziehen (Zeitzone Benutzer → Server).</w:t>
      </w:r>
    </w:p>
    <w:p>
      <w:pPr>
        <w:tabs>
          <w:tab w:pos="425" w:val="left"/>
        </w:tabs>
        <w:spacing w:after="60"/>
        <w:ind w:left="425" w:hanging="425"/>
      </w:pPr>
      <w:r>
        <w:rPr>
          <w:b/>
        </w:rPr>
        <w:t>2.</w:t>
        <w:tab/>
      </w:r>
      <w:r>
        <w:t xml:space="preserve">Im Hauptlog suchen: </w:t>
      </w:r>
      <w:r>
        <w:rPr>
          <w:rFonts w:ascii="Consolas" w:hAnsi="Consolas" w:cs="Consolas" w:eastAsia="Consolas"/>
          <w:sz w:val="18"/>
        </w:rPr>
        <w:t>rg -n 'Failed to distribute|Could not determine report configuration' /tmp/tag.log</w:t>
      </w:r>
    </w:p>
    <w:p>
      <w:pPr>
        <w:tabs>
          <w:tab w:pos="425" w:val="left"/>
        </w:tabs>
        <w:spacing w:after="60"/>
        <w:ind w:left="425" w:hanging="425"/>
      </w:pPr>
      <w:r>
        <w:rPr>
          <w:b/>
        </w:rPr>
        <w:t>3.</w:t>
        <w:tab/>
      </w:r>
      <w:r>
        <w:t xml:space="preserve">Treffer </w:t>
      </w:r>
      <w:r>
        <w:rPr>
          <w:rFonts w:ascii="Consolas" w:hAnsi="Consolas" w:cs="Consolas" w:eastAsia="Consolas"/>
          <w:sz w:val="18"/>
        </w:rPr>
        <w:t>Could not determine report configuration</w:t>
      </w:r>
      <w:r>
        <w:t xml:space="preserve"> → Dokumentkonfiguration für den Lieferschein fehlt.</w:t>
      </w:r>
    </w:p>
    <w:p>
      <w:pPr>
        <w:tabs>
          <w:tab w:pos="425" w:val="left"/>
        </w:tabs>
        <w:spacing w:after="60"/>
        <w:ind w:left="425" w:hanging="425"/>
      </w:pPr>
      <w:r>
        <w:rPr>
          <w:b/>
        </w:rPr>
        <w:t>4.</w:t>
        <w:tab/>
      </w:r>
      <w:r>
        <w:t xml:space="preserve">Treffer </w:t>
      </w:r>
      <w:r>
        <w:rPr>
          <w:rFonts w:ascii="Consolas" w:hAnsi="Consolas" w:cs="Consolas" w:eastAsia="Consolas"/>
          <w:sz w:val="18"/>
        </w:rPr>
        <w:t>Failed to distribute to one or more targets</w:t>
      </w:r>
      <w:r>
        <w:t xml:space="preserve"> → Dokument entstand, Verteilung scheiterte. Ziel und Fehler in RM018 am Auftrag prüfen, dann Drucker- und Drucksystem-Einstellungen.</w:t>
      </w:r>
    </w:p>
    <w:p>
      <w:pPr>
        <w:tabs>
          <w:tab w:pos="425" w:val="left"/>
        </w:tabs>
        <w:spacing w:after="60"/>
        <w:ind w:left="425" w:hanging="425"/>
      </w:pPr>
      <w:r>
        <w:rPr>
          <w:b/>
        </w:rPr>
        <w:t>5.</w:t>
        <w:tab/>
      </w:r>
      <w:r>
        <w:t xml:space="preserve">Für mehr Details vorübergehend DEBUG für </w:t>
      </w:r>
      <w:r>
        <w:rPr>
          <w:rFonts w:ascii="Consolas" w:hAnsi="Consolas" w:cs="Consolas" w:eastAsia="Consolas"/>
          <w:sz w:val="18"/>
        </w:rPr>
        <w:t>com.wamas.wms.core.rm</w:t>
      </w:r>
      <w:r>
        <w:t xml:space="preserve"> und </w:t>
      </w:r>
      <w:r>
        <w:rPr>
          <w:rFonts w:ascii="Consolas" w:hAnsi="Consolas" w:cs="Consolas" w:eastAsia="Consolas"/>
          <w:sz w:val="18"/>
        </w:rPr>
        <w:t>com.wamas.logimat.core.printing</w:t>
      </w:r>
      <w:r>
        <w:t xml:space="preserve"> einschalten. [ABL]</w:t>
      </w:r>
    </w:p>
    <w:p>
      <w:pPr>
        <w:pStyle w:val="Heading2"/>
      </w:pPr>
      <w:r>
        <w:t>8.2 Artikelimport hängt in Wiederholungen [LIVE]</w:t>
      </w:r>
    </w:p>
    <w:p>
      <w:r>
        <w:rPr>
          <w:b/>
        </w:rPr>
        <w:t>Situation:</w:t>
      </w:r>
      <w:r>
        <w:t xml:space="preserve"> Im Hauptlog erscheint immer wieder </w:t>
      </w:r>
      <w:r>
        <w:rPr>
          <w:rFonts w:ascii="Consolas" w:hAnsi="Consolas" w:cs="Consolas" w:eastAsia="Consolas"/>
          <w:sz w:val="18"/>
        </w:rPr>
        <w:t>The error inSPM '1808;932' has been automatically released for retry.</w:t>
      </w:r>
    </w:p>
    <w:p>
      <w:pPr>
        <w:tabs>
          <w:tab w:pos="425" w:val="left"/>
        </w:tabs>
        <w:spacing w:after="60"/>
        <w:ind w:left="425" w:hanging="425"/>
      </w:pPr>
      <w:r>
        <w:rPr>
          <w:b/>
        </w:rPr>
        <w:t>1.</w:t>
        <w:tab/>
      </w:r>
      <w:r>
        <w:t xml:space="preserve">In </w:t>
      </w:r>
      <w:r>
        <w:rPr>
          <w:b/>
        </w:rPr>
        <w:t>DI002</w:t>
      </w:r>
      <w:r>
        <w:t xml:space="preserve"> die inSPM </w:t>
      </w:r>
      <w:r>
        <w:rPr>
          <w:b/>
        </w:rPr>
        <w:t>1808</w:t>
      </w:r>
      <w:r>
        <w:t xml:space="preserve"> suchen. Fehlertext: „Name des Datensatztyp-Tags WLSITEMIMAGE001 enthält ungültige Daten.“</w:t>
      </w:r>
    </w:p>
    <w:p>
      <w:pPr>
        <w:tabs>
          <w:tab w:pos="425" w:val="left"/>
        </w:tabs>
        <w:spacing w:after="60"/>
        <w:ind w:left="425" w:hanging="425"/>
      </w:pPr>
      <w:r>
        <w:rPr>
          <w:b/>
        </w:rPr>
        <w:t>2.</w:t>
        <w:tab/>
      </w:r>
      <w:r>
        <w:t>Ursache: Die Schnittstelle steht auf 2.7 (</w:t>
      </w:r>
      <w:r>
        <w:rPr>
          <w:rFonts w:ascii="Consolas" w:hAnsi="Consolas" w:cs="Consolas" w:eastAsia="Consolas"/>
          <w:sz w:val="18"/>
        </w:rPr>
        <w:t>ERP_2_7_0</w:t>
      </w:r>
      <w:r>
        <w:t xml:space="preserve">), die Satzart </w:t>
      </w:r>
      <w:r>
        <w:rPr>
          <w:rFonts w:ascii="Consolas" w:hAnsi="Consolas" w:cs="Consolas" w:eastAsia="Consolas"/>
          <w:sz w:val="18"/>
        </w:rPr>
        <w:t>WLSITEMIMAGE001</w:t>
      </w:r>
      <w:r>
        <w:t xml:space="preserve"> kennt sie nicht.</w:t>
      </w:r>
    </w:p>
    <w:p>
      <w:pPr>
        <w:tabs>
          <w:tab w:pos="425" w:val="left"/>
        </w:tabs>
        <w:spacing w:after="60"/>
        <w:ind w:left="425" w:hanging="425"/>
      </w:pPr>
      <w:r>
        <w:rPr>
          <w:b/>
        </w:rPr>
        <w:t>3.</w:t>
        <w:tab/>
      </w:r>
      <w:r>
        <w:t xml:space="preserve">Lösung: Telegramm ohne diesen Block neu einspielen. Details stehen auch im </w:t>
      </w:r>
      <w:r>
        <w:rPr>
          <w:rFonts w:ascii="Consolas" w:hAnsi="Consolas" w:cs="Consolas" w:eastAsia="Consolas"/>
          <w:sz w:val="18"/>
        </w:rPr>
        <w:t>_DI_</w:t>
      </w:r>
      <w:r>
        <w:t>-Log. [ABL]</w:t>
      </w:r>
    </w:p>
    <w:p>
      <w:pPr>
        <w:pStyle w:val="Heading1"/>
      </w:pPr>
      <w:r>
        <w:t>9 Offene Punkte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Inhalt der Logdateien DC, DI, Message Server, LogimatCore, Settings, MFM, MFAM und Archiving am System bestätigen.</w:t>
            </w:r>
          </w:p>
          <w:p>
            <w:pPr>
              <w:spacing w:after="40"/>
            </w:pPr>
            <w:r>
              <w:rPr>
                <w:sz w:val="19"/>
              </w:rPr>
              <w:t xml:space="preserve">- Genauer Installationspfad von </w:t>
            </w:r>
            <w:r>
              <w:rPr>
                <w:rFonts w:ascii="Consolas" w:hAnsi="Consolas" w:cs="Consolas" w:eastAsia="Consolas"/>
                <w:sz w:val="17"/>
              </w:rPr>
              <w:t>logs/wms/server</w:t>
            </w:r>
            <w:r>
              <w:rPr>
                <w:sz w:val="19"/>
              </w:rPr>
              <w:t xml:space="preserve"> je Kundensystem dokumentieren.</w:t>
            </w:r>
          </w:p>
          <w:p>
            <w:pPr>
              <w:spacing w:after="40"/>
            </w:pPr>
            <w:r>
              <w:rPr>
                <w:sz w:val="19"/>
              </w:rPr>
              <w:t>- Klären, ob Stammdatenänderungen (RM011, RM017) im Settings-Log stehen.</w:t>
            </w:r>
          </w:p>
          <w:p>
            <w:pPr>
              <w:spacing w:after="40"/>
            </w:pPr>
            <w:r>
              <w:rPr>
                <w:sz w:val="19"/>
              </w:rPr>
              <w:t>- Erfolgsmeldung einer Druckverteilung: Gibt es eine Logzeile auf DEBUG?</w:t>
            </w:r>
          </w:p>
        </w:tc>
      </w:tr>
    </w:tbl>
    <w:p>
      <w:pPr>
        <w:spacing w:after="40"/>
      </w:pPr>
    </w:p>
    <w:p>
      <w:pPr>
        <w:pStyle w:val="Heading1"/>
      </w:pPr>
      <w:r>
        <w:t>10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8659"/>
      </w:tblGrid>
      <w:tr>
        <w:trPr>
          <w:tblHeader w:val="true"/>
        </w:trPr>
        <w:tc>
          <w:tcPr>
            <w:tcW w:type="dxa" w:w="866"/>
            <w:shd w:val="clear" w:color="auto" w:fill="FEEE19"/>
          </w:tcPr>
          <w:p>
            <w:pPr>
              <w:spacing w:after="0"/>
            </w:pPr>
            <w:r>
              <w:rPr>
                <w:b/>
                <w:sz w:val="17"/>
              </w:rPr>
              <w:t>Kürzel</w:t>
            </w:r>
          </w:p>
        </w:tc>
        <w:tc>
          <w:tcPr>
            <w:tcW w:type="dxa" w:w="8659"/>
            <w:shd w:val="clear" w:color="auto" w:fill="FEEE19"/>
          </w:tcPr>
          <w:p>
            <w:pPr>
              <w:spacing w:after="0"/>
            </w:pPr>
            <w:r>
              <w:rPr>
                <w:b/>
                <w:sz w:val="17"/>
              </w:rPr>
              <w:t>Dokument</w:t>
            </w:r>
          </w:p>
        </w:tc>
      </w:tr>
      <w:tr>
        <w:tc>
          <w:tcPr>
            <w:tcW w:type="dxa" w:w="866"/>
          </w:tcPr>
          <w:p>
            <w:pPr>
              <w:spacing w:after="0" w:line="252" w:lineRule="auto"/>
            </w:pPr>
            <w:r>
              <w:rPr>
                <w:sz w:val="17"/>
              </w:rPr>
              <w:t>LL</w:t>
            </w:r>
          </w:p>
        </w:tc>
        <w:tc>
          <w:tcPr>
            <w:tcW w:type="dxa" w:w="8659"/>
          </w:tcPr>
          <w:p>
            <w:pPr>
              <w:spacing w:after="0" w:line="252" w:lineRule="auto"/>
            </w:pPr>
            <w:r>
              <w:rPr>
                <w:sz w:val="17"/>
              </w:rPr>
              <w:t>Leitfaden „WAMAS-Serverlogs analysieren“ (WAMAS Dev, 17.10.2026)</w:t>
            </w:r>
          </w:p>
        </w:tc>
      </w:tr>
      <w:tr>
        <w:tc>
          <w:tcPr>
            <w:tcW w:type="dxa" w:w="866"/>
          </w:tcPr>
          <w:p>
            <w:pPr>
              <w:spacing w:after="0" w:line="252" w:lineRule="auto"/>
            </w:pPr>
            <w:r>
              <w:rPr>
                <w:sz w:val="17"/>
              </w:rPr>
              <w:t>LA</w:t>
            </w:r>
          </w:p>
        </w:tc>
        <w:tc>
          <w:tcPr>
            <w:tcW w:type="dxa" w:w="8659"/>
          </w:tcPr>
          <w:p>
            <w:pPr>
              <w:spacing w:after="0" w:line="252" w:lineRule="auto"/>
            </w:pPr>
            <w:r>
              <w:rPr>
                <w:sz w:val="17"/>
              </w:rPr>
              <w:t>Log-Analyse Hauptlog Testsystem, 10.09.–17.10.2026</w:t>
            </w:r>
          </w:p>
        </w:tc>
      </w:tr>
      <w:tr>
        <w:tc>
          <w:tcPr>
            <w:tcW w:type="dxa" w:w="866"/>
          </w:tcPr>
          <w:p>
            <w:pPr>
              <w:spacing w:after="0" w:line="252" w:lineRule="auto"/>
            </w:pPr>
            <w:r>
              <w:rPr>
                <w:sz w:val="17"/>
              </w:rPr>
              <w:t>TL</w:t>
            </w:r>
          </w:p>
        </w:tc>
        <w:tc>
          <w:tcPr>
            <w:tcW w:type="dxa" w:w="8659"/>
          </w:tcPr>
          <w:p>
            <w:pPr>
              <w:spacing w:after="0" w:line="252" w:lineRule="auto"/>
            </w:pPr>
            <w:r>
              <w:rPr>
                <w:sz w:val="17"/>
              </w:rPr>
              <w:t>Testlog WAMAS Dev, Testsystem WLS 2.8.0, 17.10.2026</w:t>
            </w:r>
          </w:p>
        </w:tc>
      </w:tr>
    </w:tbl>
    <w:p>
      <w:pPr>
        <w:pStyle w:val="BeschriftungSSI"/>
      </w:pPr>
      <w:r>
        <w:t>Tab. 6: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Leitfaden V 1.0</w:t>
          </w:r>
        </w:p>
        <w:p>
          <w:pPr>
            <w:spacing w:after="0" w:line="240" w:lineRule="auto"/>
          </w:pPr>
          <w:r>
            <w:rPr>
              <w:sz w:val="13"/>
            </w:rPr>
            <w:t>Intern</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Leitfaden</w:t>
    </w:r>
  </w:p>
  <w:p>
    <w:pPr>
      <w:jc w:val="right"/>
      <w:pBdr>
        <w:bottom w:val="single" w:sz="4" w:space="4" w:color="000000"/>
      </w:pBdr>
    </w:pPr>
    <w:r>
      <w:rPr>
        <w:b/>
        <w:sz w:val="22"/>
      </w:rPr>
      <w:t>Log-Analyse WAMAS LS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Log-Analyse WAMAS LS 2.8</dc:title>
  <dc:subject>Leitfaden für Serverlogs – Dateien, Fehlermuster, Vorgehen</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