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Eigentuemermodelle Stumatec / Studerson – Kunde Stucasa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Zwei Firmen in einem Lager – Bestand je Wareneigentümer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0.4  ·  25.10.2026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Lesehinweise</w:t>
        <w:tab/>
        <w:t>4</w:t>
      </w:r>
    </w:p>
    <w:p>
      <w:pPr>
        <w:pStyle w:val="TOC2"/>
        <w:tabs>
          <w:tab w:pos="9524" w:val="right" w:leader="dot"/>
        </w:tabs>
      </w:pPr>
      <w:r>
        <w:t>1.3 Begriffe</w:t>
        <w:tab/>
        <w:t>4</w:t>
      </w:r>
    </w:p>
    <w:p>
      <w:pPr>
        <w:pStyle w:val="TOC2"/>
        <w:tabs>
          <w:tab w:pos="9524" w:val="right" w:leader="dot"/>
        </w:tabs>
      </w:pPr>
      <w:r>
        <w:t>1.4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Ausgangslage und Anforderung</w:t>
        <w:tab/>
        <w:t>5</w:t>
      </w:r>
    </w:p>
    <w:p>
      <w:pPr>
        <w:pStyle w:val="TOC1"/>
        <w:tabs>
          <w:tab w:pos="9524" w:val="right" w:leader="dot"/>
        </w:tabs>
      </w:pPr>
      <w:r>
        <w:t>3 Die vier Modelle im Überblick</w:t>
        <w:tab/>
        <w:t>6</w:t>
      </w:r>
    </w:p>
    <w:p>
      <w:pPr>
        <w:pStyle w:val="TOC1"/>
        <w:tabs>
          <w:tab w:pos="9524" w:val="right" w:leader="dot"/>
        </w:tabs>
      </w:pPr>
      <w:r>
        <w:t>4 Modell 1 – Variante je Firma</w:t>
        <w:tab/>
        <w:t>7</w:t>
      </w:r>
    </w:p>
    <w:p>
      <w:pPr>
        <w:pStyle w:val="TOC1"/>
        <w:tabs>
          <w:tab w:pos="9524" w:val="right" w:leader="dot"/>
        </w:tabs>
      </w:pPr>
      <w:r>
        <w:t>5 Modell 2 – Warengruppe je Firma</w:t>
        <w:tab/>
        <w:t>8</w:t>
      </w:r>
    </w:p>
    <w:p>
      <w:pPr>
        <w:pStyle w:val="TOC1"/>
        <w:tabs>
          <w:tab w:pos="9524" w:val="right" w:leader="dot"/>
        </w:tabs>
      </w:pPr>
      <w:r>
        <w:t>6 Modell 3 – Zwei Klienten</w:t>
        <w:tab/>
        <w:t>9</w:t>
      </w:r>
    </w:p>
    <w:p>
      <w:pPr>
        <w:pStyle w:val="TOC1"/>
        <w:tabs>
          <w:tab w:pos="9524" w:val="right" w:leader="dot"/>
        </w:tabs>
      </w:pPr>
      <w:r>
        <w:t>7 Modell 4 – DEFAULT + Wareneigentümer (Empfehlung)</w:t>
        <w:tab/>
        <w:t>11</w:t>
      </w:r>
    </w:p>
    <w:p>
      <w:pPr>
        <w:pStyle w:val="TOC2"/>
        <w:tabs>
          <w:tab w:pos="9524" w:val="right" w:leader="dot"/>
        </w:tabs>
      </w:pPr>
      <w:r>
        <w:t>7.1 Partner anlegen (MD018)</w:t>
        <w:tab/>
        <w:t>11</w:t>
      </w:r>
    </w:p>
    <w:p>
      <w:pPr>
        <w:pStyle w:val="TOC2"/>
        <w:tabs>
          <w:tab w:pos="9524" w:val="right" w:leader="dot"/>
        </w:tabs>
      </w:pPr>
      <w:r>
        <w:t>7.2 Partner als Wareneigentümer beim Klienten DEFAULT eintragen (MD017)</w:t>
        <w:tab/>
        <w:t>11</w:t>
      </w:r>
    </w:p>
    <w:p>
      <w:pPr>
        <w:pStyle w:val="TOC2"/>
        <w:tabs>
          <w:tab w:pos="9524" w:val="right" w:leader="dot"/>
        </w:tabs>
      </w:pPr>
      <w:r>
        <w:t>7.3 Einlagerauftrag mit Wareneigentümer importieren (DI014) und prüfen (DI002)</w:t>
        <w:tab/>
        <w:t>12</w:t>
      </w:r>
    </w:p>
    <w:p>
      <w:pPr>
        <w:pStyle w:val="TOC2"/>
        <w:tabs>
          <w:tab w:pos="9524" w:val="right" w:leader="dot"/>
        </w:tabs>
      </w:pPr>
      <w:r>
        <w:t>7.4 Einlagern am Touch-Client A2/1</w:t>
        <w:tab/>
        <w:t>13</w:t>
      </w:r>
    </w:p>
    <w:p>
      <w:pPr>
        <w:pStyle w:val="TOC2"/>
        <w:tabs>
          <w:tab w:pos="9524" w:val="right" w:leader="dot"/>
        </w:tabs>
      </w:pPr>
      <w:r>
        <w:t>7.5 Wichtige Einschränkung: manuelle Einlagerung am Touch-Client</w:t>
        <w:tab/>
        <w:t>14</w:t>
      </w:r>
    </w:p>
    <w:p>
      <w:pPr>
        <w:pStyle w:val="TOC2"/>
        <w:tabs>
          <w:tab w:pos="9524" w:val="right" w:leader="dot"/>
        </w:tabs>
      </w:pPr>
      <w:r>
        <w:t>7.6 Bestand je Wareneigentümer anzeigen</w:t>
        <w:tab/>
        <w:t>14</w:t>
      </w:r>
    </w:p>
    <w:p>
      <w:pPr>
        <w:pStyle w:val="TOC1"/>
        <w:tabs>
          <w:tab w:pos="9524" w:val="right" w:leader="dot"/>
        </w:tabs>
      </w:pPr>
      <w:r>
        <w:t>8 Inventur und Warenwert je Firma</w:t>
        <w:tab/>
        <w:t>17</w:t>
      </w:r>
    </w:p>
    <w:p>
      <w:pPr>
        <w:pStyle w:val="TOC1"/>
        <w:tabs>
          <w:tab w:pos="9524" w:val="right" w:leader="dot"/>
        </w:tabs>
      </w:pPr>
      <w:r>
        <w:t>9 Empfehlung und offene Punkte</w:t>
        <w:tab/>
        <w:t>18</w:t>
      </w:r>
    </w:p>
    <w:p>
      <w:pPr>
        <w:pStyle w:val="TOC1"/>
        <w:tabs>
          <w:tab w:pos="9524" w:val="right" w:leader="dot"/>
        </w:tabs>
      </w:pPr>
      <w:r>
        <w:t>10 Stolperfallen</w:t>
        <w:tab/>
        <w:t>19</w:t>
      </w:r>
    </w:p>
    <w:p>
      <w:pPr>
        <w:pStyle w:val="TOC1"/>
        <w:tabs>
          <w:tab w:pos="9524" w:val="right" w:leader="dot"/>
        </w:tabs>
      </w:pPr>
      <w:r>
        <w:t>11 Praxisbeispiel</w:t>
        <w:tab/>
        <w:t>20</w:t>
      </w:r>
    </w:p>
    <w:p>
      <w:pPr>
        <w:pStyle w:val="TOC2"/>
        <w:tabs>
          <w:tab w:pos="9524" w:val="right" w:leader="dot"/>
        </w:tabs>
      </w:pPr>
      <w:r>
        <w:t>11.1 Wareneingang je Firma mit Wareneigentümer (Modell 4)</w:t>
        <w:tab/>
        <w:t>20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21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vergleicht vier Wege, den Bestand der Firmen STUMATEC und STUDERSON im gemeinsamen LOGIMAT-Lager der Stucasa AG, Uebeschi, getrennt zu führen, und beschreibt die empfohlene Einrichtung (Modell 4: Klient DEFAULT + Wareneigentümer). Status: </w:t>
      </w:r>
      <w:r>
        <w:rPr>
          <w:b/>
        </w:rPr>
        <w:t>Entwurf</w:t>
      </w:r>
      <w:r>
        <w:t>.</w:t>
      </w:r>
    </w:p>
    <w:p>
      <w:pPr>
        <w:pStyle w:val="Heading2"/>
      </w:pPr>
      <w:r>
        <w:t>1.2 Lesehinweise</w:t>
      </w:r>
    </w:p>
    <w:p>
      <w:pPr>
        <w:pStyle w:val="ListBullet"/>
      </w:pPr>
      <w:r>
        <w:t>[BELEGT] = auf srv01 geprüft (Desktop-Client, Touch-Client A2/1 oder lesende DB-Abfrage).</w:t>
      </w:r>
    </w:p>
    <w:p>
      <w:pPr>
        <w:pStyle w:val="ListBullet"/>
      </w:pPr>
      <w:r>
        <w:t>[ANNAHME] = noch nicht am System geprüft. Zusätzlich als Warnkasten markiert.</w:t>
      </w:r>
    </w:p>
    <w:p>
      <w:pPr>
        <w:pStyle w:val="ListBullet"/>
      </w:pPr>
      <w:r>
        <w:t>Grauer Kasten = Dokumentationslücke (Bild oder Test fehlt noch).</w:t>
      </w:r>
    </w:p>
    <w:p>
      <w:pPr>
        <w:pStyle w:val="ListBullet"/>
      </w:pPr>
      <w:r>
        <w:t xml:space="preserve">UI-Namen und Dialoge sind </w:t>
      </w:r>
      <w:r>
        <w:rPr>
          <w:b/>
        </w:rPr>
        <w:t>fett</w:t>
      </w:r>
      <w:r>
        <w:t xml:space="preserve">, Felder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Heading2"/>
      </w:pPr>
      <w:r>
        <w:t>1.3 Begriffe</w:t>
      </w:r>
    </w:p>
    <w:p>
      <w:pPr>
        <w:pStyle w:val="ListBullet"/>
      </w:pPr>
      <w:r>
        <w:rPr>
          <w:b/>
        </w:rPr>
        <w:t>Firma:</w:t>
      </w:r>
      <w:r>
        <w:t xml:space="preserve"> STUMATEC bzw. STUDERSON.</w:t>
      </w:r>
    </w:p>
    <w:p>
      <w:pPr>
        <w:pStyle w:val="ListBullet"/>
      </w:pPr>
      <w:r>
        <w:rPr>
          <w:b/>
        </w:rPr>
        <w:t>Klient:</w:t>
      </w:r>
      <w:r>
        <w:t xml:space="preserve"> Mandant in WAMAS (</w:t>
      </w:r>
      <w:r>
        <w:rPr>
          <w:b/>
        </w:rPr>
        <w:t>MD017</w:t>
      </w:r>
      <w:r>
        <w:t>), z. B. DEFAULT.</w:t>
      </w:r>
    </w:p>
    <w:p>
      <w:pPr>
        <w:pStyle w:val="ListBullet"/>
      </w:pPr>
      <w:r>
        <w:rPr>
          <w:b/>
        </w:rPr>
        <w:t>Wareneigentümer:</w:t>
      </w:r>
      <w:r>
        <w:t xml:space="preserve"> Partner (</w:t>
      </w:r>
      <w:r>
        <w:rPr>
          <w:b/>
        </w:rPr>
        <w:t>MD018</w:t>
      </w:r>
      <w:r>
        <w:t xml:space="preserve">), der dem Bestand zugeordnet ist: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bzw. </w:t>
      </w:r>
      <w:r>
        <w:rPr>
          <w:rFonts w:ascii="Consolas" w:hAnsi="Consolas" w:cs="Consolas" w:eastAsia="Consolas"/>
          <w:sz w:val="18"/>
        </w:rPr>
        <w:t>pSTUDERSON</w:t>
      </w:r>
      <w:r>
        <w:t>.</w:t>
      </w:r>
    </w:p>
    <w:p>
      <w:pPr>
        <w:pStyle w:val="ListBullet"/>
      </w:pPr>
      <w:r>
        <w:rPr>
          <w:b/>
        </w:rPr>
        <w:t>Einlagerauftrag:</w:t>
      </w:r>
      <w:r>
        <w:t xml:space="preserve"> Einlagerbedarf, Import über </w:t>
      </w:r>
      <w:r>
        <w:rPr>
          <w:b/>
        </w:rPr>
        <w:t>DI014</w:t>
      </w:r>
      <w:r>
        <w:t xml:space="preserve">, Prüfung in </w:t>
      </w:r>
      <w:r>
        <w:rPr>
          <w:b/>
        </w:rPr>
        <w:t>DI002</w:t>
      </w:r>
      <w:r>
        <w:t>.</w:t>
      </w:r>
    </w:p>
    <w:p>
      <w:pPr>
        <w:pStyle w:val="ListBullet"/>
      </w:pPr>
      <w:r>
        <w:rPr>
          <w:b/>
        </w:rPr>
        <w:t>Touch-Client:</w:t>
      </w:r>
      <w:r>
        <w:t xml:space="preserve"> Bedienplatz Touch A2/1 (Dialog </w:t>
      </w:r>
      <w:r>
        <w:rPr>
          <w:b/>
        </w:rPr>
        <w:t>LM035</w:t>
      </w:r>
      <w:r>
        <w:t>).</w:t>
      </w:r>
    </w:p>
    <w:p>
      <w:pPr>
        <w:pStyle w:val="Heading2"/>
      </w:pPr>
      <w:r>
        <w:t>1.4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Eigentuemermodelle Stumatec / Studerson – Kunde Stucasa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0.4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25.10.2026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Sprache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Deutsch (de-DE)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Stucasa AG, Key-User, Projektteam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Tests srv01 21.–25.10.2026; Gesamtentwurf v0.4; DB-Bestätigung Owner-Bestand 25.10. 17:54; SM022-Filter je Wareneigentümer 25.10. 18:50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0.2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23.10.2026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Erster SSI-Entwurf, Modell 4 teilweise offen, Screenshot-Platzhalter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0.3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Neuimport SD-OWN-*-261025, Einlagerung Touch A2/1, Bestand je Wareneigentümer belegt; echte Screenshots Modell 3 und 4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0.4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25.10.2026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SM022-Bilder je Wareneigentümer mit 6 PCS nach 17:48 (Abb. 13/14) eingebunden; Hinweis: SM022 ohne Spalte Wareneigentümer, Eigentümer nur über Filter, Klient DEFAULT; offener Punkt Tablar-Retour A2</w:t>
            </w:r>
          </w:p>
        </w:tc>
      </w:tr>
    </w:tbl>
    <w:p>
      <w:pPr>
        <w:pStyle w:val="BeschriftungSSI"/>
      </w:pPr>
      <w:r>
        <w:t>Tab. 1: Änderungsverlauf</w:t>
      </w:r>
    </w:p>
    <w:p>
      <w:pPr>
        <w:pStyle w:val="Heading1"/>
      </w:pPr>
      <w:r>
        <w:t>2 Ausgangslage und Anforderung</w:t>
      </w:r>
    </w:p>
    <w:p>
      <w:r>
        <w:t>Im LOGIMAT-Lager der Stucasa AG arbeiten zwei Firmen, STUMATEC und STUDERSON. Beide nutzen dasselbe Lager und dieselben Artikel. Trotzdem muss jederzeit klar sein, welcher Bestand welcher Firma gehört.</w:t>
      </w:r>
    </w:p>
    <w:p>
      <w:r>
        <w:t xml:space="preserve">Nach der Inventur braucht der Kunde je Firma eine Liste mit Artikel und Menge. Der Warenwert wird </w:t>
      </w:r>
      <w:r>
        <w:rPr>
          <w:b/>
        </w:rPr>
        <w:t>nicht in WAMAS gespeichert</w:t>
      </w:r>
      <w:r>
        <w:t>, sondern extern berechnet (Menge × Preis, z. B. in Excel oder im ERP), siehe Kapitel 8.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1</w:t>
      </w:r>
    </w:p>
    <w:p>
      <w:pPr>
        <w:pStyle w:val="Heading1"/>
      </w:pPr>
      <w:r>
        <w:t>3 Die vier Modelle im Überblick</w:t>
      </w:r>
    </w:p>
    <w:p>
      <w:r>
        <w:t>WAMAS bietet mehrere Wege, Bestand einer Firma zuzuordnen. Geprüft bzw. vorbereitet wurden vier: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14"/>
        <w:gridCol w:w="3382"/>
        <w:gridCol w:w="4141"/>
        <w:gridCol w:w="1587"/>
      </w:tblGrid>
      <w:tr>
        <w:trPr>
          <w:tblHeader w:val="true"/>
        </w:trPr>
        <w:tc>
          <w:tcPr>
            <w:tcW w:type="dxa" w:w="4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3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Modell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Kurzbeschreibung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Variante je Firma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gleicher Artikel, eine Variante je Firma; technisch zwei Artikel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[ANNAHME] nicht geprüft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je Firma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hängt am Artikel, nicht am Bestand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[ANNAHME] nicht geprüft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Zwei Klienten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eigene Klienten STUMATEC/STUDERSON; doppelte Pflege, Blocker WA-Auftragstyp SHPG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[BELEGT 21.10.]</w:t>
            </w:r>
          </w:p>
        </w:tc>
      </w:tr>
      <w:tr>
        <w:tc>
          <w:tcPr>
            <w:tcW w:type="dxa" w:w="41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3382"/>
          </w:tcPr>
          <w:p>
            <w:pPr>
              <w:spacing w:after="0" w:line="252" w:lineRule="auto"/>
            </w:pPr>
            <w:r>
              <w:rPr>
                <w:sz w:val="17"/>
              </w:rPr>
              <w:t>Klient DEFAULT + Wareneigentümer (</w:t>
            </w:r>
            <w:r>
              <w:rPr>
                <w:b/>
                <w:sz w:val="17"/>
              </w:rPr>
              <w:t>Empfehlung</w:t>
            </w:r>
            <w:r>
              <w:rPr>
                <w:sz w:val="17"/>
              </w:rPr>
              <w:t>)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 Artikel, Bestand trägt </w:t>
            </w:r>
            <w:r>
              <w:rPr>
                <w:rFonts w:ascii="Consolas" w:hAnsi="Consolas" w:cs="Consolas" w:eastAsia="Consolas"/>
                <w:sz w:val="15"/>
              </w:rPr>
              <w:t>pSTUMATEC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pSTUDERSON</w:t>
            </w:r>
            <w:r>
              <w:rPr>
                <w:sz w:val="17"/>
              </w:rPr>
              <w:t>; Einschränkung Touch (Kap. 7.5)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[BELEGT 25.10.]</w:t>
            </w:r>
          </w:p>
        </w:tc>
      </w:tr>
    </w:tbl>
    <w:p>
      <w:pPr>
        <w:pStyle w:val="BeschriftungSSI"/>
      </w:pPr>
      <w:r>
        <w:t>Tab. 2: Die vier Modelle im Überblick</w:t>
      </w:r>
    </w:p>
    <w:p>
      <w:r>
        <w:t>Details zu jedem Modell folgen in den Kapiteln 4 bis 7.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2; Tests srv01 21.–25.10.2026</w:t>
      </w:r>
    </w:p>
    <w:p>
      <w:pPr>
        <w:pStyle w:val="Heading1"/>
      </w:pPr>
      <w:r>
        <w:t>4 Modell 1 – Variante je Firma</w:t>
      </w:r>
    </w:p>
    <w:p>
      <w:r>
        <w:rPr>
          <w:b/>
        </w:rPr>
        <w:t>Prinzip:</w:t>
      </w:r>
      <w:r>
        <w:t xml:space="preserve"> Derselbe Artikel wird mit zwei Varianten geführt, z. B. 00001 = STUMATEC, 00002 = STUDERSON. Der Bestand je Firma ergibt sich aus der Variante.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 – nicht auf srv01 geprüft</w:t>
            </w:r>
          </w:p>
          <w:p>
            <w:pPr>
              <w:spacing w:after="40"/>
            </w:pPr>
            <w:r>
              <w:rPr>
                <w:sz w:val="19"/>
              </w:rPr>
              <w:t>Modell 1 wurde auf srv01 nicht eingerichtet und nicht getestet. Alle Aussagen in diesem Kapitel sind Annahmen.</w:t>
            </w:r>
          </w:p>
        </w:tc>
      </w:tr>
    </w:tbl>
    <w:p>
      <w:pPr>
        <w:spacing w:after="40"/>
      </w:pPr>
    </w:p>
    <w:p>
      <w:r>
        <w:rPr>
          <w:b/>
        </w:rPr>
        <w:t>Einrichtung (geplant):</w:t>
      </w:r>
      <w:r>
        <w:t xml:space="preserve"> Testartikel TEST_WD_VAR_01 im Artikelstamm (</w:t>
      </w:r>
      <w:r>
        <w:rPr>
          <w:b/>
        </w:rPr>
        <w:t>MD002</w:t>
      </w:r>
      <w:r>
        <w:t xml:space="preserve">) mit zwei Varianten anlegen; je Variante einen Einlagerauftrag über </w:t>
      </w:r>
      <w:r>
        <w:rPr>
          <w:b/>
        </w:rPr>
        <w:t>DI014</w:t>
      </w:r>
      <w:r>
        <w:t xml:space="preserve"> importieren, in </w:t>
      </w:r>
      <w:r>
        <w:rPr>
          <w:b/>
        </w:rPr>
        <w:t>DI002</w:t>
      </w:r>
      <w:r>
        <w:t xml:space="preserve"> prüfen und am Touch-Client A2/1 einlagern.</w:t>
      </w:r>
    </w:p>
    <w:p>
      <w:r>
        <w:rPr>
          <w:b/>
        </w:rPr>
        <w:t>Vorteile (Annahme):</w:t>
      </w:r>
      <w:r>
        <w:t xml:space="preserve"> Bestand je Firma direkt über die Variante sichtbar.</w:t>
      </w:r>
    </w:p>
    <w:p>
      <w:r>
        <w:rPr>
          <w:b/>
        </w:rPr>
        <w:t>Nachteile (Annahme):</w:t>
      </w:r>
      <w:r>
        <w:t xml:space="preserve"> Technisch zwei Artikel, also doppelte Stammdatenpflege; am Touch-Client muss die richtige Variante gewählt werden, Verwechslungen sind möglich.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Screenshots Nr. 1 (MD002 Variante) und Nr. 2 (Variantenwahl am Touch) fehlen, da Modell 1 nicht eingerichtet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3; Screenshot-Checkliste v0.3, Nr. 1–2</w:t>
      </w:r>
    </w:p>
    <w:p>
      <w:pPr>
        <w:pStyle w:val="Heading1"/>
      </w:pPr>
      <w:r>
        <w:t>5 Modell 2 – Warengruppe je Firma</w:t>
      </w:r>
    </w:p>
    <w:p>
      <w:r>
        <w:rPr>
          <w:b/>
        </w:rPr>
        <w:t>Prinzip:</w:t>
      </w:r>
      <w:r>
        <w:t xml:space="preserve"> Jede Firma bekommt eine eigene Warengruppe (z. B. WG_STUMATEC / WG_STUDERSON).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ANNAHME – nicht auf srv01 geprüft</w:t>
            </w:r>
          </w:p>
          <w:p>
            <w:pPr>
              <w:spacing w:after="40"/>
            </w:pPr>
            <w:r>
              <w:rPr>
                <w:sz w:val="19"/>
              </w:rPr>
              <w:t>Modell 2 wurde auf srv01 nicht eingerichtet und nicht getestet. Alle Aussagen in diesem Kapitel sind Annahmen.</w:t>
            </w:r>
          </w:p>
        </w:tc>
      </w:tr>
    </w:tbl>
    <w:p>
      <w:pPr>
        <w:spacing w:after="40"/>
      </w:pPr>
    </w:p>
    <w:p>
      <w:r>
        <w:rPr>
          <w:b/>
        </w:rPr>
        <w:t>Grenze (Annahme):</w:t>
      </w:r>
      <w:r>
        <w:t xml:space="preserve"> Die Warengruppe hängt am Artikel, nicht am Bestand. Damit derselbe Artikel beiden Firmen gehören kann, müsste er doppelt angelegt werden (TEST_WD_WG_STM_01 / TEST_WD_WG_STD_01).</w:t>
      </w:r>
    </w:p>
    <w:p>
      <w:r>
        <w:rPr>
          <w:b/>
        </w:rPr>
        <w:t>Vorteile (Annahme):</w:t>
      </w:r>
      <w:r>
        <w:t xml:space="preserve"> Einfache Auswertung nach Warengruppe, Bedienung am Touch-Client wie heute.</w:t>
      </w:r>
    </w:p>
    <w:p>
      <w:r>
        <w:rPr>
          <w:b/>
        </w:rPr>
        <w:t>Nachteile (Annahme):</w:t>
      </w:r>
      <w:r>
        <w:t xml:space="preserve"> Erfüllt die Anforderung „dieselben Artikel teilen“ nicht; doppelte Stammdaten.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Screenshot Nr. 3 (Modell 2) fehlt, da Modell 2 nicht eingerichtet ist.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4; Screenshot-Checkliste v0.3, Nr. 3</w:t>
      </w:r>
    </w:p>
    <w:p>
      <w:pPr>
        <w:pStyle w:val="Heading1"/>
      </w:pPr>
      <w:r>
        <w:t>6 Modell 3 – Zwei Klienten</w:t>
      </w:r>
    </w:p>
    <w:p>
      <w:r>
        <w:rPr>
          <w:b/>
        </w:rPr>
        <w:t>Prinzip:</w:t>
      </w:r>
      <w:r>
        <w:t xml:space="preserve"> Eigener Klient STUMATEC und STUDERSON; Artikel und Bestand sind je Klient getrennt.</w:t>
      </w:r>
    </w:p>
    <w:p>
      <w:r>
        <w:rPr>
          <w:b/>
        </w:rPr>
        <w:t>Stand auf srv01 [BELEGT 21.10.]:</w:t>
      </w:r>
      <w:r>
        <w:t xml:space="preserve"> Beide Klienten in </w:t>
      </w:r>
      <w:r>
        <w:rPr>
          <w:b/>
        </w:rPr>
        <w:t>MD017</w:t>
      </w:r>
      <w:r>
        <w:t xml:space="preserve"> mit Stammdatenstatus </w:t>
      </w:r>
      <w:r>
        <w:rPr>
          <w:b/>
        </w:rPr>
        <w:t>Normal</w:t>
      </w:r>
      <w:r>
        <w:t xml:space="preserve">, Zeitzone </w:t>
      </w:r>
      <w:r>
        <w:rPr>
          <w:b/>
        </w:rPr>
        <w:t>Europa/Zürich</w:t>
      </w:r>
      <w:r>
        <w:t>, Adresse Uebeschi; je 10 Artikel (STM-001..010, STD-001..010); Einlagerung SD-STM/SD-STD-20261021 an A2/1 am 21.10.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a_MD017_STUMATEC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MD017 Klient STUMATEC – Stammdatenstatus Normal, Zeitzone Europa/Zürich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b_MD017_STUDERSO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MD017 Klient STUDERSON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a_Bestand_STUMATEC_2026102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SM022 Bestand Klient STUMATEC (Artikel STM-001 bis STM-010, eingelagert 21.10.2026)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Bestand STUDERSON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</w:t>
            </w:r>
            <w:r>
              <w:rPr>
                <w:b/>
                <w:sz w:val="19"/>
              </w:rPr>
              <w:t>SM022</w:t>
            </w:r>
            <w:r>
              <w:rPr>
                <w:sz w:val="19"/>
              </w:rPr>
              <w:t xml:space="preserve"> ist für den Klienten STUDERSON kein Bestand vorhanden (Ergebnis leer). Der Import für STUDERSON vom 21.10. endete mit Status Fehler, der Bestand ist 0. Ein Bestandsbild STUDERSON fehlt daher.</w:t>
            </w:r>
          </w:p>
        </w:tc>
      </w:tr>
    </w:tbl>
    <w:p>
      <w:pPr>
        <w:spacing w:after="40"/>
      </w:pPr>
    </w:p>
    <w:p>
      <w:r>
        <w:rPr>
          <w:b/>
        </w:rPr>
        <w:t>Vorteile:</w:t>
      </w:r>
      <w:r>
        <w:t xml:space="preserve"> Saubere Trennung, Bestand je Klient eindeutig auswertbar. [BELEGT]</w:t>
      </w:r>
    </w:p>
    <w:p>
      <w:r>
        <w:rPr>
          <w:b/>
        </w:rPr>
        <w:t>Nachteile:</w:t>
      </w:r>
      <w:r>
        <w:t xml:space="preserve"> Keine gemeinsamen Artikel; doppelte Stammdaten und doppelte Klientenkonfiguration in </w:t>
      </w:r>
      <w:r>
        <w:rPr>
          <w:b/>
        </w:rPr>
        <w:t>MD017</w:t>
      </w:r>
      <w:r>
        <w:t xml:space="preserve"> (Mengeneinheiten, Bedarfstypen, Buchungsschlüssel …). [BELEGT] Bekannter Blocker: WA-Auftragstyp SHPG nicht anlegbar (Auslieferungstyp leer), Kommissionierbedarfstypen je Klient fehlen. [BELEGT]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5; Screenshot-Checkliste v0.3, Nr. 4–5</w:t>
      </w:r>
    </w:p>
    <w:p>
      <w:pPr>
        <w:pStyle w:val="Heading1"/>
      </w:pPr>
      <w:r>
        <w:t>7 Modell 4 – DEFAULT + Wareneigentümer (Empfehlung)</w:t>
      </w:r>
    </w:p>
    <w:p>
      <w:r>
        <w:rPr>
          <w:b/>
        </w:rPr>
        <w:t>Prinzip:</w:t>
      </w:r>
      <w:r>
        <w:t xml:space="preserve"> Ein Klient (DEFAULT, „TEST_WD Stumatec AG“), ein Artikel; der Bestand trägt den Wareneigentümer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oder </w:t>
      </w:r>
      <w:r>
        <w:rPr>
          <w:rFonts w:ascii="Consolas" w:hAnsi="Consolas" w:cs="Consolas" w:eastAsia="Consolas"/>
          <w:sz w:val="18"/>
        </w:rPr>
        <w:t>pSTUDERSON</w:t>
      </w:r>
      <w:r>
        <w:t>.</w:t>
      </w:r>
    </w:p>
    <w:p>
      <w:pPr>
        <w:pStyle w:val="Heading2"/>
      </w:pPr>
      <w:r>
        <w:t>7.1 Partner anlegen (MD018)</w:t>
      </w:r>
    </w:p>
    <w:p>
      <w:r>
        <w:t xml:space="preserve">In </w:t>
      </w:r>
      <w:r>
        <w:rPr>
          <w:b/>
        </w:rPr>
        <w:t>MD018 Partner pflegen</w:t>
      </w:r>
      <w:r>
        <w:t xml:space="preserve"> die Partner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 xml:space="preserve"> anlegen (Stammdatenstatus </w:t>
      </w:r>
      <w:r>
        <w:rPr>
          <w:b/>
        </w:rPr>
        <w:t>Normal</w:t>
      </w:r>
      <w:r>
        <w:t>). [BELEGT 22.10.]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a_MD018_pSTUMATEC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MD018 Partner pSTUMATEC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b_MD018_pSTUDERSO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MD018 Partner pSTUDERSON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6.1; Screenshot-Checkliste v0.3, Nr. 6</w:t>
      </w:r>
    </w:p>
    <w:p>
      <w:pPr>
        <w:pStyle w:val="Heading2"/>
      </w:pPr>
      <w:r>
        <w:t>7.2 Partner als Wareneigentümer beim Klienten DEFAULT eintragen (MD017)</w:t>
      </w:r>
    </w:p>
    <w:p>
      <w:r>
        <w:t xml:space="preserve">In </w:t>
      </w:r>
      <w:r>
        <w:rPr>
          <w:b/>
        </w:rPr>
        <w:t>MD017 Klient pflegen</w:t>
      </w:r>
      <w:r>
        <w:t xml:space="preserve">, Klient DEFAULT, Reiter </w:t>
      </w:r>
      <w:r>
        <w:rPr>
          <w:b/>
        </w:rPr>
        <w:t>Wareneigentümer</w:t>
      </w:r>
      <w:r>
        <w:t xml:space="preserve"> beide Partner eintragen. Danach stehen dort </w:t>
      </w:r>
      <w:r>
        <w:rPr>
          <w:rFonts w:ascii="Consolas" w:hAnsi="Consolas" w:cs="Consolas" w:eastAsia="Consolas"/>
          <w:sz w:val="18"/>
        </w:rPr>
        <w:t>DEFAULT;pDEFAULT</w:t>
      </w:r>
      <w:r>
        <w:t xml:space="preserve"> (Standard), </w:t>
      </w:r>
      <w:r>
        <w:rPr>
          <w:rFonts w:ascii="Consolas" w:hAnsi="Consolas" w:cs="Consolas" w:eastAsia="Consolas"/>
          <w:sz w:val="18"/>
        </w:rPr>
        <w:t>DEFAULT;pSTUDERSON</w:t>
      </w:r>
      <w:r>
        <w:t xml:space="preserve"> und </w:t>
      </w:r>
      <w:r>
        <w:rPr>
          <w:rFonts w:ascii="Consolas" w:hAnsi="Consolas" w:cs="Consolas" w:eastAsia="Consolas"/>
          <w:sz w:val="18"/>
        </w:rPr>
        <w:t>DEFAULT;pSTUMATEC</w:t>
      </w:r>
      <w:r>
        <w:t>. [BELEGT 22.10. 22:36]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_MD017_DEFAULT_Wareneigentueme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MD017 Klient DEFAULT, Reiter Wareneigentümer mit pDEFAULT, pSTUDERSON und pSTUMATEC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6.2; Screenshot-Checkliste v0.3, Nr. 7</w:t>
      </w:r>
    </w:p>
    <w:p>
      <w:pPr>
        <w:pStyle w:val="Heading2"/>
      </w:pPr>
      <w:r>
        <w:t>7.3 Einlagerauftrag mit Wareneigentümer importieren (DI014) und prüfen (DI002)</w:t>
      </w:r>
    </w:p>
    <w:p>
      <w:r>
        <w:t xml:space="preserve">Der Wareneigentümer steht in der Auftragszeile im Feld </w:t>
      </w:r>
      <w:r>
        <w:rPr>
          <w:rFonts w:ascii="Consolas" w:hAnsi="Consolas" w:cs="Consolas" w:eastAsia="Consolas"/>
          <w:sz w:val="18"/>
        </w:rPr>
        <w:t>gow</w:t>
      </w:r>
      <w:r>
        <w:t xml:space="preserve"> des Telegramms </w:t>
      </w:r>
      <w:r>
        <w:rPr>
          <w:rFonts w:ascii="Consolas" w:hAnsi="Consolas" w:cs="Consolas" w:eastAsia="Consolas"/>
          <w:sz w:val="18"/>
        </w:rPr>
        <w:t>WLSSD002</w:t>
      </w:r>
      <w:r>
        <w:t>. Import am 25.10.2026 [BELEGT 25.10. 17:33]: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60"/>
        <w:gridCol w:w="2381"/>
        <w:gridCol w:w="2381"/>
        <w:gridCol w:w="2381"/>
        <w:gridCol w:w="1120"/>
      </w:tblGrid>
      <w:tr>
        <w:trPr>
          <w:tblHeader w:val="true"/>
        </w:trPr>
        <w:tc>
          <w:tcPr>
            <w:tcW w:type="dxa" w:w="12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Firma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demandNo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noteNo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Menge, gow</w:t>
            </w:r>
          </w:p>
        </w:tc>
        <w:tc>
          <w:tcPr>
            <w:tcW w:type="dxa" w:w="11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InSPM-ID</w:t>
            </w:r>
          </w:p>
        </w:tc>
      </w:tr>
      <w:tr>
        <w:tc>
          <w:tcPr>
            <w:tcW w:type="dxa" w:w="1261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SD-OWN-STM-261025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LS-OWN-STM-261025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3 PCS, pSTUMATEC</w:t>
            </w:r>
          </w:p>
        </w:tc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2102</w:t>
            </w:r>
          </w:p>
        </w:tc>
      </w:tr>
      <w:tr>
        <w:tc>
          <w:tcPr>
            <w:tcW w:type="dxa" w:w="1261"/>
          </w:tcPr>
          <w:p>
            <w:pPr>
              <w:spacing w:after="0" w:line="252" w:lineRule="auto"/>
            </w:pPr>
            <w:r>
              <w:rPr>
                <w:sz w:val="17"/>
              </w:rPr>
              <w:t>STUDERSON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SD-OWN-STD-261025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LS-OWN-STD-261025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3 PCS, pSTUDERSON</w:t>
            </w:r>
          </w:p>
        </w:tc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2103</w:t>
            </w:r>
          </w:p>
        </w:tc>
      </w:tr>
    </w:tbl>
    <w:p>
      <w:pPr>
        <w:pStyle w:val="BeschriftungSSI"/>
      </w:pPr>
      <w:r>
        <w:t>Tab. 3: Importdateien 01_/02_DEFAULT_SD-OWN-*-261025_WLSSD002.json (Klient DEFAULT, Typ RECV, Zone ZONEA, Artikel TEST_WD_ART_09)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</w:t>
      </w:r>
      <w:r>
        <w:rPr>
          <w:b/>
        </w:rPr>
        <w:t>DI002</w:t>
      </w:r>
      <w:r>
        <w:t xml:space="preserve"> mit Rechtsklick </w:t>
      </w:r>
      <w:r>
        <w:rPr>
          <w:b/>
        </w:rPr>
        <w:t>Dateien importieren…</w:t>
      </w:r>
      <w:r>
        <w:t xml:space="preserve"> den Import </w:t>
      </w:r>
      <w:r>
        <w:rPr>
          <w:b/>
        </w:rPr>
        <w:t>DI014</w:t>
      </w:r>
      <w:r>
        <w:t xml:space="preserve">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Quelle </w:t>
      </w:r>
      <w:r>
        <w:rPr>
          <w:b/>
        </w:rPr>
        <w:t>HOST</w:t>
      </w:r>
      <w:r>
        <w:t xml:space="preserve">, Zeichensatz </w:t>
      </w:r>
      <w:r>
        <w:rPr>
          <w:b/>
        </w:rPr>
        <w:t>UTF-8</w:t>
      </w:r>
      <w:r>
        <w:t xml:space="preserve">, Konverter </w:t>
      </w:r>
      <w:r>
        <w:rPr>
          <w:b/>
        </w:rPr>
        <w:t>JsonConverter</w:t>
      </w:r>
      <w:r>
        <w:t xml:space="preserve"> wählen und beide Dateien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DI002</w:t>
      </w:r>
      <w:r>
        <w:t xml:space="preserve"> mit Daten </w:t>
      </w:r>
      <w:r>
        <w:rPr>
          <w:rFonts w:ascii="Consolas" w:hAnsi="Consolas" w:cs="Consolas" w:eastAsia="Consolas"/>
          <w:sz w:val="18"/>
        </w:rPr>
        <w:t>SD-OWN</w:t>
      </w:r>
      <w:r>
        <w:t xml:space="preserve"> suchen: InSPM 2102 (STUMATEC) und 2103 (STUDERSON) stehen auf Hauptstatus </w:t>
      </w:r>
      <w:r>
        <w:rPr>
          <w:b/>
        </w:rPr>
        <w:t>Fertiggestellt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b_DI002_Import_SD-OWN-261025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DI002 – InSPM 2102/2103 Fertiggestellt; alte Versuche 2014/2015 vom 23.10. mit Status Fehler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Feldlängen beachten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 erlaubt höchstens 18 Zeichen, </w:t>
            </w:r>
            <w:r>
              <w:rPr>
                <w:rFonts w:ascii="Consolas" w:hAnsi="Consolas" w:cs="Consolas" w:eastAsia="Consolas"/>
                <w:sz w:val="17"/>
              </w:rPr>
              <w:t>demandNo</w:t>
            </w:r>
            <w:r>
              <w:rPr>
                <w:sz w:val="19"/>
              </w:rPr>
              <w:t xml:space="preserve"> höchstens 20 Zeichen. Der Import vom 23.10. (InSPM 2014/2015, </w:t>
            </w:r>
            <w:r>
              <w:rPr>
                <w:rFonts w:ascii="Consolas" w:hAnsi="Consolas" w:cs="Consolas" w:eastAsia="Consolas"/>
                <w:sz w:val="17"/>
              </w:rPr>
              <w:t>noteNo</w:t>
            </w:r>
            <w:r>
              <w:rPr>
                <w:sz w:val="19"/>
              </w:rPr>
              <w:t xml:space="preserve"> mit 19 Zeichen) endete deshalb mit Status </w:t>
            </w:r>
            <w:r>
              <w:rPr>
                <w:b/>
                <w:sz w:val="19"/>
              </w:rPr>
              <w:t>Fehler</w:t>
            </w:r>
            <w:r>
              <w:rPr>
                <w:sz w:val="19"/>
              </w:rPr>
              <w:t xml:space="preserve"> (siehe Kap. 10).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Import_Eigentuemer_DEFAULT_20261025 (JSON-Dateien, README); Gesamtentwurf v0.4, Kap. 6.3</w:t>
      </w:r>
    </w:p>
    <w:p>
      <w:pPr>
        <w:pStyle w:val="Heading2"/>
      </w:pPr>
      <w:r>
        <w:t>7.4 Einlagern am Touch-Client A2/1</w:t>
      </w:r>
    </w:p>
    <w:p>
      <w:r>
        <w:t xml:space="preserve">Am 25.10.2026 um ca. 17:48 wurden beide Aufträge am Touch-Client A2/1 im Dialog </w:t>
      </w:r>
      <w:r>
        <w:rPr>
          <w:b/>
        </w:rPr>
        <w:t>LM035 Ausführen von Tablarvorgängen</w:t>
      </w:r>
      <w:r>
        <w:t xml:space="preserve"> eingelagert: je 3 PCS TEST_WD_ART_09, Boxtyp TEST_WD_BOX_A2. Die Maske zeigt vorgeschlagene Ladeeinheiten TEMP000000145 (STUMATEC) und TEMP000000146 (STUDERSON). Beide Einlageraufträge stehen danach auf FINISHED. [BELEGT 25.10. 17:48]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a_Einlagerung_SD-OWN-STM-261025_vor_Bestaetigung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LM035 – Bedarf SD-OWN-STM-261025, 3 PCS, vor Bestätigung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b_Einlagerung_SD-OWN-STD-261025_vor_Bestaetigung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LM035 – Bedarf SD-OWN-STD-261025, 3 PCS, vor Bestätigung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Ladeeinheit TEMP-Nummer</w:t>
            </w:r>
          </w:p>
          <w:p>
            <w:pPr>
              <w:spacing w:after="40"/>
            </w:pPr>
            <w:r>
              <w:rPr>
                <w:sz w:val="19"/>
              </w:rPr>
              <w:t>Die angezeigten Ladeeinheiten TEMP000000145/146 existieren nach der Bestätigung nicht als Bestandsobjekt (lesende DB-Prüfung: höchste TEMP-Nummer …144, Status DELETE). Die je 3 PCS wurden zum bereits vorhandenen Bestand desselben Wareneigentümers addiert (Kap. 7.6).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v0.4, Kap. 6.4; DB-Prüfung (nur lesend) 25.10.2026 17:54</w:t>
      </w:r>
    </w:p>
    <w:p>
      <w:pPr>
        <w:pStyle w:val="Heading2"/>
      </w:pPr>
      <w:r>
        <w:t>7.5 Wichtige Einschränkung: manuelle Einlagerung am Touch-Client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 Wareneigentümer bei manueller Einlagerung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der manuellen Einlagerung am Touch-Client kann kein Wareneigentümer gesetzt werden. Bestand mit Wareneigentümer entsteht nur über Einlageraufträge, die den Wareneigentümer mitbringen (ERP-Schnittstelle oder Import </w:t>
            </w:r>
            <w:r>
              <w:rPr>
                <w:b/>
                <w:sz w:val="19"/>
              </w:rPr>
              <w:t>DI014</w:t>
            </w:r>
            <w:r>
              <w:rPr>
                <w:sz w:val="19"/>
              </w:rPr>
              <w:t>). [BELEGT, Test 22.10.]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6.5</w:t>
      </w:r>
    </w:p>
    <w:p>
      <w:pPr>
        <w:pStyle w:val="Heading2"/>
      </w:pPr>
      <w:r>
        <w:t>7.6 Bestand je Wareneigentümer anzeigen</w:t>
      </w:r>
    </w:p>
    <w:p>
      <w:r>
        <w:t xml:space="preserve">In </w:t>
      </w:r>
      <w:r>
        <w:rPr>
          <w:b/>
        </w:rPr>
        <w:t>SM022 Übersicht Bestandsobjekte</w:t>
      </w:r>
      <w:r>
        <w:t xml:space="preserve"> Klient DEFAULT und im Feld </w:t>
      </w:r>
      <w:r>
        <w:rPr>
          <w:b/>
        </w:rPr>
        <w:t>Wareneigentümer</w:t>
      </w:r>
      <w:r>
        <w:t xml:space="preserve"> den Partner eintragen, dann </w:t>
      </w:r>
      <w:r>
        <w:rPr>
          <w:b/>
        </w:rPr>
        <w:t>Suche</w:t>
      </w:r>
      <w:r>
        <w:t>.</w:t>
      </w:r>
    </w:p>
    <w:p>
      <w:r>
        <w:t>Vor der Einlagerung von 17:48 (Aufnahme 17:27) lagen je Wareneigentümer bereits 3 PCS TEST_WD_ART_09 vor: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a_pSTUMATEC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SM022, Wareneigentümer pSTUMATEC – 3 PCS TEST_WD_ART_09 auf A2-1-008 (Stand 25.10. 17:27)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b_pSTUDERSON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SM022, Wareneigentümer pSTUDERSON – u. a. 3 PCS TEST_WD_ART_09 auf A2-1-003 (Stand 25.10. 17:27)</w:t>
      </w:r>
    </w:p>
    <w:p>
      <w:r>
        <w:t>Nach der Einlagerung (Suche nach Artikel TEST_WD_ART_09):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c_Bestand_nach_SD-OWN-26102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SM022 – TEST_WD_ART_09 nach Einlagerung SD-OWN-261025: je 6 PCS auf A2-1-003 und A2-1-008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80"/>
        <w:gridCol w:w="1253"/>
        <w:gridCol w:w="2757"/>
        <w:gridCol w:w="1253"/>
        <w:gridCol w:w="2381"/>
      </w:tblGrid>
      <w:tr>
        <w:trPr>
          <w:tblHeader w:val="true"/>
        </w:trPr>
        <w:tc>
          <w:tcPr>
            <w:tcW w:type="dxa" w:w="18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Wareneigentümer</w:t>
            </w:r>
          </w:p>
        </w:tc>
        <w:tc>
          <w:tcPr>
            <w:tcW w:type="dxa" w:w="12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Lagerplatz</w:t>
            </w:r>
          </w:p>
        </w:tc>
        <w:tc>
          <w:tcPr>
            <w:tcW w:type="dxa" w:w="2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LE-ID</w:t>
            </w:r>
          </w:p>
        </w:tc>
        <w:tc>
          <w:tcPr>
            <w:tcW w:type="dxa" w:w="125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Menge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Geändert</w:t>
            </w:r>
          </w:p>
        </w:tc>
      </w:tr>
      <w:tr>
        <w:tc>
          <w:tcPr>
            <w:tcW w:type="dxa" w:w="1880"/>
          </w:tcPr>
          <w:p>
            <w:pPr>
              <w:spacing w:after="0" w:line="252" w:lineRule="auto"/>
            </w:pPr>
            <w:r>
              <w:rPr>
                <w:sz w:val="17"/>
              </w:rPr>
              <w:t>pSTUDERSON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A2-1-003</w:t>
            </w:r>
          </w:p>
        </w:tc>
        <w:tc>
          <w:tcPr>
            <w:tcW w:type="dxa" w:w="2757"/>
          </w:tcPr>
          <w:p>
            <w:pPr>
              <w:spacing w:after="0" w:line="252" w:lineRule="auto"/>
            </w:pPr>
            <w:r>
              <w:rPr>
                <w:sz w:val="17"/>
              </w:rPr>
              <w:t>29464762002-003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6 PCS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25.10.2026 17:48:02</w:t>
            </w:r>
          </w:p>
        </w:tc>
      </w:tr>
      <w:tr>
        <w:tc>
          <w:tcPr>
            <w:tcW w:type="dxa" w:w="1880"/>
          </w:tcPr>
          <w:p>
            <w:pPr>
              <w:spacing w:after="0" w:line="252" w:lineRule="auto"/>
            </w:pPr>
            <w:r>
              <w:rPr>
                <w:sz w:val="17"/>
              </w:rPr>
              <w:t>pSTUMATEC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A2-1-008</w:t>
            </w:r>
          </w:p>
        </w:tc>
        <w:tc>
          <w:tcPr>
            <w:tcW w:type="dxa" w:w="2757"/>
          </w:tcPr>
          <w:p>
            <w:pPr>
              <w:spacing w:after="0" w:line="252" w:lineRule="auto"/>
            </w:pPr>
            <w:r>
              <w:rPr>
                <w:sz w:val="17"/>
              </w:rPr>
              <w:t>29464762005-008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6 PCS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25.10.2026 17:48:20</w:t>
            </w:r>
          </w:p>
        </w:tc>
      </w:tr>
      <w:tr>
        <w:tc>
          <w:tcPr>
            <w:tcW w:type="dxa" w:w="1880"/>
          </w:tcPr>
          <w:p>
            <w:pPr>
              <w:spacing w:after="0" w:line="252" w:lineRule="auto"/>
            </w:pPr>
            <w:r>
              <w:rPr>
                <w:sz w:val="17"/>
              </w:rPr>
              <w:t>pDEFAULT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A2-1-008</w:t>
            </w:r>
          </w:p>
        </w:tc>
        <w:tc>
          <w:tcPr>
            <w:tcW w:type="dxa" w:w="2757"/>
          </w:tcPr>
          <w:p>
            <w:pPr>
              <w:spacing w:after="0" w:line="252" w:lineRule="auto"/>
            </w:pPr>
            <w:r>
              <w:rPr>
                <w:sz w:val="17"/>
              </w:rPr>
              <w:t>29464762005-002 / -004</w:t>
            </w:r>
          </w:p>
        </w:tc>
        <w:tc>
          <w:tcPr>
            <w:tcW w:type="dxa" w:w="1253"/>
          </w:tcPr>
          <w:p>
            <w:pPr>
              <w:spacing w:after="0" w:line="252" w:lineRule="auto"/>
            </w:pPr>
            <w:r>
              <w:rPr>
                <w:sz w:val="17"/>
              </w:rPr>
              <w:t>50 + 7 PCS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4: Bestand TEST_WD_ART_09 je Wareneigentümer [BELEGT 25.10. 17:54, lesende DB-Abfrage]</w:t>
      </w:r>
    </w:p>
    <w:p>
      <w:r>
        <w:t xml:space="preserve">Die Zuordnung zum Wareneigentümer ist in der Bestandstabelle in der Spalte </w:t>
      </w:r>
      <w:r>
        <w:rPr>
          <w:rFonts w:ascii="Consolas" w:hAnsi="Consolas" w:cs="Consolas" w:eastAsia="Consolas"/>
          <w:sz w:val="18"/>
        </w:rPr>
        <w:t>sia_gow_partner_partnerId</w:t>
      </w:r>
      <w:r>
        <w:t xml:space="preserve"> gespeichert. Der Bestand ist damit je Wareneigentümer getrennt sichtbar. [BELEGT 25.10.]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Keine Spalte Wareneigentümer in der SM022-Liste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Ergebnisliste von </w:t>
            </w:r>
            <w:r>
              <w:rPr>
                <w:b/>
                <w:sz w:val="19"/>
              </w:rPr>
              <w:t>SM022</w:t>
            </w:r>
            <w:r>
              <w:rPr>
                <w:sz w:val="19"/>
              </w:rPr>
              <w:t xml:space="preserve"> hat keine Spalte Wareneigentümer. Der Eigentümer lässt sich nur über das Suchfeld </w:t>
            </w:r>
            <w:r>
              <w:rPr>
                <w:b/>
                <w:sz w:val="19"/>
              </w:rPr>
              <w:t>Wareneigentümer</w:t>
            </w:r>
            <w:r>
              <w:rPr>
                <w:sz w:val="19"/>
              </w:rPr>
              <w:t xml:space="preserve"> filtern. Der Bestand liegt beim Klienten DEFAULT (Spalte Klient = DEFAULT); ein Filter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= STUDERSON liefert 0 Zeilen. Das Feld </w:t>
            </w:r>
            <w:r>
              <w:rPr>
                <w:b/>
                <w:sz w:val="19"/>
              </w:rPr>
              <w:t>Klient</w:t>
            </w:r>
            <w:r>
              <w:rPr>
                <w:sz w:val="19"/>
              </w:rPr>
              <w:t xml:space="preserve"> daher leer lassen (wie in Abb. 13/14).</w:t>
            </w:r>
          </w:p>
        </w:tc>
      </w:tr>
    </w:tbl>
    <w:p>
      <w:pPr>
        <w:spacing w:after="40"/>
      </w:pPr>
    </w:p>
    <w:p>
      <w:r>
        <w:t xml:space="preserve">Nach der Einlagerung von 17:48, gefiltert je Wareneigentümer (Filter </w:t>
      </w:r>
      <w:r>
        <w:rPr>
          <w:b/>
        </w:rPr>
        <w:t>Verpackungsversion</w:t>
      </w:r>
      <w:r>
        <w:t xml:space="preserve"> = TEST_WD_ART_09 und </w:t>
      </w:r>
      <w:r>
        <w:rPr>
          <w:b/>
        </w:rPr>
        <w:t>Wareneigentümer</w:t>
      </w:r>
      <w:r>
        <w:t xml:space="preserve">, Feld </w:t>
      </w:r>
      <w:r>
        <w:rPr>
          <w:b/>
        </w:rPr>
        <w:t>Klient</w:t>
      </w:r>
      <w:r>
        <w:t xml:space="preserve"> leer):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b_Bestand_pSTUDERSON_ART09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13: SM022, Filter TEST_WD_ART_09 + Wareneigentümer pSTUDERSON – 1 Zeile: LE 29464762002-003, A2-1-003, Klient DEFAULT, 6 PCS (nach 17:48)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c_Bestand_pSTUMATEC_ART09_nach_174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14: SM022, Filter TEST_WD_ART_09 + Wareneigentümer pSTUMATEC – 1 Zeile: LE 29464762005-008, A2-1-008, Klient DEFAULT, 6 PCS (nach 17:48)</w:t>
      </w:r>
    </w:p>
    <w:p>
      <w:r>
        <w:t>Abb. 13 und 14 belegen die Werte aus Tab. 4 auch im Desktop-Client: je Wareneigentümer genau ein Bestandsobjekt mit 6 PCS (3 PCS vor der Einlagerung, Abb. 10/11, plus 3 PCS neu). [BELEGT 25.10.]</w:t>
      </w:r>
    </w:p>
    <w:p>
      <w:r>
        <w:rPr>
          <w:b/>
        </w:rPr>
        <w:t>Vorteile:</w:t>
      </w:r>
      <w:r>
        <w:t xml:space="preserve"> Erfüllt die Anforderung „dieselben Artikel teilen“; geringer Pflegeaufwand (2 Partner + Eintrag in </w:t>
      </w:r>
      <w:r>
        <w:rPr>
          <w:b/>
        </w:rPr>
        <w:t>MD017</w:t>
      </w:r>
      <w:r>
        <w:t>). [BELEGT]</w:t>
      </w:r>
    </w:p>
    <w:p>
      <w:r>
        <w:rPr>
          <w:b/>
        </w:rPr>
        <w:t>Nachteile:</w:t>
      </w:r>
      <w:r>
        <w:t xml:space="preserve"> Manuelle Einlagerung am Touch-Client ohne Wareneigentümer (Kap. 7.5) [BELEGT]; Reservierung je Wareneigentümer bei der Kommissionierung noch nicht geprüft.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v0.4, Kap. 6.6; DB-Prüfung (nur lesend) 25.10.2026 17:54; Screenshots 10a, 10b, 10c, 05b, 05c</w:t>
      </w:r>
    </w:p>
    <w:p>
      <w:pPr>
        <w:pStyle w:val="Heading1"/>
      </w:pPr>
      <w:r>
        <w:t>8 Inventur und Warenwert je Firma</w:t>
      </w:r>
    </w:p>
    <w:p>
      <w:r>
        <w:t>Der Warenwert wird nicht in WAMAS gespeichert, sondern extern berechnet: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Bestand bzw. Inventurergebnis je Wareneigentümer aus WAMAS exportieren.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Export in die Excel-Vorlage „Warenwert_je_Eigentuemer_Vorlage_v0.1.xlsx“ einfügen.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Preis je Artikel eintragen (aus dem ERP); die Vorlage rechnet Menge × Preis und summiert je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Exportweg noch nicht belegt</w:t>
            </w:r>
          </w:p>
          <w:p>
            <w:pPr>
              <w:spacing w:after="40"/>
            </w:pPr>
            <w:r>
              <w:rPr>
                <w:sz w:val="19"/>
              </w:rPr>
              <w:t xml:space="preserve">Maske und Exportweg für Bestand/Inventur je Wareneigentümer (Schritt 1) sind auf srv01 noch nicht belegt. Die Bestandsanzeige je Wareneigentümer in </w:t>
            </w:r>
            <w:r>
              <w:rPr>
                <w:b/>
                <w:sz w:val="19"/>
              </w:rPr>
              <w:t>SM022</w:t>
            </w:r>
            <w:r>
              <w:rPr>
                <w:sz w:val="19"/>
              </w:rPr>
              <w:t xml:space="preserve"> (Filter Wareneigentümer) ist belegt (Kap. 7.6). Da die SM022-Liste keine Spalte Wareneigentümer hat, müsste ein Export je Wareneigentümer getrennt gefiltert werden – nicht geprüft.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v0.3, Kap. 7; Warenwert_je_Eigentuemer_Vorlage_v0.1.xlsx</w:t>
      </w:r>
    </w:p>
    <w:p>
      <w:pPr>
        <w:pStyle w:val="Heading1"/>
      </w:pPr>
      <w:r>
        <w:t>9 Empfehlung und offene Punkte</w:t>
      </w:r>
    </w:p>
    <w:p>
      <w:r>
        <w:t xml:space="preserve">Empfohlen wird Modell 4, weil beide Firmen dieselben Artikel nutzen und der Pflegeaufwand am kleinsten ist. Import, Einlagerung und getrennter Bestand je Wareneigentümer sind auf srv01 belegt (25.10.). Voraussetzung: Wareneingänge kommen als Einlageraufträge mit Wareneigentümer (Import </w:t>
      </w:r>
      <w:r>
        <w:rPr>
          <w:b/>
        </w:rPr>
        <w:t>DI014</w:t>
      </w:r>
      <w:r>
        <w:t xml:space="preserve"> bzw. ERP-Schnittstelle), nicht als manuelle Einlagerung am Touch-Client (Kap. 7.5).</w:t>
      </w:r>
    </w:p>
    <w:p>
      <w:r>
        <w:t>Noch offen:</w:t>
      </w:r>
    </w:p>
    <w:p>
      <w:pPr>
        <w:pStyle w:val="ListBullet"/>
      </w:pPr>
      <w:r>
        <w:t>Kommissionierung und Reservierung je Wareneigentümer prüfen.</w:t>
      </w:r>
    </w:p>
    <w:p>
      <w:pPr>
        <w:pStyle w:val="ListBullet"/>
      </w:pPr>
      <w:r>
        <w:t>Inventur je Wareneigentümer und Exportweg für die Warenwert-Excel belegen (Kap. 8).</w:t>
      </w:r>
    </w:p>
    <w:p>
      <w:pPr>
        <w:pStyle w:val="ListBullet"/>
      </w:pPr>
      <w:r>
        <w:t>Modelle 1 und 2 sind nicht geprüft; aufbauen oder als „nicht geprüft“ belassen (Screenshots Nr. 1–3 fehlen).</w:t>
      </w:r>
    </w:p>
    <w:p>
      <w:pPr>
        <w:pStyle w:val="ListBullet"/>
      </w:pPr>
      <w:r>
        <w:t>Modell 3: Bestandsbild STUDERSON fehlt (Import 21.10. Fehler, Bestand 0).</w:t>
      </w:r>
    </w:p>
    <w:p>
      <w:pPr>
        <w:pStyle w:val="ListBullet"/>
      </w:pPr>
      <w:r>
        <w:t>Tablar-Retour an A2 (ADR02): Stand 25.10. 18:48 ist A2 ungebunden, die Retour des Tablars ist aber nicht bestätigt. Nicht belegt, noch zu prüfen.</w:t>
      </w:r>
    </w:p>
    <w:p>
      <w:r>
        <w:t xml:space="preserve">Testdaten (Partner </w:t>
      </w:r>
      <w:r>
        <w:rPr>
          <w:rFonts w:ascii="Consolas" w:hAnsi="Consolas" w:cs="Consolas" w:eastAsia="Consolas"/>
          <w:sz w:val="18"/>
        </w:rPr>
        <w:t>pSTUMATEC</w:t>
      </w:r>
      <w:r>
        <w:t>/</w:t>
      </w:r>
      <w:r>
        <w:rPr>
          <w:rFonts w:ascii="Consolas" w:hAnsi="Consolas" w:cs="Consolas" w:eastAsia="Consolas"/>
          <w:sz w:val="18"/>
        </w:rPr>
        <w:t>pSTUDERSON</w:t>
      </w:r>
      <w:r>
        <w:t>, Einlageraufträge SD-OWN-*, Klienten STUMATEC/STUDERSON und deren Artikel) werden nur nach ausdrücklicher Freigabe zurückgebaut.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Gesamtentwurf v0.4, Kap. 8–9</w:t>
      </w:r>
    </w:p>
    <w:p>
      <w:pPr>
        <w:pStyle w:val="Heading1"/>
      </w:pPr>
      <w:r>
        <w:t>10 Stolperfallen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noteNo</w:t>
      </w:r>
      <w:r>
        <w:t xml:space="preserve"> höchstens 18 Zeichen,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höchstens 20 Zeichen. Der Import vom 23.10. (SD-OWN-*-20261023, </w:t>
      </w:r>
      <w:r>
        <w:rPr>
          <w:rFonts w:ascii="Consolas" w:hAnsi="Consolas" w:cs="Consolas" w:eastAsia="Consolas"/>
          <w:sz w:val="18"/>
        </w:rPr>
        <w:t>noteNo</w:t>
      </w:r>
      <w:r>
        <w:t xml:space="preserve"> 19 Zeichen, InSPM 2014/2015) endete mit Status </w:t>
      </w:r>
      <w:r>
        <w:rPr>
          <w:b/>
        </w:rPr>
        <w:t>Fehler</w:t>
      </w:r>
      <w:r>
        <w:t>; erst der Neuimport SD-OWN-*-261025 war erfolgreich. (Kap. 7.3)</w:t>
      </w:r>
    </w:p>
    <w:p>
      <w:pPr>
        <w:pStyle w:val="ListBullet"/>
      </w:pPr>
      <w:r>
        <w:t>Bei manueller Einlagerung am Touch-Client kann kein Wareneigentümer gesetzt werden. (Kap. 7.5)</w:t>
      </w:r>
    </w:p>
    <w:p>
      <w:pPr>
        <w:pStyle w:val="ListBullet"/>
      </w:pPr>
      <w:r>
        <w:rPr>
          <w:b/>
        </w:rPr>
        <w:t>SM022</w:t>
      </w:r>
      <w:r>
        <w:t xml:space="preserve"> zeigt keine Spalte Wareneigentümer; der Eigentümer ist nur über den Filter </w:t>
      </w:r>
      <w:r>
        <w:rPr>
          <w:b/>
        </w:rPr>
        <w:t>Wareneigentümer</w:t>
      </w:r>
      <w:r>
        <w:t xml:space="preserve"> sichtbar. Filter </w:t>
      </w:r>
      <w:r>
        <w:rPr>
          <w:b/>
        </w:rPr>
        <w:t>Klient</w:t>
      </w:r>
      <w:r>
        <w:t xml:space="preserve"> = STUDERSON/STUMATEC liefert für Modell-4-Bestand 0 Zeilen, weil der Bestand beim Klienten DEFAULT liegt. (Kap. 7.6)</w:t>
      </w:r>
    </w:p>
    <w:p>
      <w:pPr>
        <w:pStyle w:val="ListBullet"/>
      </w:pPr>
      <w:r>
        <w:t>Die am Touch angezeigte TEMP-Ladeeinheit kann in einen bestehenden Bestand desselben Wareneigentümers aufgehen; es entsteht dann kein neues Bestandsobjekt, die Menge wird addiert. (Kap. 7.4, 7.6)</w:t>
      </w:r>
    </w:p>
    <w:p>
      <w:pPr>
        <w:pStyle w:val="ListBullet"/>
      </w:pPr>
      <w:r>
        <w:t>Modell 3: WA-Auftragstyp SHPG nicht anlegbar (Auslieferungstyp leer), Kommissionierbedarfstypen je Klient fehlen. (Kap. 6)</w:t>
      </w:r>
    </w:p>
    <w:p>
      <w:pPr>
        <w:pStyle w:val="ListBullet"/>
      </w:pPr>
      <w:r>
        <w:t>Die Warengruppe hängt am Artikel, nicht am Bestand [ANNAHME]. (Kap. 5)</w:t>
      </w:r>
    </w:p>
    <w:p>
      <w:pPr>
        <w:pStyle w:val="Heading1"/>
      </w:pPr>
      <w:r>
        <w:t>11 Praxisbeispiel</w:t>
      </w:r>
    </w:p>
    <w:p>
      <w:pPr>
        <w:pStyle w:val="Heading2"/>
      </w:pPr>
      <w:r>
        <w:t>11.1 Wareneingang je Firma mit Wareneigentümer (Modell 4)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Partner </w:t>
      </w:r>
      <w:r>
        <w:rPr>
          <w:rFonts w:ascii="Consolas" w:hAnsi="Consolas" w:cs="Consolas" w:eastAsia="Consolas"/>
          <w:sz w:val="18"/>
        </w:rPr>
        <w:t>pSTUMATEC</w:t>
      </w:r>
      <w:r>
        <w:t xml:space="preserve"> und </w:t>
      </w:r>
      <w:r>
        <w:rPr>
          <w:rFonts w:ascii="Consolas" w:hAnsi="Consolas" w:cs="Consolas" w:eastAsia="Consolas"/>
          <w:sz w:val="18"/>
        </w:rPr>
        <w:t>pSTUDERSON</w:t>
      </w:r>
      <w:r>
        <w:t xml:space="preserve"> in </w:t>
      </w:r>
      <w:r>
        <w:rPr>
          <w:b/>
        </w:rPr>
        <w:t>MD018</w:t>
      </w:r>
      <w:r>
        <w:t xml:space="preserve">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Beide beim Klienten DEFAULT in </w:t>
      </w:r>
      <w:r>
        <w:rPr>
          <w:b/>
        </w:rPr>
        <w:t>MD017</w:t>
      </w:r>
      <w:r>
        <w:t xml:space="preserve">, Reiter </w:t>
      </w:r>
      <w:r>
        <w:rPr>
          <w:b/>
        </w:rPr>
        <w:t>Wareneigentümer</w:t>
      </w:r>
      <w:r>
        <w:t>, eintragen.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Einlageraufträge SD-OWN-STM-261025 und SD-OWN-STD-261025 (TEST_WD_ART_09, je 3 PCS, </w:t>
      </w:r>
      <w:r>
        <w:rPr>
          <w:rFonts w:ascii="Consolas" w:hAnsi="Consolas" w:cs="Consolas" w:eastAsia="Consolas"/>
          <w:sz w:val="18"/>
        </w:rPr>
        <w:t>gow</w:t>
      </w:r>
      <w:r>
        <w:t xml:space="preserve"> pSTUMATEC bzw. pSTUDERSON) über </w:t>
      </w:r>
      <w:r>
        <w:rPr>
          <w:b/>
        </w:rPr>
        <w:t>DI014</w:t>
      </w:r>
      <w:r>
        <w:t xml:space="preserve">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In </w:t>
      </w:r>
      <w:r>
        <w:rPr>
          <w:b/>
        </w:rPr>
        <w:t>DI002</w:t>
      </w:r>
      <w:r>
        <w:t xml:space="preserve"> prüfen: InSPM 2102/2103 </w:t>
      </w:r>
      <w:r>
        <w:rPr>
          <w:b/>
        </w:rPr>
        <w:t>Fertiggestellt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Am Touch-Client A2/1 (</w:t>
      </w:r>
      <w:r>
        <w:rPr>
          <w:b/>
        </w:rPr>
        <w:t>LM035</w:t>
      </w:r>
      <w:r>
        <w:t>) beide Bedarfe einlagern und bestätigen.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 xml:space="preserve">In </w:t>
      </w:r>
      <w:r>
        <w:rPr>
          <w:b/>
        </w:rPr>
        <w:t>SM022</w:t>
      </w:r>
      <w:r>
        <w:t xml:space="preserve"> je Wareneigentümer filtern (Feld </w:t>
      </w:r>
      <w:r>
        <w:rPr>
          <w:b/>
        </w:rPr>
        <w:t>Klient</w:t>
      </w:r>
      <w:r>
        <w:t xml:space="preserve"> leer): pSTUMATEC 6 PCS auf A2-1-008, pSTUDERSON 6 PCS auf A2-1-003 (je 3 PCS vorhanden + 3 PCS neu, Abb. 13/14). [BELEGT 25.10.]</w:t>
      </w: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396"/>
        <w:gridCol w:w="4396"/>
        <w:gridCol w:w="732"/>
      </w:tblGrid>
      <w:tr>
        <w:trPr>
          <w:tblHeader w:val="true"/>
        </w:trPr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 / Datei</w:t>
            </w:r>
          </w:p>
        </w:tc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73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Kapitel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Gesamtentwurf v0.3 / v0.4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Textgrundlage, Stand 25.10.2026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2–9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Entwurf_DOCX_v0.3/quelle.md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Strukturvorlage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Screenshot_Checkliste_Eigentuemermodelle_v0.3.md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Bildliste Nr. 1–10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4–7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Import_Eigentuemer_DEFAULT_20261025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JSON-Dateien WLSSD002, README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7.3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screens_checkliste_v03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Screenshots 04a–10c, 05b/05c (srv01, 25.10.2026)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6, 7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DB-Prüfung 25.10. 17:54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lesende Abfrage Bestand/Wareneigentümer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7.4, 7.6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Warenwert_je_Eigentuemer_Vorlage_v0.1.xlsx</w:t>
            </w:r>
          </w:p>
        </w:tc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Warenwertberechnung</w:t>
            </w:r>
          </w:p>
        </w:tc>
        <w:tc>
          <w:tcPr>
            <w:tcW w:type="dxa" w:w="733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</w:tr>
    </w:tbl>
    <w:p>
      <w:pPr>
        <w:pStyle w:val="BeschriftungSSI"/>
      </w:pPr>
      <w:r>
        <w:t>Tab. 5: Quellen</w:t>
      </w:r>
    </w:p>
    <w:p>
      <w:r>
        <w:t>Abkürzungen: MD002 Artikelstamm, MD017 Klient pflegen, MD018 Partner pflegen, DI014 Import, DI002 Übersicht eingehende Systempartnernachrichten, LM035 Ausführen von Tablarvorgängen, SM022 Übersicht Bestandsobjekte, LE Ladeeinheit, WA Warenausgang, PCS Stück.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v0.4</w:t>
          </w:r>
        </w:p>
        <w:p>
          <w:pPr>
            <w:spacing w:after="0" w:line="240" w:lineRule="auto"/>
          </w:pPr>
          <w:r>
            <w:rPr>
              <w:sz w:val="13"/>
            </w:rPr>
            <w:t>Entwurf – intern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Eigentuemermodelle Stumatec / Studerson – Kunde Stucasa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Eigentuemermodelle Stumatec / Studerson – Kunde Stucasa</dc:title>
  <dc:subject>Zwei Firmen in einem Lager – Bestand je Wareneigentümer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