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Eigentuemermodelle Stumatec / Studerson – Kunde Stucasa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(LOGIMAT-Lager Stucasa AG)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Zwei Firmen in einem Lager – Bestand je Wareneigentümer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0.2  ·  23.10.2026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Zweck</w:t>
        <w:tab/>
        <w:t>4</w:t>
      </w:r>
    </w:p>
    <w:p>
      <w:pPr>
        <w:pStyle w:val="TOC2"/>
        <w:tabs>
          <w:tab w:pos="9524" w:val="right" w:leader="dot"/>
        </w:tabs>
      </w:pPr>
      <w:r>
        <w:t>Lesehinweise</w:t>
        <w:tab/>
        <w:t>4</w:t>
      </w:r>
    </w:p>
    <w:p>
      <w:pPr>
        <w:pStyle w:val="TOC2"/>
        <w:tabs>
          <w:tab w:pos="9524" w:val="right" w:leader="dot"/>
        </w:tabs>
      </w:pPr>
      <w:r>
        <w:t>Begriffe</w:t>
        <w:tab/>
        <w:t>4</w:t>
      </w:r>
    </w:p>
    <w:p>
      <w:pPr>
        <w:pStyle w:val="TOC2"/>
        <w:tabs>
          <w:tab w:pos="9524" w:val="right" w:leader="dot"/>
        </w:tabs>
      </w:pPr>
      <w:r>
        <w:t>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1 Ausgangslage und Anforderung</w:t>
        <w:tab/>
        <w:t>5</w:t>
      </w:r>
    </w:p>
    <w:p>
      <w:pPr>
        <w:pStyle w:val="TOC1"/>
        <w:tabs>
          <w:tab w:pos="9524" w:val="right" w:leader="dot"/>
        </w:tabs>
      </w:pPr>
      <w:r>
        <w:t>2 Die vier Modelle im Überblick</w:t>
        <w:tab/>
        <w:t>6</w:t>
      </w:r>
    </w:p>
    <w:p>
      <w:pPr>
        <w:pStyle w:val="TOC1"/>
        <w:tabs>
          <w:tab w:pos="9524" w:val="right" w:leader="dot"/>
        </w:tabs>
      </w:pPr>
      <w:r>
        <w:t>3 Modell 1 – Variante je Firma</w:t>
        <w:tab/>
        <w:t>7</w:t>
      </w:r>
    </w:p>
    <w:p>
      <w:pPr>
        <w:pStyle w:val="TOC1"/>
        <w:tabs>
          <w:tab w:pos="9524" w:val="right" w:leader="dot"/>
        </w:tabs>
      </w:pPr>
      <w:r>
        <w:t>4 Modell 2 – Warengruppe je Firma</w:t>
        <w:tab/>
        <w:t>8</w:t>
      </w:r>
    </w:p>
    <w:p>
      <w:pPr>
        <w:pStyle w:val="TOC1"/>
        <w:tabs>
          <w:tab w:pos="9524" w:val="right" w:leader="dot"/>
        </w:tabs>
      </w:pPr>
      <w:r>
        <w:t>5 Modell 3 – Zwei Klienten</w:t>
        <w:tab/>
        <w:t>9</w:t>
      </w:r>
    </w:p>
    <w:p>
      <w:pPr>
        <w:pStyle w:val="TOC1"/>
        <w:tabs>
          <w:tab w:pos="9524" w:val="right" w:leader="dot"/>
        </w:tabs>
      </w:pPr>
      <w:r>
        <w:t>6 Modell 4 – Klient DEFAULT + Wareneigentümer (Empfehlung)</w:t>
        <w:tab/>
      </w:r>
    </w:p>
    <w:p>
      <w:pPr>
        <w:pStyle w:val="TOC2"/>
        <w:tabs>
          <w:tab w:pos="9524" w:val="right" w:leader="dot"/>
        </w:tabs>
      </w:pPr>
      <w:r>
        <w:t>6.1 Partner anlegen (MD018)</w:t>
        <w:tab/>
        <w:t>10</w:t>
      </w:r>
    </w:p>
    <w:p>
      <w:pPr>
        <w:pStyle w:val="TOC2"/>
        <w:tabs>
          <w:tab w:pos="9524" w:val="right" w:leader="dot"/>
        </w:tabs>
      </w:pPr>
      <w:r>
        <w:t>6.2 Partner als Wareneigentümer beim Klienten DEFAULT eintragen (MD017)</w:t>
        <w:tab/>
        <w:t>10</w:t>
      </w:r>
    </w:p>
    <w:p>
      <w:pPr>
        <w:pStyle w:val="TOC2"/>
        <w:tabs>
          <w:tab w:pos="9524" w:val="right" w:leader="dot"/>
        </w:tabs>
      </w:pPr>
      <w:r>
        <w:t>6.3 Einlagerauftrag mit Wareneigentümer importieren (DI014) und prüfen (DI002)</w:t>
        <w:tab/>
        <w:t>10</w:t>
      </w:r>
    </w:p>
    <w:p>
      <w:pPr>
        <w:pStyle w:val="TOC2"/>
        <w:tabs>
          <w:tab w:pos="9524" w:val="right" w:leader="dot"/>
        </w:tabs>
      </w:pPr>
      <w:r>
        <w:t>6.4 Einlagern am Touch-Client A2/1</w:t>
        <w:tab/>
        <w:t>10</w:t>
      </w:r>
    </w:p>
    <w:p>
      <w:pPr>
        <w:pStyle w:val="TOC2"/>
        <w:tabs>
          <w:tab w:pos="9524" w:val="right" w:leader="dot"/>
        </w:tabs>
      </w:pPr>
      <w:r>
        <w:t>6.5 Wichtige Einschränkung: manuelle Einlagerung am Touch-Client</w:t>
        <w:tab/>
        <w:t>10</w:t>
      </w:r>
    </w:p>
    <w:p>
      <w:pPr>
        <w:pStyle w:val="TOC2"/>
        <w:tabs>
          <w:tab w:pos="9524" w:val="right" w:leader="dot"/>
        </w:tabs>
      </w:pPr>
      <w:r>
        <w:t>6.6 Bestand je Wareneigentümer anzeigen</w:t>
        <w:tab/>
        <w:t>11</w:t>
      </w:r>
    </w:p>
    <w:p>
      <w:pPr>
        <w:pStyle w:val="TOC1"/>
        <w:tabs>
          <w:tab w:pos="9524" w:val="right" w:leader="dot"/>
        </w:tabs>
      </w:pPr>
      <w:r>
        <w:t>7 Inventur und Warenwert je Firma</w:t>
        <w:tab/>
        <w:t>12</w:t>
      </w:r>
    </w:p>
    <w:p>
      <w:pPr>
        <w:pStyle w:val="TOC1"/>
        <w:tabs>
          <w:tab w:pos="9524" w:val="right" w:leader="dot"/>
        </w:tabs>
      </w:pPr>
      <w:r>
        <w:t>8 Empfehlung und offene Punkte</w:t>
        <w:tab/>
        <w:t>13</w:t>
      </w:r>
    </w:p>
    <w:p>
      <w:pPr>
        <w:pStyle w:val="TOC1"/>
        <w:tabs>
          <w:tab w:pos="9524" w:val="right" w:leader="dot"/>
        </w:tabs>
      </w:pPr>
      <w:r>
        <w:t>9 Rückbau</w:t>
        <w:tab/>
        <w:t>14</w:t>
      </w:r>
    </w:p>
    <w:p>
      <w:pPr>
        <w:pStyle w:val="TOC1"/>
        <w:tabs>
          <w:tab w:pos="9524" w:val="right" w:leader="dot"/>
        </w:tabs>
      </w:pPr>
      <w:r>
        <w:t>10 Stolperfallen</w:t>
        <w:tab/>
        <w:t>15</w:t>
      </w:r>
    </w:p>
    <w:p>
      <w:pPr>
        <w:pStyle w:val="TOC1"/>
        <w:tabs>
          <w:tab w:pos="9524" w:val="right" w:leader="dot"/>
        </w:tabs>
      </w:pPr>
      <w:r>
        <w:t>11 Praxisbeispiel</w:t>
        <w:tab/>
        <w:t>16</w:t>
      </w:r>
    </w:p>
    <w:p>
      <w:pPr>
        <w:pStyle w:val="TOC2"/>
        <w:tabs>
          <w:tab w:pos="9524" w:val="right" w:leader="dot"/>
        </w:tabs>
      </w:pPr>
      <w:r>
        <w:t>11.1 Einlageraufträge mit Wareneigentümer (Modell 4)</w:t>
        <w:tab/>
        <w:t>16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17</w:t>
      </w:r>
      <w:r>
        <w:fldChar w:fldCharType="end"/>
      </w:r>
    </w:p>
    <w:p>
      <w:pPr>
        <w:pStyle w:val="Heading1"/>
      </w:pPr>
      <w:r>
        <w:t>Über dieses Dokument</w:t>
      </w:r>
    </w:p>
    <w:p>
      <w:pPr>
        <w:pStyle w:val="Heading2"/>
      </w:pPr>
      <w:r>
        <w:t>Zweck</w:t>
      </w:r>
    </w:p>
    <w:p>
      <w:r>
        <w:t xml:space="preserve">Dieses Dokument vergleicht vier Wege, den Bestand der Firmen STUMATEC und STUDERSON im gemeinsamen LOGIMAT-Lager der Stucasa AG, Uebeschi, getrennt zu führen, und beschreibt die empfohlene Einrichtung. Status: </w:t>
      </w:r>
      <w:r>
        <w:rPr>
          <w:b/>
        </w:rPr>
        <w:t>Entwurf</w:t>
      </w:r>
      <w:r>
        <w:t>. Keine neuen Testergebnisse; srv01 wurde nicht geändert.</w:t>
      </w:r>
    </w:p>
    <w:p>
      <w:pPr>
        <w:pStyle w:val="Heading2"/>
      </w:pPr>
      <w:r>
        <w:t>Lesehinweise</w:t>
      </w:r>
    </w:p>
    <w:p>
      <w:pPr>
        <w:pStyle w:val="ListBullet"/>
      </w:pPr>
      <w:r>
        <w:t>[BELEGT] = auf srv01 geprüft.</w:t>
      </w:r>
    </w:p>
    <w:p>
      <w:pPr>
        <w:pStyle w:val="ListBullet"/>
      </w:pPr>
      <w:r>
        <w:t>[ANNAHME] = noch nicht am System geprüft, darf so nicht ins Kundendokument. Zusätzlich als Warnkasten markiert.</w:t>
      </w:r>
    </w:p>
    <w:p>
      <w:pPr>
        <w:pStyle w:val="ListBullet"/>
      </w:pPr>
      <w:r>
        <w:t>[SCREENSHOT …] = Platzhalter, wird nur mit echten Bildern aus Desktop- bzw. Touch-Client gefüllt. Zusätzlich als gelber Kasten markiert.</w:t>
      </w:r>
    </w:p>
    <w:p>
      <w:pPr>
        <w:pStyle w:val="Heading2"/>
      </w:pPr>
      <w:r>
        <w:t>Begriffe</w:t>
      </w:r>
    </w:p>
    <w:p>
      <w:pPr>
        <w:pStyle w:val="ListBullet"/>
      </w:pPr>
      <w:r>
        <w:rPr>
          <w:b/>
        </w:rPr>
        <w:t>Firma:</w:t>
      </w:r>
      <w:r>
        <w:t xml:space="preserve"> STUMATEC bzw. STUDERSON.</w:t>
      </w:r>
    </w:p>
    <w:p>
      <w:pPr>
        <w:pStyle w:val="ListBullet"/>
      </w:pPr>
      <w:r>
        <w:rPr>
          <w:b/>
        </w:rPr>
        <w:t>Klient:</w:t>
      </w:r>
      <w:r>
        <w:t xml:space="preserve"> Mandant in WAMAS (MD017), z. B. DEFAULT.</w:t>
      </w:r>
    </w:p>
    <w:p>
      <w:pPr>
        <w:pStyle w:val="ListBullet"/>
      </w:pPr>
      <w:r>
        <w:rPr>
          <w:b/>
        </w:rPr>
        <w:t>Wareneigentümer:</w:t>
      </w:r>
      <w:r>
        <w:t xml:space="preserve"> Partner (MD018), der dem Bestand zugeordnet ist: pSTUMATEC bzw. pSTUDERSON.</w:t>
      </w:r>
    </w:p>
    <w:p>
      <w:pPr>
        <w:pStyle w:val="ListBullet"/>
      </w:pPr>
      <w:r>
        <w:rPr>
          <w:b/>
        </w:rPr>
        <w:t>Einlagerauftrag:</w:t>
      </w:r>
      <w:r>
        <w:t xml:space="preserve"> Einlagerbedarf, Import über DI014, Prüfung in DI002.</w:t>
      </w:r>
    </w:p>
    <w:p>
      <w:pPr>
        <w:pStyle w:val="ListBullet"/>
      </w:pPr>
      <w:r>
        <w:rPr>
          <w:b/>
        </w:rPr>
        <w:t>Touch-Client:</w:t>
      </w:r>
      <w:r>
        <w:t xml:space="preserve"> Bedienplatz Touch A2/1.</w:t>
      </w:r>
    </w:p>
    <w:p>
      <w:pPr>
        <w:pStyle w:val="Heading2"/>
      </w:pPr>
      <w:r>
        <w:t>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Eigentuemermodelle Stumatec / Studerson – Kunde Stucasa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(LOGIMAT-Lager Stucasa AG)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0.2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23.10.2026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Stucasa AG, Key-User, Projektteam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Textentwürfe v0.1 (Kap. 1, 2, 7, 8 und Kap. 3, 4, 5, 6, 9), Tests auf srv01 21.–23.10.2026</w:t>
            </w:r>
          </w:p>
        </w:tc>
      </w:tr>
    </w:tbl>
    <w:p>
      <w:pPr>
        <w:spacing w:after="40"/>
      </w:pPr>
    </w:p>
    <w:p>
      <w:pPr>
        <w:pStyle w:val="Heading1"/>
      </w:pPr>
      <w:r>
        <w:t>1 Ausgangslage und Anforderung</w:t>
      </w:r>
    </w:p>
    <w:p>
      <w:r>
        <w:t>Im LOGIMAT-Lager der Stucasa AG arbeiten zwei Firmen, STUMATEC und STUDERSON. Beide nutzen dasselbe Lager und dieselben Artikel. Trotzdem muss jederzeit klar sein, welcher Bestand welcher Firma gehört.</w:t>
      </w:r>
    </w:p>
    <w:p>
      <w:r>
        <w:t xml:space="preserve">Nach der Inventur braucht der Kunde je Firma eine Liste mit Artikel und Menge. Der Warenwert wird </w:t>
      </w:r>
      <w:r>
        <w:rPr>
          <w:b/>
        </w:rPr>
        <w:t>nicht in WAMAS gespeichert</w:t>
      </w:r>
      <w:r>
        <w:t>, sondern extern berechnet (Menge × Preis, z. B. in Excel oder im ERP), siehe Kapitel 7.</w:t>
      </w:r>
    </w:p>
    <w:p>
      <w:pPr>
        <w:pStyle w:val="Heading1"/>
      </w:pPr>
      <w:r>
        <w:t>2 Die vier Modelle im Überblick</w:t>
      </w:r>
    </w:p>
    <w:p>
      <w:r>
        <w:t>WAMAS bietet mehrere Wege, Bestand einer Firma zuzuordnen. Geprüft bzw. vorbereitet wurden vier: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78"/>
        <w:gridCol w:w="3091"/>
        <w:gridCol w:w="3785"/>
        <w:gridCol w:w="2271"/>
      </w:tblGrid>
      <w:tr>
        <w:trPr>
          <w:tblHeader w:val="true"/>
        </w:trPr>
        <w:tc>
          <w:tcPr>
            <w:tcW w:type="dxa" w:w="37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0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Modell</w:t>
            </w:r>
          </w:p>
        </w:tc>
        <w:tc>
          <w:tcPr>
            <w:tcW w:type="dxa" w:w="37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Kurzbeschreibung</w:t>
            </w:r>
          </w:p>
        </w:tc>
        <w:tc>
          <w:tcPr>
            <w:tcW w:type="dxa" w:w="22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</w:tr>
      <w:tr>
        <w:tc>
          <w:tcPr>
            <w:tcW w:type="dxa" w:w="378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091"/>
          </w:tcPr>
          <w:p>
            <w:pPr>
              <w:spacing w:after="0" w:line="252" w:lineRule="auto"/>
            </w:pPr>
            <w:r>
              <w:rPr>
                <w:sz w:val="17"/>
              </w:rPr>
              <w:t>Variante je Firma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gleicher Artikel, eine Variante je Firma</w:t>
            </w:r>
          </w:p>
        </w:tc>
        <w:tc>
          <w:tcPr>
            <w:tcW w:type="dxa" w:w="2271"/>
          </w:tcPr>
          <w:p>
            <w:pPr>
              <w:spacing w:after="0" w:line="252" w:lineRule="auto"/>
            </w:pPr>
            <w:r>
              <w:rPr>
                <w:sz w:val="17"/>
              </w:rPr>
              <w:t>[ANNAHME: technisch zwei Artikel]</w:t>
            </w:r>
          </w:p>
        </w:tc>
      </w:tr>
      <w:tr>
        <w:tc>
          <w:tcPr>
            <w:tcW w:type="dxa" w:w="378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091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(Warenkategorie) je Firma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hängt am Artikel, nicht am Bestand; geteilte Artikel lassen sich nicht trennen</w:t>
            </w:r>
          </w:p>
        </w:tc>
        <w:tc>
          <w:tcPr>
            <w:tcW w:type="dxa" w:w="2271"/>
          </w:tcPr>
          <w:p>
            <w:pPr>
              <w:spacing w:after="0" w:line="252" w:lineRule="auto"/>
            </w:pPr>
            <w:r>
              <w:rPr>
                <w:sz w:val="17"/>
              </w:rPr>
              <w:t>[ANNAHME]</w:t>
            </w:r>
          </w:p>
        </w:tc>
      </w:tr>
      <w:tr>
        <w:tc>
          <w:tcPr>
            <w:tcW w:type="dxa" w:w="378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091"/>
          </w:tcPr>
          <w:p>
            <w:pPr>
              <w:spacing w:after="0" w:line="252" w:lineRule="auto"/>
            </w:pPr>
            <w:r>
              <w:rPr>
                <w:sz w:val="17"/>
              </w:rPr>
              <w:t>Zwei Klienten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STUMATEC und STUDERSON als eigene Klienten; Bestand sauber getrennt, aber doppelte Pflege, Blocker WA-Auftragstyp SHPG</w:t>
            </w:r>
          </w:p>
        </w:tc>
        <w:tc>
          <w:tcPr>
            <w:tcW w:type="dxa" w:w="2271"/>
          </w:tcPr>
          <w:p>
            <w:pPr>
              <w:spacing w:after="0" w:line="252" w:lineRule="auto"/>
            </w:pPr>
            <w:r>
              <w:rPr>
                <w:sz w:val="17"/>
              </w:rPr>
              <w:t>[BELEGT 21.10.]</w:t>
            </w:r>
          </w:p>
        </w:tc>
      </w:tr>
      <w:tr>
        <w:tc>
          <w:tcPr>
            <w:tcW w:type="dxa" w:w="378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091"/>
          </w:tcPr>
          <w:p>
            <w:pPr>
              <w:spacing w:after="0" w:line="252" w:lineRule="auto"/>
            </w:pPr>
            <w:r>
              <w:rPr>
                <w:sz w:val="17"/>
              </w:rPr>
              <w:t>Klient DEFAULT + Wareneigentümer (</w:t>
            </w:r>
            <w:r>
              <w:rPr>
                <w:b/>
                <w:sz w:val="17"/>
              </w:rPr>
              <w:t>Empfehlung</w:t>
            </w:r>
            <w:r>
              <w:rPr>
                <w:sz w:val="17"/>
              </w:rPr>
              <w:t>)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ein Artikel, der Bestand trägt den Wareneigentümer pSTUMATEC/pSTUDERSON; geringer Pflegeaufwand; Einschränkung am Touch-Client (Kap. 6.5)</w:t>
            </w:r>
          </w:p>
        </w:tc>
        <w:tc>
          <w:tcPr>
            <w:tcW w:type="dxa" w:w="2271"/>
          </w:tcPr>
          <w:p>
            <w:pPr>
              <w:spacing w:after="0" w:line="252" w:lineRule="auto"/>
            </w:pPr>
            <w:r>
              <w:rPr>
                <w:sz w:val="17"/>
              </w:rPr>
              <w:t>[BELEGT 22./23.10., teilweise offen]</w:t>
            </w:r>
          </w:p>
        </w:tc>
      </w:tr>
    </w:tbl>
    <w:p>
      <w:pPr>
        <w:pStyle w:val="BeschriftungSSI"/>
      </w:pPr>
      <w:r>
        <w:t>Tab. 1: Die vier Modelle im Überblick</w:t>
      </w:r>
    </w:p>
    <w:p>
      <w:r>
        <w:t>Details zu jedem Modell folgen in den Kapiteln 3 bis 6.</w:t>
      </w:r>
    </w:p>
    <w:p>
      <w:pPr>
        <w:pStyle w:val="Heading1"/>
      </w:pPr>
      <w:r>
        <w:t>3 Modell 1 – Variante je Firma</w:t>
      </w:r>
    </w:p>
    <w:p>
      <w:r>
        <w:rPr>
          <w:b/>
        </w:rPr>
        <w:t>Prinzip:</w:t>
      </w:r>
      <w:r>
        <w:t xml:space="preserve"> Derselbe Artikel wird mit zwei Varianten geführt, z. B. 00001 = STUMATEC, 00002 = STUDERSON. Der Bestand je Firma ergibt sich aus der Variante. [ANNAHME]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[ANNAHME] – noch nicht am System geprüft, darf so nicht ins Kundendokument.</w:t>
            </w:r>
          </w:p>
        </w:tc>
      </w:tr>
    </w:tbl>
    <w:p>
      <w:pPr>
        <w:spacing w:after="40"/>
      </w:pPr>
    </w:p>
    <w:p>
      <w:r>
        <w:rPr>
          <w:b/>
        </w:rPr>
        <w:t>Einrichtung (geplant):</w:t>
      </w:r>
      <w:r>
        <w:t xml:space="preserve"> Testartikel TEST_WD_VAR_01 im Artikelstamm (MD002) mit zwei Varianten anlegen; je Variante einen Einlagerauftrag über DI014 importieren, in DI002 prüfen und am Touch-Client A2/1 einlagern. [SCREENSHOT MD002 Variante] [SCREENSHOT Touch Variantenwahl]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 MD002 Variante] – hier wird ein echter Screenshot (MD002 Variante) aus Desktop- bzw. Touch-Client eingefügt.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 Touch Variantenwahl] – hier wird ein echter Screenshot (Touch Variantenwahl) aus Desktop- bzw. Touch-Client eingefügt.</w:t>
            </w:r>
          </w:p>
        </w:tc>
      </w:tr>
    </w:tbl>
    <w:p>
      <w:pPr>
        <w:spacing w:after="40"/>
      </w:pPr>
    </w:p>
    <w:p>
      <w:r>
        <w:rPr>
          <w:b/>
        </w:rPr>
        <w:t>Vorteile:</w:t>
      </w:r>
      <w:r>
        <w:t xml:space="preserve"> Bestand je Firma direkt über die Variante sichtbar. [ANNAHME]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[ANNAHME] – noch nicht am System geprüft, darf so nicht ins Kundendokument.</w:t>
            </w:r>
          </w:p>
        </w:tc>
      </w:tr>
    </w:tbl>
    <w:p>
      <w:pPr>
        <w:spacing w:after="40"/>
      </w:pPr>
    </w:p>
    <w:p>
      <w:r>
        <w:rPr>
          <w:b/>
        </w:rPr>
        <w:t>Nachteile:</w:t>
      </w:r>
      <w:r>
        <w:t xml:space="preserve"> Technisch zwei Artikel, also doppelte Stammdatenpflege; am Touch-Client muss die richtige Variante gewählt werden, Verwechslungen sind möglich. [ANNAHME]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[ANNAHME] – noch nicht am System geprüft, darf so nicht ins Kundendokument.</w:t>
            </w:r>
          </w:p>
        </w:tc>
      </w:tr>
    </w:tbl>
    <w:p>
      <w:pPr>
        <w:spacing w:after="40"/>
      </w:pPr>
    </w:p>
    <w:p>
      <w:pPr>
        <w:pStyle w:val="Heading1"/>
      </w:pPr>
      <w:r>
        <w:t>4 Modell 2 – Warengruppe je Firma</w:t>
      </w:r>
    </w:p>
    <w:p>
      <w:r>
        <w:rPr>
          <w:b/>
        </w:rPr>
        <w:t>Prinzip:</w:t>
      </w:r>
      <w:r>
        <w:t xml:space="preserve"> Jede Firma bekommt eine eigene Warengruppe (z. B. WG_STUMATEC / WG_STUDERSON).</w:t>
      </w:r>
    </w:p>
    <w:p>
      <w:r>
        <w:rPr>
          <w:b/>
        </w:rPr>
        <w:t>Grenze:</w:t>
      </w:r>
      <w:r>
        <w:t xml:space="preserve"> Die Warengruppe hängt am Artikel, nicht am Bestand. Damit derselbe Artikel beiden Firmen gehören kann, müsste er doppelt angelegt werden (TEST_WD_WG_STM_01 / TEST_WD_WG_STD_01). [ANNAHME]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[ANNAHME] – noch nicht am System geprüft, darf so nicht ins Kundendokument.</w:t>
            </w:r>
          </w:p>
        </w:tc>
      </w:tr>
    </w:tbl>
    <w:p>
      <w:pPr>
        <w:spacing w:after="40"/>
      </w:pPr>
    </w:p>
    <w:p>
      <w:r>
        <w:rPr>
          <w:b/>
        </w:rPr>
        <w:t>Vorteile:</w:t>
      </w:r>
      <w:r>
        <w:t xml:space="preserve"> Einfache Auswertung nach Warengruppe, Bedienung am Touch-Client wie heute. [ANNAHME]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[ANNAHME] – noch nicht am System geprüft, darf so nicht ins Kundendokument.</w:t>
            </w:r>
          </w:p>
        </w:tc>
      </w:tr>
    </w:tbl>
    <w:p>
      <w:pPr>
        <w:spacing w:after="40"/>
      </w:pPr>
    </w:p>
    <w:p>
      <w:r>
        <w:rPr>
          <w:b/>
        </w:rPr>
        <w:t>Nachteile:</w:t>
      </w:r>
      <w:r>
        <w:t xml:space="preserve"> Erfüllt die Anforderung „dieselben Artikel teilen“ nicht; doppelte Stammdaten. [ANNAHME] [SCREENSHOT]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[ANNAHME] – noch nicht am System geprüft, darf so nicht ins Kundendokument.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[SCREENSHOT] – hier wird ein echter Screenshot (zu diesem Abschnitt) aus Desktop- bzw. Touch-Client eingefügt.</w:t>
            </w:r>
          </w:p>
        </w:tc>
      </w:tr>
    </w:tbl>
    <w:p>
      <w:pPr>
        <w:spacing w:after="40"/>
      </w:pPr>
    </w:p>
    <w:p>
      <w:pPr>
        <w:pStyle w:val="Heading1"/>
      </w:pPr>
      <w:r>
        <w:t>5 Modell 3 – Zwei Klienten</w:t>
      </w:r>
    </w:p>
    <w:p>
      <w:r>
        <w:rPr>
          <w:b/>
        </w:rPr>
        <w:t>Prinzip:</w:t>
      </w:r>
      <w:r>
        <w:t xml:space="preserve"> Eigener Klient STUMATEC und STUDERSON; Artikel und Bestand sind je Klient getrennt.</w:t>
      </w:r>
    </w:p>
    <w:p>
      <w:r>
        <w:rPr>
          <w:b/>
        </w:rPr>
        <w:t>Stand auf srv01 [BELEGT]:</w:t>
      </w:r>
      <w:r>
        <w:t xml:space="preserve"> Beide Klienten im Status NORMAL (MD017: Adresse Stucasa AG, Zeitzone Europe/Zurich), je 10 Artikel (STM-001..010, STD-001..010), Einlagerung SD-STM/SD-STD-20261021 an A2/1 am 21.10. [SCREENSHOT MD017 STUMATEC/STUDERSON] [SCREENSHOT Bestand 21.10.]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 MD017 STUMATEC/STUDERSON] – hier wird ein echter Screenshot (MD017 STUMATEC/STUDERSON) aus Desktop- bzw. Touch-Client eingefügt.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 Bestand 21.10.] – hier wird ein echter Screenshot (Bestand 21.10.) aus Desktop- bzw. Touch-Client eingefügt.</w:t>
            </w:r>
          </w:p>
        </w:tc>
      </w:tr>
    </w:tbl>
    <w:p>
      <w:pPr>
        <w:spacing w:after="40"/>
      </w:pPr>
    </w:p>
    <w:p>
      <w:r>
        <w:rPr>
          <w:b/>
        </w:rPr>
        <w:t>Vorteile:</w:t>
      </w:r>
      <w:r>
        <w:t xml:space="preserve"> Saubere Trennung, Bestand je Klient eindeutig auswertbar. [BELEGT]</w:t>
      </w:r>
    </w:p>
    <w:p>
      <w:r>
        <w:rPr>
          <w:b/>
        </w:rPr>
        <w:t>Nachteile:</w:t>
      </w:r>
      <w:r>
        <w:t xml:space="preserve"> Keine gemeinsamen Artikel; doppelte Stammdaten und doppelte Klientenkonfiguration in MD017 (Mengeneinheiten, Bedarfstypen, Buchungsschlüssel …). [BELEGT] Bekannter Blocker: WA-Auftragstyp SHPG nicht anlegbar (Auslieferungstyp leer), Kommissionierbedarfstypen je Klient fehlen. [BELEGT]</w:t>
      </w:r>
    </w:p>
    <w:p>
      <w:pPr>
        <w:pStyle w:val="Heading1"/>
      </w:pPr>
      <w:r>
        <w:t>6 Modell 4 – Klient DEFAULT + Wareneigentümer (Empfehlung)</w:t>
      </w:r>
    </w:p>
    <w:p>
      <w:r>
        <w:rPr>
          <w:b/>
        </w:rPr>
        <w:t>Prinzip:</w:t>
      </w:r>
      <w:r>
        <w:t xml:space="preserve"> Ein Klient (DEFAULT, „TEST_WD Stumatec AG“), ein Artikel; der Bestand trägt den Wareneigentümer pSTUMATEC oder pSTUDERSON.</w:t>
      </w:r>
    </w:p>
    <w:p>
      <w:pPr>
        <w:pStyle w:val="Heading2"/>
      </w:pPr>
      <w:r>
        <w:t>6.1 Partner anlegen (MD018)</w:t>
      </w:r>
    </w:p>
    <w:p>
      <w:r>
        <w:t>Partner pSTUMATEC und pSTUDERSON anlegen. [BELEGT 22.10.] [SCREENSHOT]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[SCREENSHOT] – hier wird ein echter Screenshot (zu diesem Abschnitt) aus Desktop- bzw. Touch-Client eingefügt.</w:t>
            </w:r>
          </w:p>
        </w:tc>
      </w:tr>
    </w:tbl>
    <w:p>
      <w:pPr>
        <w:spacing w:after="40"/>
      </w:pPr>
    </w:p>
    <w:p>
      <w:pPr>
        <w:pStyle w:val="Heading2"/>
      </w:pPr>
      <w:r>
        <w:t>6.2 Partner als Wareneigentümer beim Klienten DEFAULT eintragen (MD017)</w:t>
      </w:r>
    </w:p>
    <w:p>
      <w:r>
        <w:t>Beide Partner beim Klienten DEFAULT als Wareneigentümer eintragen. [BELEGT 22.10. 22:36] [SCREENSHOT]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[SCREENSHOT] – hier wird ein echter Screenshot (zu diesem Abschnitt) aus Desktop- bzw. Touch-Client eingefügt.</w:t>
            </w:r>
          </w:p>
        </w:tc>
      </w:tr>
    </w:tbl>
    <w:p>
      <w:pPr>
        <w:spacing w:after="40"/>
      </w:pPr>
    </w:p>
    <w:p>
      <w:pPr>
        <w:pStyle w:val="Heading2"/>
      </w:pPr>
      <w:r>
        <w:t>6.3 Einlagerauftrag mit Wareneigentümer importieren (DI014) und prüfen (DI002)</w:t>
      </w:r>
    </w:p>
    <w:p>
      <w:r>
        <w:t>Einlageraufträge SD-OWN-STM-20261023 und SD-OWN-STD-20261023 (Artikel TEST_WD_ART_09, je 3 PCS) über DI014 importiert, in DI002 als InSPM 2016/2017 „Fertiggestellt“. [BELEGT 23.10. 11:47]</w:t>
      </w:r>
    </w:p>
    <w:p>
      <w:r>
        <w:t>Hinweis aus dem Test: Das Feld noteNo erlaubt höchstens 18 Zeichen (erster Versuch InSPM 2014/2015 deshalb fehlerhaft); demandNo höchstens 20 Zeichen. [BELEGT] [SCREENSHOT]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[SCREENSHOT] – hier wird ein echter Screenshot (zu diesem Abschnitt) aus Desktop- bzw. Touch-Client eingefügt.</w:t>
            </w:r>
          </w:p>
        </w:tc>
      </w:tr>
    </w:tbl>
    <w:p>
      <w:pPr>
        <w:spacing w:after="40"/>
      </w:pPr>
    </w:p>
    <w:p>
      <w:pPr>
        <w:pStyle w:val="Heading2"/>
      </w:pPr>
      <w:r>
        <w:t>6.4 Einlagern am Touch-Client A2/1</w:t>
      </w:r>
    </w:p>
    <w:p>
      <w:r>
        <w:t>Noch offen (Touch-Login hing, srv01 seit ca. 14:05 nicht erreichbar). [SCREENSHOT Touch]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 Touch] – hier wird ein echter Screenshot (Touch) aus Desktop- bzw. Touch-Client eingefügt.</w:t>
            </w:r>
          </w:p>
        </w:tc>
      </w:tr>
    </w:tbl>
    <w:p>
      <w:pPr>
        <w:spacing w:after="40"/>
      </w:pPr>
    </w:p>
    <w:p>
      <w:pPr>
        <w:pStyle w:val="Heading2"/>
      </w:pPr>
      <w:r>
        <w:t>6.5 Wichtige Einschränkung: manuelle Einlagerung am Touch-Client</w:t>
      </w:r>
    </w:p>
    <w:p>
      <w:r>
        <w:t>Bei der manuellen Einlagerung am Touch-Client kann kein Wareneigentümer gesetzt werden. Bestand mit Wareneigentümer entsteht nur über Einlageraufträge, die den Wareneigentümer mitbringen (ERP-Schnittstelle oder Import DI014). [BELEGT, Test Marek 22.10.]</w:t>
      </w:r>
    </w:p>
    <w:p>
      <w:pPr>
        <w:pStyle w:val="Heading2"/>
      </w:pPr>
      <w:r>
        <w:t>6.6 Bestand je Wareneigentümer anzeigen</w:t>
      </w:r>
    </w:p>
    <w:p>
      <w:r>
        <w:t>Auswertung im Desktop-Client mit Spalte Wareneigentümer und lesender DB-Abfrage. [ANNAHME, Test offen] [SCREENSHOT]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[ANNAHME, Test offen] – noch nicht am System geprüft, darf so nicht ins Kundendokument.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Screenshot-Platzhalter</w:t>
            </w:r>
          </w:p>
          <w:p>
            <w:pPr>
              <w:spacing w:after="40"/>
            </w:pPr>
            <w:r>
              <w:rPr>
                <w:sz w:val="19"/>
              </w:rPr>
              <w:t>[SCREENSHOT] – hier wird ein echter Screenshot (zu diesem Abschnitt) aus Desktop- bzw. Touch-Client eingefügt.</w:t>
            </w:r>
          </w:p>
        </w:tc>
      </w:tr>
    </w:tbl>
    <w:p>
      <w:pPr>
        <w:spacing w:after="40"/>
      </w:pPr>
    </w:p>
    <w:p>
      <w:r>
        <w:rPr>
          <w:b/>
        </w:rPr>
        <w:t>Vorteile:</w:t>
      </w:r>
      <w:r>
        <w:t xml:space="preserve"> Erfüllt die Anforderung „dieselben Artikel teilen“; geringer Pflegeaufwand (2 Partner + Eintrag in MD017). [BELEGT]</w:t>
      </w:r>
    </w:p>
    <w:p>
      <w:r>
        <w:rPr>
          <w:b/>
        </w:rPr>
        <w:t>Nachteile:</w:t>
      </w:r>
      <w:r>
        <w:t xml:space="preserve"> Manuelle Einlagerung am Touch-Client ohne Wareneigentümer (Kap. 6.5); Reservierung je Wareneigentümer bei der Kommissionierung noch nicht geprüft. [ANNAHME]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[ANNAHME] – noch nicht am System geprüft, darf so nicht ins Kundendokument.</w:t>
            </w:r>
          </w:p>
        </w:tc>
      </w:tr>
    </w:tbl>
    <w:p>
      <w:pPr>
        <w:spacing w:after="40"/>
      </w:pPr>
    </w:p>
    <w:p>
      <w:pPr>
        <w:pStyle w:val="Heading1"/>
      </w:pPr>
      <w:r>
        <w:t>7 Inventur und Warenwert je Firma</w:t>
      </w:r>
    </w:p>
    <w:p>
      <w:r>
        <w:t>Der Warenwert wird nicht in WAMAS gespeichert, sondern extern berechnet: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Bestand bzw. Inventurergebnis je Wareneigentümer aus WAMAS exportieren. [ANNAHME: Maske/Exportweg noch auf srv01 zu belegen]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</w:t>
            </w:r>
          </w:p>
          <w:p>
            <w:pPr>
              <w:spacing w:after="40"/>
            </w:pPr>
            <w:r>
              <w:rPr>
                <w:sz w:val="19"/>
              </w:rPr>
              <w:t>[ANNAHME: Maske/Exportweg noch auf srv01 zu belegen] – noch nicht am System geprüft, darf so nicht ins Kundendokument.</w:t>
            </w:r>
          </w:p>
        </w:tc>
      </w:tr>
    </w:tbl>
    <w:p>
      <w:pPr>
        <w:spacing w:after="40"/>
      </w:pP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Export in die Excel-Vorlage „Warenwert_je_Eigentuemer_Vorlage_v0.1.xlsx“ einfügen.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Preis je Artikel eintragen (aus dem ERP); die Vorlage rechnet Menge × Preis und summiert je pSTUMATEC und pSTUDERSON.</w:t>
      </w:r>
    </w:p>
    <w:p>
      <w:pPr>
        <w:pStyle w:val="Heading1"/>
      </w:pPr>
      <w:r>
        <w:t>8 Empfehlung und offene Punkte</w:t>
      </w:r>
    </w:p>
    <w:p>
      <w:r>
        <w:t>Empfohlen wird Modell 4, weil beide Firmen dieselben Artikel nutzen und der Pflegeaufwand am kleinsten ist. Voraussetzung: Wareneingänge kommen als Einlageraufträge mit Wareneigentümer (Import DI014 bzw. ERP-Schnittstelle), nicht als manuelle Einlagerung am Touch-Client (Kap. 6.5).</w:t>
      </w:r>
    </w:p>
    <w:p>
      <w:r>
        <w:t>Offen vor Montag 26.10.:</w:t>
      </w:r>
    </w:p>
    <w:p>
      <w:pPr>
        <w:pStyle w:val="ListBullet"/>
      </w:pPr>
      <w:r>
        <w:t>Modell 4 auf srv01 durchspielen: Einlagerung der Aufträge SD-OWN-STM/-STD-20261023 am Touch-Client A2/1, Bestand je Wareneigentümer mit Screenshot belegen.</w:t>
      </w:r>
    </w:p>
    <w:p>
      <w:pPr>
        <w:pStyle w:val="ListBullet"/>
      </w:pPr>
      <w:r>
        <w:t>Kommissionierung (Reservierung) und Inventur je Wareneigentümer prüfen.</w:t>
      </w:r>
    </w:p>
    <w:p>
      <w:pPr>
        <w:pStyle w:val="ListBullet"/>
      </w:pPr>
      <w:r>
        <w:t>Exportweg für Bestand/Inventur je Wareneigentümer belegen (Kap. 7).</w:t>
      </w:r>
    </w:p>
    <w:p>
      <w:pPr>
        <w:pStyle w:val="ListBullet"/>
      </w:pPr>
      <w:r>
        <w:t>Modelle 1 und 2 kurz aufbauen oder im Dokument als „nicht geprüft“ kennzeichnen.</w:t>
      </w:r>
    </w:p>
    <w:p>
      <w:pPr>
        <w:pStyle w:val="Heading1"/>
      </w:pPr>
      <w:r>
        <w:t>9 Rückbau</w:t>
      </w:r>
    </w:p>
    <w:p>
      <w:r>
        <w:t>Alle Änderungen sind mit alt/neu im Parameter_Protokoll und in der Rückbauliste (Rueckbauliste_v1.0.md) erfasst. Testdaten (Partner pSTUMATEC/pSTUDERSON, Einlageraufträge SD-OWN-*, Klienten STUMATEC/STUDERSON und deren Artikel) werden nur nach ausdrücklicher Freigabe durch Marek zurückgebaut; nichts wird ohne OK gelöscht.</w:t>
      </w:r>
    </w:p>
    <w:p>
      <w:pPr>
        <w:pStyle w:val="Heading1"/>
      </w:pPr>
      <w:r>
        <w:t>10 Stolperfallen</w:t>
      </w:r>
    </w:p>
    <w:p>
      <w:pPr>
        <w:pStyle w:val="ListBullet"/>
      </w:pPr>
      <w:r>
        <w:t xml:space="preserve">Das Feld </w:t>
      </w:r>
      <w:r>
        <w:rPr>
          <w:rFonts w:ascii="Consolas" w:hAnsi="Consolas" w:cs="Consolas" w:eastAsia="Consolas"/>
          <w:sz w:val="18"/>
        </w:rPr>
        <w:t>noteNo</w:t>
      </w:r>
      <w:r>
        <w:t xml:space="preserve"> erlaubt höchstens 18 Zeichen,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höchstens 20 Zeichen; längere Werte führen zu fehlerhaften Einlageraufträgen (InSPM 2014/2015). (Kap. 6.3)</w:t>
      </w:r>
    </w:p>
    <w:p>
      <w:pPr>
        <w:pStyle w:val="ListBullet"/>
      </w:pPr>
      <w:r>
        <w:t>Bei manueller Einlagerung am Touch-Client kann kein Wareneigentümer gesetzt werden. (Kap. 6.5)</w:t>
      </w:r>
    </w:p>
    <w:p>
      <w:pPr>
        <w:pStyle w:val="ListBullet"/>
      </w:pPr>
      <w:r>
        <w:t>Modell 3: WA-Auftragstyp SHPG nicht anlegbar (Auslieferungstyp leer), Kommissionierbedarfstypen je Klient fehlen. (Kap. 5)</w:t>
      </w:r>
    </w:p>
    <w:p>
      <w:pPr>
        <w:pStyle w:val="ListBullet"/>
      </w:pPr>
      <w:r>
        <w:t>Die Warengruppe hängt am Artikel, nicht am Bestand. (Kap. 4)</w:t>
      </w:r>
    </w:p>
    <w:p>
      <w:pPr>
        <w:pStyle w:val="Heading1"/>
      </w:pPr>
      <w:r>
        <w:t>11 Praxisbeispiel</w:t>
      </w:r>
    </w:p>
    <w:p>
      <w:pPr>
        <w:pStyle w:val="Heading2"/>
      </w:pPr>
      <w:r>
        <w:t>11.1 Einlageraufträge mit Wareneigentümer (Modell 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Partner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und </w:t>
      </w:r>
      <w:r>
        <w:rPr>
          <w:rFonts w:ascii="Consolas" w:hAnsi="Consolas" w:cs="Consolas" w:eastAsia="Consolas"/>
          <w:sz w:val="18"/>
        </w:rPr>
        <w:t>pSTUDERSON</w:t>
      </w:r>
      <w:r>
        <w:t xml:space="preserve"> in </w:t>
      </w:r>
      <w:r>
        <w:rPr>
          <w:b/>
        </w:rPr>
        <w:t>MD018</w:t>
      </w:r>
      <w:r>
        <w:t xml:space="preserve">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Beide beim Klienten DEFAULT in </w:t>
      </w:r>
      <w:r>
        <w:rPr>
          <w:b/>
        </w:rPr>
        <w:t>MD017</w:t>
      </w:r>
      <w:r>
        <w:t xml:space="preserve"> als Wareneigentümer eintragen.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Einlageraufträge SD-OWN-STM-20261023 und SD-OWN-STD-20261023 (Artikel TEST_WD_ART_09, je 3 PCS) über </w:t>
      </w:r>
      <w:r>
        <w:rPr>
          <w:b/>
        </w:rPr>
        <w:t>DI014</w:t>
      </w:r>
      <w:r>
        <w:t xml:space="preserve"> importieren.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In </w:t>
      </w:r>
      <w:r>
        <w:rPr>
          <w:b/>
        </w:rPr>
        <w:t>DI002</w:t>
      </w:r>
      <w:r>
        <w:t xml:space="preserve"> prüfen: InSPM 2016/2017 „Fertiggestellt“. [BELEGT 23.10. 11:47]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Einlagern am Touch-Client A2/1 – noch offen (Kap. 6.4).</w:t>
      </w:r>
    </w:p>
    <w:p>
      <w:pPr>
        <w:pStyle w:val="Heading1"/>
      </w:pPr>
      <w:r>
        <w:t>12 Quellenverzeichnis</w:t>
      </w:r>
    </w:p>
    <w:p>
      <w:pPr>
        <w:pStyle w:val="ListBullet"/>
      </w:pPr>
      <w:r>
        <w:t>Anleitung_Eigentuemermodelle_Gesamtentwurf_v0.2.md (Grundlage dieses Dokuments)</w:t>
      </w:r>
    </w:p>
    <w:p>
      <w:pPr>
        <w:pStyle w:val="ListBullet"/>
      </w:pPr>
      <w:r>
        <w:t>Textentwürfe v0.1: Kap. 1, 2, 7, 8 und Kap. 3, 4, 5, 6, 9</w:t>
      </w:r>
    </w:p>
    <w:p>
      <w:pPr>
        <w:pStyle w:val="ListBullet"/>
      </w:pPr>
      <w:r>
        <w:t>Warenwert_je_Eigentuemer_Vorlage_v0.1.xlsx (Kap. 7)</w:t>
      </w:r>
    </w:p>
    <w:p>
      <w:pPr>
        <w:pStyle w:val="ListBullet"/>
      </w:pPr>
      <w:r>
        <w:t>Parameter_Protokoll und Rueckbauliste_v1.0.md (Kap. 9)</w:t>
      </w:r>
    </w:p>
    <w:p>
      <w:pPr>
        <w:pStyle w:val="ListBullet"/>
      </w:pPr>
      <w:r>
        <w:t>Abkürzungen: MD002 Artikelstamm, MD017 Klient, MD018 Partner, DI014 Import, DI002 Prüfung Einlagerbedarf, WA Warenausgang, PCS Stück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v0.2</w:t>
          </w:r>
        </w:p>
        <w:p>
          <w:pPr>
            <w:spacing w:after="0" w:line="240" w:lineRule="auto"/>
          </w:pPr>
          <w:r>
            <w:rPr>
              <w:sz w:val="13"/>
            </w:rPr>
            <w:t>Entwurf – intern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Eigentuemermodelle Stumatec / Studerson – Kunde Stucasa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Eigentuemermodelle Stumatec / Studerson – Kunde Stucasa</dc:title>
  <dc:subject>Zwei Firmen in einem Lager – Bestand je Wareneigentümer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