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Kundenanleitung</w:t>
            </w:r>
          </w:p>
          <w:p>
            <w:pPr>
              <w:spacing w:after="120"/>
            </w:pPr>
            <w:r>
              <w:rPr>
                <w:b/>
                <w:sz w:val="48"/>
              </w:rPr>
              <w:t>Dokumente drucken</w:t>
            </w:r>
          </w:p>
          <w:p>
            <w:pPr>
              <w:spacing w:after="360"/>
            </w:pPr>
            <w:r>
              <w:rPr>
                <w:b w:val="0"/>
                <w:sz w:val="32"/>
              </w:rPr>
              <w:t>WAMAS Lift &amp; Store 2.7</w:t>
            </w:r>
          </w:p>
          <w:p>
            <w:pPr>
              <w:spacing w:after="0"/>
            </w:pPr>
            <w:r>
              <w:rPr>
                <w:b w:val="0"/>
                <w:sz w:val="22"/>
              </w:rPr>
              <w:t>Kundendokument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Belege, Listen und Etiketten einrichten, automatisch und manuell drucken – inklusive Voraussetzungen und Grenzen</w:t>
            </w:r>
          </w:p>
          <w:p>
            <w:pPr>
              <w:spacing w:after="0"/>
            </w:pPr>
            <w:r>
              <w:rPr>
                <w:b w:val="0"/>
                <w:color w:val="555555"/>
                <w:sz w:val="18"/>
              </w:rPr>
              <w:t>SSI SCHÄFER</w:t>
            </w:r>
          </w:p>
        </w:tc>
      </w:tr>
    </w:tbl>
    <w:p>
      <w:pPr>
        <w:spacing w:before="8617"/>
      </w:pPr>
      <w:r>
        <w:rPr>
          <w:sz w:val="18"/>
        </w:rPr>
        <w:t>V 1.1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Begriffe</w:t>
        <w:tab/>
        <w:t>5</w:t>
      </w:r>
    </w:p>
    <w:p>
      <w:pPr>
        <w:pStyle w:val="TOC2"/>
        <w:tabs>
          <w:tab w:pos="9524" w:val="right" w:leader="dot"/>
        </w:tabs>
      </w:pPr>
      <w:r>
        <w:t>1.4 Dokumentinformationen</w:t>
        <w:tab/>
        <w:t>5</w:t>
      </w:r>
    </w:p>
    <w:p>
      <w:pPr>
        <w:pStyle w:val="TOC1"/>
        <w:tabs>
          <w:tab w:pos="9524" w:val="right" w:leader="dot"/>
        </w:tabs>
      </w:pPr>
      <w:r>
        <w:t>2 Was kann WAMAS Lift &amp; Store drucken?</w:t>
        <w:tab/>
        <w:t>6</w:t>
      </w:r>
    </w:p>
    <w:p>
      <w:pPr>
        <w:pStyle w:val="TOC2"/>
        <w:tabs>
          <w:tab w:pos="9524" w:val="right" w:leader="dot"/>
        </w:tabs>
      </w:pPr>
      <w:r>
        <w:t>2.1 Dokumentklassen</w:t>
        <w:tab/>
        <w:t>6</w:t>
      </w:r>
    </w:p>
    <w:p>
      <w:pPr>
        <w:pStyle w:val="TOC2"/>
        <w:tabs>
          <w:tab w:pos="9524" w:val="right" w:leader="dot"/>
        </w:tabs>
      </w:pPr>
      <w:r>
        <w:t>2.2 Übersicht der Dokumente</w:t>
        <w:tab/>
        <w:t>6</w:t>
      </w:r>
    </w:p>
    <w:p>
      <w:pPr>
        <w:pStyle w:val="TOC2"/>
        <w:tabs>
          <w:tab w:pos="9524" w:val="right" w:leader="dot"/>
        </w:tabs>
      </w:pPr>
      <w:r>
        <w:t>2.3 So entsteht ein Dokument</w:t>
        <w:tab/>
        <w:t>7</w:t>
      </w:r>
    </w:p>
    <w:p>
      <w:pPr>
        <w:pStyle w:val="TOC2"/>
        <w:tabs>
          <w:tab w:pos="9524" w:val="right" w:leader="dot"/>
        </w:tabs>
      </w:pPr>
      <w:r>
        <w:t>2.4 Beteiligte Dialoge</w:t>
        <w:tab/>
        <w:t>7</w:t>
      </w:r>
    </w:p>
    <w:p>
      <w:pPr>
        <w:pStyle w:val="TOC2"/>
        <w:tabs>
          <w:tab w:pos="9524" w:val="right" w:leader="dot"/>
        </w:tabs>
      </w:pPr>
      <w:r>
        <w:t>2.5 Unterschiede in Version 2.8</w:t>
        <w:tab/>
        <w:t>7</w:t>
      </w:r>
    </w:p>
    <w:p>
      <w:pPr>
        <w:pStyle w:val="TOC1"/>
        <w:tabs>
          <w:tab w:pos="9524" w:val="right" w:leader="dot"/>
        </w:tabs>
      </w:pPr>
      <w:r>
        <w:t>3 Voraussetzungen</w:t>
        <w:tab/>
        <w:t>8</w:t>
      </w:r>
    </w:p>
    <w:p>
      <w:pPr>
        <w:pStyle w:val="TOC2"/>
        <w:tabs>
          <w:tab w:pos="9524" w:val="right" w:leader="dot"/>
        </w:tabs>
      </w:pPr>
      <w:r>
        <w:t>3.1 Lizenz</w:t>
        <w:tab/>
        <w:t>8</w:t>
      </w:r>
    </w:p>
    <w:p>
      <w:pPr>
        <w:pStyle w:val="TOC2"/>
        <w:tabs>
          <w:tab w:pos="9524" w:val="right" w:leader="dot"/>
        </w:tabs>
      </w:pPr>
      <w:r>
        <w:t>3.2 Unterstützte Formate</w:t>
        <w:tab/>
        <w:t>8</w:t>
      </w:r>
    </w:p>
    <w:p>
      <w:pPr>
        <w:pStyle w:val="TOC2"/>
        <w:tabs>
          <w:tab w:pos="9524" w:val="right" w:leader="dot"/>
        </w:tabs>
      </w:pPr>
      <w:r>
        <w:t>3.3 Etikettendrucker</w:t>
        <w:tab/>
        <w:t>8</w:t>
      </w:r>
    </w:p>
    <w:p>
      <w:pPr>
        <w:pStyle w:val="TOC2"/>
        <w:tabs>
          <w:tab w:pos="9524" w:val="right" w:leader="dot"/>
        </w:tabs>
      </w:pPr>
      <w:r>
        <w:t>3.4 Netzwerk, Treiber und Arbeitsplätze</w:t>
        <w:tab/>
        <w:t>9</w:t>
      </w:r>
    </w:p>
    <w:p>
      <w:pPr>
        <w:pStyle w:val="TOC2"/>
        <w:tabs>
          <w:tab w:pos="9524" w:val="right" w:leader="dot"/>
        </w:tabs>
      </w:pPr>
      <w:r>
        <w:t>3.5 Berechtigungen</w:t>
        <w:tab/>
        <w:t>9</w:t>
      </w:r>
    </w:p>
    <w:p>
      <w:pPr>
        <w:pStyle w:val="TOC1"/>
        <w:tabs>
          <w:tab w:pos="9524" w:val="right" w:leader="dot"/>
        </w:tabs>
      </w:pPr>
      <w:r>
        <w:t>4 Drucker einrichten</w:t>
        <w:tab/>
        <w:t>10</w:t>
      </w:r>
    </w:p>
    <w:p>
      <w:pPr>
        <w:pStyle w:val="TOC2"/>
        <w:tabs>
          <w:tab w:pos="9524" w:val="right" w:leader="dot"/>
        </w:tabs>
      </w:pPr>
      <w:r>
        <w:t>4.1 Reihenfolge</w:t>
        <w:tab/>
        <w:t>10</w:t>
      </w:r>
    </w:p>
    <w:p>
      <w:pPr>
        <w:pStyle w:val="TOC2"/>
        <w:tabs>
          <w:tab w:pos="9524" w:val="right" w:leader="dot"/>
        </w:tabs>
      </w:pPr>
      <w:r>
        <w:t>4.2 Seitengrößen und Druckauflösungen (RM020, RM021)</w:t>
        <w:tab/>
        <w:t>10</w:t>
      </w:r>
    </w:p>
    <w:p>
      <w:pPr>
        <w:pStyle w:val="TOC2"/>
        <w:tabs>
          <w:tab w:pos="9524" w:val="right" w:leader="dot"/>
        </w:tabs>
      </w:pPr>
      <w:r>
        <w:t>4.3 Druckertypen (RM015)</w:t>
        <w:tab/>
        <w:t>10</w:t>
      </w:r>
    </w:p>
    <w:p>
      <w:pPr>
        <w:pStyle w:val="TOC2"/>
        <w:tabs>
          <w:tab w:pos="9524" w:val="right" w:leader="dot"/>
        </w:tabs>
      </w:pPr>
      <w:r>
        <w:t>4.4 Drucker anlegen (RM011)</w:t>
        <w:tab/>
        <w:t>10</w:t>
      </w:r>
    </w:p>
    <w:p>
      <w:pPr>
        <w:pStyle w:val="TOC2"/>
        <w:tabs>
          <w:tab w:pos="9524" w:val="right" w:leader="dot"/>
        </w:tabs>
      </w:pPr>
      <w:r>
        <w:t>4.5 Drucker einem Arbeitsplatz oder Touch-Client zuordnen (RM017)</w:t>
        <w:tab/>
        <w:t>11</w:t>
      </w:r>
    </w:p>
    <w:p>
      <w:pPr>
        <w:pStyle w:val="TOC2"/>
        <w:tabs>
          <w:tab w:pos="9524" w:val="right" w:leader="dot"/>
        </w:tabs>
      </w:pPr>
      <w:r>
        <w:t>4.6 So wählt WAMAS den Drucker aus</w:t>
        <w:tab/>
        <w:t>11</w:t>
      </w:r>
    </w:p>
    <w:p>
      <w:pPr>
        <w:pStyle w:val="TOC1"/>
        <w:tabs>
          <w:tab w:pos="9524" w:val="right" w:leader="dot"/>
        </w:tabs>
      </w:pPr>
      <w:r>
        <w:t>5 Layouts und Konfigurationen</w:t>
        <w:tab/>
        <w:t>12</w:t>
      </w:r>
    </w:p>
    <w:p>
      <w:pPr>
        <w:pStyle w:val="TOC2"/>
        <w:tabs>
          <w:tab w:pos="9524" w:val="right" w:leader="dot"/>
        </w:tabs>
      </w:pPr>
      <w:r>
        <w:t>5.1 Dokumenttypen (RM002)</w:t>
        <w:tab/>
        <w:t>12</w:t>
      </w:r>
    </w:p>
    <w:p>
      <w:pPr>
        <w:pStyle w:val="TOC2"/>
        <w:tabs>
          <w:tab w:pos="9524" w:val="right" w:leader="dot"/>
        </w:tabs>
      </w:pPr>
      <w:r>
        <w:t>5.2 Dokumentlayouts (RM003)</w:t>
        <w:tab/>
        <w:t>12</w:t>
      </w:r>
    </w:p>
    <w:p>
      <w:pPr>
        <w:pStyle w:val="TOC2"/>
        <w:tabs>
          <w:tab w:pos="9524" w:val="right" w:leader="dot"/>
        </w:tabs>
      </w:pPr>
      <w:r>
        <w:t>5.3 Standard-Dokumenttypkonfiguration (RM005)</w:t>
        <w:tab/>
        <w:t>12</w:t>
      </w:r>
    </w:p>
    <w:p>
      <w:pPr>
        <w:pStyle w:val="TOC2"/>
        <w:tabs>
          <w:tab w:pos="9524" w:val="right" w:leader="dot"/>
        </w:tabs>
      </w:pPr>
      <w:r>
        <w:t>5.4 E-Mail statt Papier (RM030, RM040, RM008)</w:t>
        <w:tab/>
        <w:t>13</w:t>
      </w:r>
    </w:p>
    <w:p>
      <w:pPr>
        <w:pStyle w:val="TOC1"/>
        <w:tabs>
          <w:tab w:pos="9524" w:val="right" w:leader="dot"/>
        </w:tabs>
      </w:pPr>
      <w:r>
        <w:t>6 Zuordnung je Klient, Partner und Versandart (RM010)</w:t>
        <w:tab/>
        <w:t>14</w:t>
      </w:r>
    </w:p>
    <w:p>
      <w:pPr>
        <w:pStyle w:val="TOC2"/>
        <w:tabs>
          <w:tab w:pos="9524" w:val="right" w:leader="dot"/>
        </w:tabs>
      </w:pPr>
      <w:r>
        <w:t>6.1 Prinzip</w:t>
        <w:tab/>
        <w:t>14</w:t>
      </w:r>
    </w:p>
    <w:p>
      <w:pPr>
        <w:pStyle w:val="TOC2"/>
        <w:tabs>
          <w:tab w:pos="9524" w:val="right" w:leader="dot"/>
        </w:tabs>
      </w:pPr>
      <w:r>
        <w:t>6.2 Zuordnung anlegen</w:t>
        <w:tab/>
        <w:t>14</w:t>
      </w:r>
    </w:p>
    <w:p>
      <w:pPr>
        <w:pStyle w:val="TOC1"/>
        <w:tabs>
          <w:tab w:pos="9524" w:val="right" w:leader="dot"/>
        </w:tabs>
      </w:pPr>
      <w:r>
        <w:t>7 Automatisches Drucken</w:t>
        <w:tab/>
        <w:t>15</w:t>
      </w:r>
    </w:p>
    <w:p>
      <w:pPr>
        <w:pStyle w:val="TOC2"/>
        <w:tabs>
          <w:tab w:pos="9524" w:val="right" w:leader="dot"/>
        </w:tabs>
      </w:pPr>
      <w:r>
        <w:t>7.1 Auslöser</w:t>
        <w:tab/>
        <w:t>15</w:t>
      </w:r>
    </w:p>
    <w:p>
      <w:pPr>
        <w:pStyle w:val="TOC2"/>
        <w:tabs>
          <w:tab w:pos="9524" w:val="right" w:leader="dot"/>
        </w:tabs>
      </w:pPr>
      <w:r>
        <w:t>7.2 Kommissionieretiketten</w:t>
        <w:tab/>
        <w:t>15</w:t>
      </w:r>
    </w:p>
    <w:p>
      <w:pPr>
        <w:pStyle w:val="TOC2"/>
        <w:tabs>
          <w:tab w:pos="9524" w:val="right" w:leader="dot"/>
        </w:tabs>
      </w:pPr>
      <w:r>
        <w:t>7.3 Globale Parameter mit Druckbezug</w:t>
        <w:tab/>
        <w:t>15</w:t>
      </w:r>
    </w:p>
    <w:p>
      <w:pPr>
        <w:pStyle w:val="TOC2"/>
        <w:tabs>
          <w:tab w:pos="9524" w:val="right" w:leader="dot"/>
        </w:tabs>
      </w:pPr>
      <w:r>
        <w:t>7.4 Stammdaten, die auf Dokumenten erscheinen</w:t>
        <w:tab/>
        <w:t>16</w:t>
      </w:r>
    </w:p>
    <w:p>
      <w:pPr>
        <w:pStyle w:val="TOC1"/>
        <w:tabs>
          <w:tab w:pos="9524" w:val="right" w:leader="dot"/>
        </w:tabs>
      </w:pPr>
      <w:r>
        <w:t>8 Manuell drucken</w:t>
        <w:tab/>
        <w:t>17</w:t>
      </w:r>
    </w:p>
    <w:p>
      <w:pPr>
        <w:pStyle w:val="TOC2"/>
        <w:tabs>
          <w:tab w:pos="9524" w:val="right" w:leader="dot"/>
        </w:tabs>
      </w:pPr>
      <w:r>
        <w:t>8.1 Übersicht</w:t>
        <w:tab/>
        <w:t>17</w:t>
      </w:r>
    </w:p>
    <w:p>
      <w:pPr>
        <w:pStyle w:val="TOC2"/>
        <w:tabs>
          <w:tab w:pos="9524" w:val="right" w:leader="dot"/>
        </w:tabs>
      </w:pPr>
      <w:r>
        <w:t>8.2 Am Desktop drucken – Beispiel Lieferschein</w:t>
        <w:tab/>
        <w:t>17</w:t>
      </w:r>
    </w:p>
    <w:p>
      <w:pPr>
        <w:pStyle w:val="TOC2"/>
        <w:tabs>
          <w:tab w:pos="9524" w:val="right" w:leader="dot"/>
        </w:tabs>
      </w:pPr>
      <w:r>
        <w:t>8.3 Nachdruck aus dem Berichtsarchiv (RM018)</w:t>
        <w:tab/>
        <w:t>17</w:t>
      </w:r>
    </w:p>
    <w:p>
      <w:pPr>
        <w:pStyle w:val="TOC2"/>
        <w:tabs>
          <w:tab w:pos="9524" w:val="right" w:leader="dot"/>
        </w:tabs>
      </w:pPr>
      <w:r>
        <w:t>8.4 Am Touch-Client drucken</w:t>
        <w:tab/>
        <w:t>18</w:t>
      </w:r>
    </w:p>
    <w:p>
      <w:pPr>
        <w:pStyle w:val="TOC2"/>
        <w:tabs>
          <w:tab w:pos="9524" w:val="right" w:leader="dot"/>
        </w:tabs>
      </w:pPr>
      <w:r>
        <w:t>8.5 Listen und Auswertungen exportieren</w:t>
        <w:tab/>
        <w:t>18</w:t>
      </w:r>
    </w:p>
    <w:p>
      <w:pPr>
        <w:pStyle w:val="TOC1"/>
        <w:tabs>
          <w:tab w:pos="9524" w:val="right" w:leader="dot"/>
        </w:tabs>
      </w:pPr>
      <w:r>
        <w:t>9 Etiketten und Barcodes</w:t>
        <w:tab/>
        <w:t>19</w:t>
      </w:r>
    </w:p>
    <w:p>
      <w:pPr>
        <w:pStyle w:val="TOC2"/>
        <w:tabs>
          <w:tab w:pos="9524" w:val="right" w:leader="dot"/>
        </w:tabs>
      </w:pPr>
      <w:r>
        <w:t>9.1 Etikettenarten</w:t>
        <w:tab/>
        <w:t>19</w:t>
      </w:r>
    </w:p>
    <w:p>
      <w:pPr>
        <w:pStyle w:val="TOC2"/>
        <w:tabs>
          <w:tab w:pos="9524" w:val="right" w:leader="dot"/>
        </w:tabs>
      </w:pPr>
      <w:r>
        <w:t>9.2 Seriennummern drucken</w:t>
        <w:tab/>
        <w:t>19</w:t>
      </w:r>
    </w:p>
    <w:p>
      <w:pPr>
        <w:pStyle w:val="TOC2"/>
        <w:tabs>
          <w:tab w:pos="9524" w:val="right" w:leader="dot"/>
        </w:tabs>
      </w:pPr>
      <w:r>
        <w:t>9.3 Belege mit Barcodes</w:t>
        <w:tab/>
        <w:t>19</w:t>
      </w:r>
    </w:p>
    <w:p>
      <w:pPr>
        <w:pStyle w:val="TOC1"/>
        <w:tabs>
          <w:tab w:pos="9524" w:val="right" w:leader="dot"/>
        </w:tabs>
      </w:pPr>
      <w:r>
        <w:t>10 Fehlersuche</w:t>
        <w:tab/>
        <w:t>20</w:t>
      </w:r>
    </w:p>
    <w:p>
      <w:pPr>
        <w:pStyle w:val="TOC1"/>
        <w:tabs>
          <w:tab w:pos="9524" w:val="right" w:leader="dot"/>
        </w:tabs>
      </w:pPr>
      <w:r>
        <w:t>11 Was nicht möglich ist oder ein Projekt bzw. eine Lizenz braucht</w:t>
        <w:tab/>
      </w:r>
    </w:p>
    <w:p>
      <w:pPr>
        <w:pStyle w:val="TOC1"/>
        <w:tabs>
          <w:tab w:pos="9524" w:val="right" w:leader="dot"/>
        </w:tabs>
      </w:pPr>
      <w:r>
        <w:t>12 Stolperfallen</w:t>
        <w:tab/>
        <w:t>22</w:t>
      </w:r>
    </w:p>
    <w:p>
      <w:pPr>
        <w:pStyle w:val="TOC1"/>
        <w:tabs>
          <w:tab w:pos="9524" w:val="right" w:leader="dot"/>
        </w:tabs>
      </w:pPr>
      <w:r>
        <w:t>13 Praxisbeispiele</w:t>
        <w:tab/>
        <w:t>23</w:t>
      </w:r>
    </w:p>
    <w:p>
      <w:pPr>
        <w:pStyle w:val="TOC2"/>
        <w:tabs>
          <w:tab w:pos="9524" w:val="right" w:leader="dot"/>
        </w:tabs>
      </w:pPr>
      <w:r>
        <w:t>13.1 Etikettendrucker am Packplatz einrichten</w:t>
        <w:tab/>
        <w:t>23</w:t>
      </w:r>
    </w:p>
    <w:p>
      <w:pPr>
        <w:pStyle w:val="TOC2"/>
        <w:tabs>
          <w:tab w:pos="9524" w:val="right" w:leader="dot"/>
        </w:tabs>
      </w:pPr>
      <w:r>
        <w:t>13.2 Lieferschein automatisch drucken und archivieren</w:t>
        <w:tab/>
        <w:t>23</w:t>
      </w:r>
    </w:p>
    <w:p>
      <w:pPr>
        <w:pStyle w:val="TOC1"/>
        <w:tabs>
          <w:tab w:pos="9524" w:val="right" w:leader="dot"/>
        </w:tabs>
      </w:pPr>
      <w:r>
        <w:t>14 Offene Punkte</w:t>
        <w:tab/>
        <w:t>24</w:t>
      </w:r>
    </w:p>
    <w:p>
      <w:pPr>
        <w:pStyle w:val="TOC1"/>
        <w:tabs>
          <w:tab w:pos="9524" w:val="right" w:leader="dot"/>
        </w:tabs>
      </w:pPr>
      <w:r>
        <w:t>15 Quellenverzeichnis</w:t>
        <w:tab/>
        <w:t>25</w:t>
      </w:r>
      <w:r>
        <w:fldChar w:fldCharType="end"/>
      </w:r>
    </w:p>
    <w:p>
      <w:pPr>
        <w:pStyle w:val="Heading1"/>
      </w:pPr>
      <w:r>
        <w:t>1 Über dieses Dokument</w:t>
      </w:r>
    </w:p>
    <w:p>
      <w:pPr>
        <w:pStyle w:val="Heading2"/>
      </w:pPr>
      <w:r>
        <w:t>1.1 Zweck</w:t>
      </w:r>
    </w:p>
    <w:p>
      <w:r>
        <w:t xml:space="preserve">Diese Anleitung erklärt, welche Dokumente </w:t>
      </w:r>
      <w:r>
        <w:rPr>
          <w:b/>
        </w:rPr>
        <w:t>WAMAS Lift &amp; Store 2.7</w:t>
      </w:r>
      <w:r>
        <w:t xml:space="preserve"> erzeugen kann und wie Sie sie drucken. Sie beschreibt die Voraussetzungen (Lizenz, Druckerhardware, Formate, Netzwerk), die Einrichtung von Druckern und deren Zuordnung zu Arbeitsplätzen und Touch-Clients, die Pflege von Layouts und Konfigurationen, die automatischen Druckauslöser und das manuelle Drucken am Desktop und am Touch-Client. Am Ende finden Sie typische Stolperfallen, zwei Praxisbeispiele und eine Übersicht, was im Standard nicht möglich ist.</w:t>
      </w:r>
    </w:p>
    <w:p>
      <w:pPr>
        <w:pStyle w:val="Heading2"/>
      </w:pPr>
      <w:r>
        <w:t>1.2 Lesehinweise</w:t>
      </w:r>
    </w:p>
    <w:p>
      <w:pPr>
        <w:pStyle w:val="ListBullet"/>
      </w:pPr>
      <w:r>
        <w:t xml:space="preserve">Kapitel 2 zeigt, </w:t>
      </w:r>
      <w:r>
        <w:rPr>
          <w:b/>
        </w:rPr>
        <w:t>was</w:t>
      </w:r>
      <w:r>
        <w:t xml:space="preserve"> gedruckt werden kann. Kapitel 3 nennt die </w:t>
      </w:r>
      <w:r>
        <w:rPr>
          <w:b/>
        </w:rPr>
        <w:t>Voraussetzungen</w:t>
      </w:r>
      <w:r>
        <w:t>.</w:t>
      </w:r>
    </w:p>
    <w:p>
      <w:pPr>
        <w:pStyle w:val="ListBullet"/>
      </w:pPr>
      <w:r>
        <w:t>Kapitel 4 bis 6 richten sich an Administratoren: Drucker, Layouts und Zuordnungen einrichten.</w:t>
      </w:r>
    </w:p>
    <w:p>
      <w:pPr>
        <w:pStyle w:val="ListBullet"/>
      </w:pPr>
      <w:r>
        <w:t>Kapitel 7 und 8 zeigen, wann WAMAS automatisch druckt und wie Anwender manuell drucken.</w:t>
      </w:r>
    </w:p>
    <w:p>
      <w:pPr>
        <w:pStyle w:val="ListBullet"/>
      </w:pPr>
      <w:r>
        <w:t>Kapitel 10 bis 12 sammeln Fehlerbilder, Grenzen und Stolperfallen.</w:t>
      </w:r>
    </w:p>
    <w:p>
      <w:pPr>
        <w:pStyle w:val="ListBullet"/>
      </w:pPr>
      <w:r>
        <w:t xml:space="preserve">Dialognamen, Registerkarten und Buttons sind </w:t>
      </w:r>
      <w:r>
        <w:rPr>
          <w:b/>
        </w:rPr>
        <w:t>fett</w:t>
      </w:r>
      <w:r>
        <w:t xml:space="preserve">, Feldnamen und Systemparameter in </w:t>
      </w:r>
      <w:r>
        <w:rPr>
          <w:rFonts w:ascii="Consolas" w:hAnsi="Consolas" w:cs="Consolas" w:eastAsia="Consolas"/>
          <w:sz w:val="18"/>
        </w:rPr>
        <w:t>Code</w:t>
      </w:r>
      <w:r>
        <w:t>-Schrift gesetzt.</w:t>
      </w:r>
    </w:p>
    <w:p>
      <w:pPr>
        <w:pStyle w:val="ListBullet"/>
      </w:pPr>
      <w:r>
        <w:t>Hinweise, die in der Produktdokumentation nicht eindeutig beschrieben sind, sind als „Offener Punkt“ markiert. Bitte klären Sie diese Punkte im Zweifel mit Ihrem Ansprechpartner bei SSI SCHÄFER.</w:t>
      </w:r>
    </w:p>
    <w:p>
      <w:pPr>
        <w:pStyle w:val="Heading2"/>
      </w:pPr>
      <w:r>
        <w:t>1.3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Begriff</w:t>
            </w:r>
          </w:p>
        </w:tc>
        <w:tc>
          <w:tcPr>
            <w:tcW w:type="dxa" w:w="6145"/>
            <w:shd w:val="clear" w:color="auto" w:fill="FEEE19"/>
          </w:tcPr>
          <w:p>
            <w:pPr>
              <w:spacing w:after="0"/>
            </w:pPr>
            <w:r>
              <w:rPr>
                <w:b/>
                <w:sz w:val="17"/>
              </w:rPr>
              <w:t>Bedeutung</w:t>
            </w:r>
          </w:p>
        </w:tc>
      </w:tr>
      <w:tr>
        <w:tc>
          <w:tcPr>
            <w:tcW w:type="dxa" w:w="3380"/>
          </w:tcPr>
          <w:p>
            <w:pPr>
              <w:spacing w:after="0" w:line="252" w:lineRule="auto"/>
            </w:pPr>
            <w:r>
              <w:rPr>
                <w:sz w:val="17"/>
              </w:rPr>
              <w:t>Dokumenttyp</w:t>
            </w:r>
          </w:p>
        </w:tc>
        <w:tc>
          <w:tcPr>
            <w:tcW w:type="dxa" w:w="6145"/>
          </w:tcPr>
          <w:p>
            <w:pPr>
              <w:spacing w:after="0" w:line="252" w:lineRule="auto"/>
            </w:pPr>
            <w:r>
              <w:rPr>
                <w:sz w:val="17"/>
              </w:rPr>
              <w:t>Art des Dokuments, z. B. Lieferschein oder LE-Etikett</w:t>
            </w:r>
          </w:p>
        </w:tc>
      </w:tr>
      <w:tr>
        <w:tc>
          <w:tcPr>
            <w:tcW w:type="dxa" w:w="3380"/>
          </w:tcPr>
          <w:p>
            <w:pPr>
              <w:spacing w:after="0" w:line="252" w:lineRule="auto"/>
            </w:pPr>
            <w:r>
              <w:rPr>
                <w:sz w:val="17"/>
              </w:rPr>
              <w:t>Dokumentlayout</w:t>
            </w:r>
          </w:p>
        </w:tc>
        <w:tc>
          <w:tcPr>
            <w:tcW w:type="dxa" w:w="6145"/>
          </w:tcPr>
          <w:p>
            <w:pPr>
              <w:spacing w:after="0" w:line="252" w:lineRule="auto"/>
            </w:pPr>
            <w:r>
              <w:rPr>
                <w:sz w:val="17"/>
              </w:rPr>
              <w:t>Vorlage, nach der das Dokument aufgebaut wird (HTML oder ZPL II)</w:t>
            </w:r>
          </w:p>
        </w:tc>
      </w:tr>
      <w:tr>
        <w:tc>
          <w:tcPr>
            <w:tcW w:type="dxa" w:w="3380"/>
          </w:tcPr>
          <w:p>
            <w:pPr>
              <w:spacing w:after="0" w:line="252" w:lineRule="auto"/>
            </w:pPr>
            <w:r>
              <w:rPr>
                <w:sz w:val="17"/>
              </w:rPr>
              <w:t>Standard-Dokumenttypkonfiguration</w:t>
            </w:r>
          </w:p>
        </w:tc>
        <w:tc>
          <w:tcPr>
            <w:tcW w:type="dxa" w:w="6145"/>
          </w:tcPr>
          <w:p>
            <w:pPr>
              <w:spacing w:after="0" w:line="252" w:lineRule="auto"/>
            </w:pPr>
            <w:r>
              <w:rPr>
                <w:sz w:val="17"/>
              </w:rPr>
              <w:t>Verbindet Dokumenttyp, Layout, Sprache und Ausgabekanäle</w:t>
            </w:r>
          </w:p>
        </w:tc>
      </w:tr>
      <w:tr>
        <w:tc>
          <w:tcPr>
            <w:tcW w:type="dxa" w:w="3380"/>
          </w:tcPr>
          <w:p>
            <w:pPr>
              <w:spacing w:after="0" w:line="252" w:lineRule="auto"/>
            </w:pPr>
            <w:r>
              <w:rPr>
                <w:sz w:val="17"/>
              </w:rPr>
              <w:t>Ausgabekanal</w:t>
            </w:r>
          </w:p>
        </w:tc>
        <w:tc>
          <w:tcPr>
            <w:tcW w:type="dxa" w:w="6145"/>
          </w:tcPr>
          <w:p>
            <w:pPr>
              <w:spacing w:after="0" w:line="252" w:lineRule="auto"/>
            </w:pPr>
            <w:r>
              <w:rPr>
                <w:sz w:val="17"/>
              </w:rPr>
              <w:t>Weg, auf dem das Dokument ausgegeben wird: Druck, E-Mail, Datei, Archiv</w:t>
            </w:r>
          </w:p>
        </w:tc>
      </w:tr>
      <w:tr>
        <w:tc>
          <w:tcPr>
            <w:tcW w:type="dxa" w:w="3380"/>
          </w:tcPr>
          <w:p>
            <w:pPr>
              <w:spacing w:after="0" w:line="252" w:lineRule="auto"/>
            </w:pPr>
            <w:r>
              <w:rPr>
                <w:sz w:val="17"/>
              </w:rPr>
              <w:t>Druckerortzuordnung</w:t>
            </w:r>
          </w:p>
        </w:tc>
        <w:tc>
          <w:tcPr>
            <w:tcW w:type="dxa" w:w="6145"/>
          </w:tcPr>
          <w:p>
            <w:pPr>
              <w:spacing w:after="0" w:line="252" w:lineRule="auto"/>
            </w:pPr>
            <w:r>
              <w:rPr>
                <w:sz w:val="17"/>
              </w:rPr>
              <w:t>Legt fest, welcher Drucker an welchem Ort bzw. Terminal verwendet wird</w:t>
            </w:r>
          </w:p>
        </w:tc>
      </w:tr>
      <w:tr>
        <w:tc>
          <w:tcPr>
            <w:tcW w:type="dxa" w:w="3380"/>
          </w:tcPr>
          <w:p>
            <w:pPr>
              <w:spacing w:after="0" w:line="252" w:lineRule="auto"/>
            </w:pPr>
            <w:r>
              <w:rPr>
                <w:sz w:val="17"/>
              </w:rPr>
              <w:t>LE</w:t>
            </w:r>
          </w:p>
        </w:tc>
        <w:tc>
          <w:tcPr>
            <w:tcW w:type="dxa" w:w="6145"/>
          </w:tcPr>
          <w:p>
            <w:pPr>
              <w:spacing w:after="0" w:line="252" w:lineRule="auto"/>
            </w:pPr>
            <w:r>
              <w:rPr>
                <w:sz w:val="17"/>
              </w:rPr>
              <w:t>Ladeeinheit</w:t>
            </w:r>
          </w:p>
        </w:tc>
      </w:tr>
      <w:tr>
        <w:tc>
          <w:tcPr>
            <w:tcW w:type="dxa" w:w="3380"/>
          </w:tcPr>
          <w:p>
            <w:pPr>
              <w:spacing w:after="0" w:line="252" w:lineRule="auto"/>
            </w:pPr>
            <w:r>
              <w:rPr>
                <w:sz w:val="17"/>
              </w:rPr>
              <w:t>ZPL II</w:t>
            </w:r>
          </w:p>
        </w:tc>
        <w:tc>
          <w:tcPr>
            <w:tcW w:type="dxa" w:w="6145"/>
          </w:tcPr>
          <w:p>
            <w:pPr>
              <w:spacing w:after="0" w:line="252" w:lineRule="auto"/>
            </w:pPr>
            <w:r>
              <w:rPr>
                <w:sz w:val="17"/>
              </w:rPr>
              <w:t>Zebra Programming Language II, Sprache für Etikettendrucker</w:t>
            </w:r>
          </w:p>
        </w:tc>
      </w:tr>
      <w:tr>
        <w:tc>
          <w:tcPr>
            <w:tcW w:type="dxa" w:w="3380"/>
          </w:tcPr>
          <w:p>
            <w:pPr>
              <w:spacing w:after="0" w:line="252" w:lineRule="auto"/>
            </w:pPr>
            <w:r>
              <w:rPr>
                <w:sz w:val="17"/>
              </w:rPr>
              <w:t>dpi</w:t>
            </w:r>
          </w:p>
        </w:tc>
        <w:tc>
          <w:tcPr>
            <w:tcW w:type="dxa" w:w="6145"/>
          </w:tcPr>
          <w:p>
            <w:pPr>
              <w:spacing w:after="0" w:line="252" w:lineRule="auto"/>
            </w:pPr>
            <w:r>
              <w:rPr>
                <w:sz w:val="17"/>
              </w:rPr>
              <w:t>Dots per Inch, Druckauflösung</w:t>
            </w:r>
          </w:p>
        </w:tc>
      </w:tr>
    </w:tbl>
    <w:p>
      <w:pPr>
        <w:pStyle w:val="BeschriftungSSI"/>
      </w:pPr>
      <w:r>
        <w:t>Tab. 1: Begriffe</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Dokumente drucken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1.1</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Key-User, Administratoren und Anwender beim Kunden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Administratorhandbuch 2.7, Benutzerhandbuch 2.7, Systemanforderungen 2.7, Unterstützte Hardware 2.7; Abgleich mit den Handbüchern 2.8</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77"/>
        <w:gridCol w:w="1277"/>
        <w:gridCol w:w="6969"/>
      </w:tblGrid>
      <w:tr>
        <w:trPr>
          <w:tblHeader w:val="true"/>
        </w:trPr>
        <w:tc>
          <w:tcPr>
            <w:tcW w:type="dxa" w:w="1278"/>
            <w:shd w:val="clear" w:color="auto" w:fill="FEEE19"/>
          </w:tcPr>
          <w:p>
            <w:pPr>
              <w:spacing w:after="0"/>
            </w:pPr>
            <w:r>
              <w:rPr>
                <w:b/>
                <w:sz w:val="17"/>
              </w:rPr>
              <w:t>Version</w:t>
            </w:r>
          </w:p>
        </w:tc>
        <w:tc>
          <w:tcPr>
            <w:tcW w:type="dxa" w:w="1278"/>
            <w:shd w:val="clear" w:color="auto" w:fill="FEEE19"/>
          </w:tcPr>
          <w:p>
            <w:pPr>
              <w:spacing w:after="0"/>
            </w:pPr>
            <w:r>
              <w:rPr>
                <w:b/>
                <w:sz w:val="17"/>
              </w:rPr>
              <w:t>Datum</w:t>
            </w:r>
          </w:p>
        </w:tc>
        <w:tc>
          <w:tcPr>
            <w:tcW w:type="dxa" w:w="6969"/>
            <w:shd w:val="clear" w:color="auto" w:fill="FEEE19"/>
          </w:tcPr>
          <w:p>
            <w:pPr>
              <w:spacing w:after="0"/>
            </w:pPr>
            <w:r>
              <w:rPr>
                <w:b/>
                <w:sz w:val="17"/>
              </w:rPr>
              <w:t>Änderung</w:t>
            </w:r>
          </w:p>
        </w:tc>
      </w:tr>
      <w:tr>
        <w:tc>
          <w:tcPr>
            <w:tcW w:type="dxa" w:w="1278"/>
          </w:tcPr>
          <w:p>
            <w:pPr>
              <w:spacing w:after="0" w:line="252" w:lineRule="auto"/>
            </w:pPr>
            <w:r>
              <w:rPr>
                <w:sz w:val="17"/>
              </w:rPr>
              <w:t>1.0</w:t>
            </w:r>
          </w:p>
        </w:tc>
        <w:tc>
          <w:tcPr>
            <w:tcW w:type="dxa" w:w="1278"/>
          </w:tcPr>
          <w:p>
            <w:pPr>
              <w:spacing w:after="0" w:line="252" w:lineRule="auto"/>
            </w:pPr>
            <w:r>
              <w:rPr>
                <w:sz w:val="17"/>
              </w:rPr>
              <w:t>15.10.2026</w:t>
            </w:r>
          </w:p>
        </w:tc>
        <w:tc>
          <w:tcPr>
            <w:tcW w:type="dxa" w:w="6969"/>
          </w:tcPr>
          <w:p>
            <w:pPr>
              <w:spacing w:after="0" w:line="252" w:lineRule="auto"/>
            </w:pPr>
            <w:r>
              <w:rPr>
                <w:sz w:val="17"/>
              </w:rPr>
              <w:t>Erstausgabe für Kunden auf Basis der Handbücher 2.7, abgeglichen mit 2.8</w:t>
            </w:r>
          </w:p>
        </w:tc>
      </w:tr>
      <w:tr>
        <w:tc>
          <w:tcPr>
            <w:tcW w:type="dxa" w:w="1278"/>
          </w:tcPr>
          <w:p>
            <w:pPr>
              <w:spacing w:after="0" w:line="252" w:lineRule="auto"/>
            </w:pPr>
            <w:r>
              <w:rPr>
                <w:sz w:val="17"/>
              </w:rPr>
              <w:t>1.1</w:t>
            </w:r>
          </w:p>
        </w:tc>
        <w:tc>
          <w:tcPr>
            <w:tcW w:type="dxa" w:w="1278"/>
          </w:tcPr>
          <w:p>
            <w:pPr>
              <w:spacing w:after="0" w:line="252" w:lineRule="auto"/>
            </w:pPr>
            <w:r>
              <w:rPr>
                <w:sz w:val="17"/>
              </w:rPr>
              <w:t>15.10.2026</w:t>
            </w:r>
          </w:p>
        </w:tc>
        <w:tc>
          <w:tcPr>
            <w:tcW w:type="dxa" w:w="6969"/>
          </w:tcPr>
          <w:p>
            <w:pPr>
              <w:spacing w:after="0" w:line="252" w:lineRule="auto"/>
            </w:pPr>
            <w:r>
              <w:rPr>
                <w:sz w:val="17"/>
              </w:rPr>
              <w:t>LM069 korrigiert (Etikettendruck nur WH004/LM044)</w:t>
            </w:r>
          </w:p>
        </w:tc>
      </w:tr>
    </w:tbl>
    <w:p>
      <w:pPr>
        <w:pStyle w:val="BeschriftungSSI"/>
      </w:pPr>
      <w:r>
        <w:t>Tab. 2: Änderungshistorie</w:t>
      </w:r>
    </w:p>
    <w:p>
      <w:pPr>
        <w:pStyle w:val="Heading1"/>
      </w:pPr>
      <w:r>
        <w:t>2 Was kann WAMAS Lift &amp; Store drucken?</w:t>
      </w:r>
    </w:p>
    <w:p>
      <w:pPr>
        <w:pStyle w:val="Heading2"/>
      </w:pPr>
      <w:r>
        <w:t>2.1 Dokumentklassen</w:t>
      </w:r>
    </w:p>
    <w:p>
      <w:r>
        <w:t>WAMAS verfügt über ein zentrales Dokumentenerstellungssystem. Dokumente werden aus einer Vorlage erzeugt und mit Daten aus WAMAS befüllt. Sie können gedruckt, per E-Mail versendet, als Datei abgelegt oder archiviert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52"/>
        <w:gridCol w:w="3550"/>
        <w:gridCol w:w="5022"/>
      </w:tblGrid>
      <w:tr>
        <w:trPr>
          <w:tblHeader w:val="true"/>
        </w:trPr>
        <w:tc>
          <w:tcPr>
            <w:tcW w:type="dxa" w:w="952"/>
            <w:shd w:val="clear" w:color="auto" w:fill="FEEE19"/>
          </w:tcPr>
          <w:p>
            <w:pPr>
              <w:spacing w:after="0"/>
            </w:pPr>
            <w:r>
              <w:rPr>
                <w:b/>
                <w:sz w:val="17"/>
              </w:rPr>
              <w:t>Klasse</w:t>
            </w:r>
          </w:p>
        </w:tc>
        <w:tc>
          <w:tcPr>
            <w:tcW w:type="dxa" w:w="3550"/>
            <w:shd w:val="clear" w:color="auto" w:fill="FEEE19"/>
          </w:tcPr>
          <w:p>
            <w:pPr>
              <w:spacing w:after="0"/>
            </w:pPr>
            <w:r>
              <w:rPr>
                <w:b/>
                <w:sz w:val="17"/>
              </w:rPr>
              <w:t>Zweck</w:t>
            </w:r>
          </w:p>
        </w:tc>
        <w:tc>
          <w:tcPr>
            <w:tcW w:type="dxa" w:w="5022"/>
            <w:shd w:val="clear" w:color="auto" w:fill="FEEE19"/>
          </w:tcPr>
          <w:p>
            <w:pPr>
              <w:spacing w:after="0"/>
            </w:pPr>
            <w:r>
              <w:rPr>
                <w:b/>
                <w:sz w:val="17"/>
              </w:rPr>
              <w:t>Beispiele</w:t>
            </w:r>
          </w:p>
        </w:tc>
      </w:tr>
      <w:tr>
        <w:tc>
          <w:tcPr>
            <w:tcW w:type="dxa" w:w="952"/>
          </w:tcPr>
          <w:p>
            <w:pPr>
              <w:spacing w:after="0" w:line="252" w:lineRule="auto"/>
            </w:pPr>
            <w:r>
              <w:rPr>
                <w:sz w:val="17"/>
              </w:rPr>
              <w:t>Scheine</w:t>
            </w:r>
          </w:p>
        </w:tc>
        <w:tc>
          <w:tcPr>
            <w:tcW w:type="dxa" w:w="3550"/>
          </w:tcPr>
          <w:p>
            <w:pPr>
              <w:spacing w:after="0" w:line="252" w:lineRule="auto"/>
            </w:pPr>
            <w:r>
              <w:rPr>
                <w:sz w:val="17"/>
              </w:rPr>
              <w:t>Bestätigen die Ausführung einer Aktivität</w:t>
            </w:r>
          </w:p>
        </w:tc>
        <w:tc>
          <w:tcPr>
            <w:tcW w:type="dxa" w:w="5022"/>
          </w:tcPr>
          <w:p>
            <w:pPr>
              <w:spacing w:after="0" w:line="252" w:lineRule="auto"/>
            </w:pPr>
            <w:r>
              <w:rPr>
                <w:sz w:val="17"/>
              </w:rPr>
              <w:t>Lieferschein, Einlagerungslieferschein, Auslieferschein</w:t>
            </w:r>
          </w:p>
        </w:tc>
      </w:tr>
      <w:tr>
        <w:tc>
          <w:tcPr>
            <w:tcW w:type="dxa" w:w="952"/>
          </w:tcPr>
          <w:p>
            <w:pPr>
              <w:spacing w:after="0" w:line="252" w:lineRule="auto"/>
            </w:pPr>
            <w:r>
              <w:rPr>
                <w:sz w:val="17"/>
              </w:rPr>
              <w:t>Etiketten</w:t>
            </w:r>
          </w:p>
        </w:tc>
        <w:tc>
          <w:tcPr>
            <w:tcW w:type="dxa" w:w="3550"/>
          </w:tcPr>
          <w:p>
            <w:pPr>
              <w:spacing w:after="0" w:line="252" w:lineRule="auto"/>
            </w:pPr>
            <w:r>
              <w:rPr>
                <w:sz w:val="17"/>
              </w:rPr>
              <w:t>Liefern Identifikationsinformationen</w:t>
            </w:r>
          </w:p>
        </w:tc>
        <w:tc>
          <w:tcPr>
            <w:tcW w:type="dxa" w:w="5022"/>
          </w:tcPr>
          <w:p>
            <w:pPr>
              <w:spacing w:after="0" w:line="252" w:lineRule="auto"/>
            </w:pPr>
            <w:r>
              <w:rPr>
                <w:sz w:val="17"/>
              </w:rPr>
              <w:t>Artikel-, LE-, Lagerplatz-, Kommissionier-, Versandetikett</w:t>
            </w:r>
          </w:p>
        </w:tc>
      </w:tr>
      <w:tr>
        <w:tc>
          <w:tcPr>
            <w:tcW w:type="dxa" w:w="952"/>
          </w:tcPr>
          <w:p>
            <w:pPr>
              <w:spacing w:after="0" w:line="252" w:lineRule="auto"/>
            </w:pPr>
            <w:r>
              <w:rPr>
                <w:sz w:val="17"/>
              </w:rPr>
              <w:t>Listen</w:t>
            </w:r>
          </w:p>
        </w:tc>
        <w:tc>
          <w:tcPr>
            <w:tcW w:type="dxa" w:w="3550"/>
          </w:tcPr>
          <w:p>
            <w:pPr>
              <w:spacing w:after="0" w:line="252" w:lineRule="auto"/>
            </w:pPr>
            <w:r>
              <w:rPr>
                <w:sz w:val="17"/>
              </w:rPr>
              <w:t>Enthalten das Ergebnis eines Prozesses</w:t>
            </w:r>
          </w:p>
        </w:tc>
        <w:tc>
          <w:tcPr>
            <w:tcW w:type="dxa" w:w="5022"/>
          </w:tcPr>
          <w:p>
            <w:pPr>
              <w:spacing w:after="0" w:line="252" w:lineRule="auto"/>
            </w:pPr>
            <w:r>
              <w:rPr>
                <w:sz w:val="17"/>
              </w:rPr>
              <w:t>Packliste, Kommissionierliste, Ladeliste</w:t>
            </w:r>
          </w:p>
        </w:tc>
      </w:tr>
    </w:tbl>
    <w:p>
      <w:pPr>
        <w:pStyle w:val="BeschriftungSSI"/>
      </w:pPr>
      <w:r>
        <w:t>Tab. 3: Dokumentklassen</w:t>
      </w:r>
    </w:p>
    <w:p>
      <w:pPr>
        <w:pStyle w:val="Quelle"/>
      </w:pPr>
      <w:r>
        <w:rPr>
          <w:b/>
        </w:rPr>
        <w:t xml:space="preserve">Quelle: </w:t>
      </w:r>
      <w:r>
        <w:rPr>
          <w:sz w:val="17"/>
        </w:rPr>
        <w:t>Administratorhandbuch 2.7, Kap. 3.7 (S. 141)</w:t>
      </w:r>
    </w:p>
    <w:p>
      <w:pPr>
        <w:pStyle w:val="Heading2"/>
      </w:pPr>
      <w:r>
        <w:t>2.2 Übersicht der Dokumente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992"/>
        <w:gridCol w:w="2992"/>
        <w:gridCol w:w="2992"/>
        <w:gridCol w:w="548"/>
      </w:tblGrid>
      <w:tr>
        <w:trPr>
          <w:tblHeader w:val="true"/>
        </w:trPr>
        <w:tc>
          <w:tcPr>
            <w:tcW w:type="dxa" w:w="2992"/>
            <w:shd w:val="clear" w:color="auto" w:fill="FEEE19"/>
          </w:tcPr>
          <w:p>
            <w:pPr>
              <w:spacing w:after="0"/>
            </w:pPr>
            <w:r>
              <w:rPr>
                <w:b/>
                <w:sz w:val="17"/>
              </w:rPr>
              <w:t>Dokument</w:t>
            </w:r>
          </w:p>
        </w:tc>
        <w:tc>
          <w:tcPr>
            <w:tcW w:type="dxa" w:w="2992"/>
            <w:shd w:val="clear" w:color="auto" w:fill="FEEE19"/>
          </w:tcPr>
          <w:p>
            <w:pPr>
              <w:spacing w:after="0"/>
            </w:pPr>
            <w:r>
              <w:rPr>
                <w:b/>
                <w:sz w:val="17"/>
              </w:rPr>
              <w:t>Wofür</w:t>
            </w:r>
          </w:p>
        </w:tc>
        <w:tc>
          <w:tcPr>
            <w:tcW w:type="dxa" w:w="2992"/>
            <w:shd w:val="clear" w:color="auto" w:fill="FEEE19"/>
          </w:tcPr>
          <w:p>
            <w:pPr>
              <w:spacing w:after="0"/>
            </w:pPr>
            <w:r>
              <w:rPr>
                <w:b/>
                <w:sz w:val="17"/>
              </w:rPr>
              <w:t>Auslösung</w:t>
            </w:r>
          </w:p>
        </w:tc>
        <w:tc>
          <w:tcPr>
            <w:tcW w:type="dxa" w:w="549"/>
            <w:shd w:val="clear" w:color="auto" w:fill="FEEE19"/>
          </w:tcPr>
          <w:p>
            <w:pPr>
              <w:spacing w:after="0"/>
            </w:pPr>
            <w:r>
              <w:rPr>
                <w:b/>
                <w:sz w:val="17"/>
              </w:rPr>
              <w:t>Kap.</w:t>
            </w:r>
          </w:p>
        </w:tc>
      </w:tr>
      <w:tr>
        <w:tc>
          <w:tcPr>
            <w:tcW w:type="dxa" w:w="2992"/>
          </w:tcPr>
          <w:p>
            <w:pPr>
              <w:spacing w:after="0" w:line="252" w:lineRule="auto"/>
            </w:pPr>
            <w:r>
              <w:rPr>
                <w:sz w:val="17"/>
              </w:rPr>
              <w:t>Kommissionierlieferschein</w:t>
            </w:r>
          </w:p>
        </w:tc>
        <w:tc>
          <w:tcPr>
            <w:tcW w:type="dxa" w:w="2992"/>
          </w:tcPr>
          <w:p>
            <w:pPr>
              <w:spacing w:after="0" w:line="252" w:lineRule="auto"/>
            </w:pPr>
            <w:r>
              <w:rPr>
                <w:sz w:val="17"/>
              </w:rPr>
              <w:t>Beleg zum Kommissionierbedarf</w:t>
            </w:r>
          </w:p>
        </w:tc>
        <w:tc>
          <w:tcPr>
            <w:tcW w:type="dxa" w:w="2992"/>
          </w:tcPr>
          <w:p>
            <w:pPr>
              <w:spacing w:after="0" w:line="252" w:lineRule="auto"/>
            </w:pPr>
            <w:r>
              <w:rPr>
                <w:sz w:val="17"/>
              </w:rPr>
              <w:t>Automatisch nach Kommissionierung oder manuell (Desktop, Touch)</w:t>
            </w:r>
          </w:p>
        </w:tc>
        <w:tc>
          <w:tcPr>
            <w:tcW w:type="dxa" w:w="549"/>
          </w:tcPr>
          <w:p>
            <w:pPr>
              <w:spacing w:after="0" w:line="252" w:lineRule="auto"/>
            </w:pPr>
            <w:r>
              <w:rPr>
                <w:sz w:val="17"/>
              </w:rPr>
              <w:t>7, 8</w:t>
            </w:r>
          </w:p>
        </w:tc>
      </w:tr>
      <w:tr>
        <w:tc>
          <w:tcPr>
            <w:tcW w:type="dxa" w:w="2992"/>
          </w:tcPr>
          <w:p>
            <w:pPr>
              <w:spacing w:after="0" w:line="252" w:lineRule="auto"/>
            </w:pPr>
            <w:r>
              <w:rPr>
                <w:sz w:val="17"/>
              </w:rPr>
              <w:t>Einlagerungslieferschein</w:t>
            </w:r>
          </w:p>
        </w:tc>
        <w:tc>
          <w:tcPr>
            <w:tcW w:type="dxa" w:w="2992"/>
          </w:tcPr>
          <w:p>
            <w:pPr>
              <w:spacing w:after="0" w:line="252" w:lineRule="auto"/>
            </w:pPr>
            <w:r>
              <w:rPr>
                <w:sz w:val="17"/>
              </w:rPr>
              <w:t>Beleg zum Einlagerbedarf</w:t>
            </w:r>
          </w:p>
        </w:tc>
        <w:tc>
          <w:tcPr>
            <w:tcW w:type="dxa" w:w="2992"/>
          </w:tcPr>
          <w:p>
            <w:pPr>
              <w:spacing w:after="0" w:line="252" w:lineRule="auto"/>
            </w:pPr>
            <w:r>
              <w:rPr>
                <w:sz w:val="17"/>
              </w:rPr>
              <w:t>Automatisch nach der Einlagerung</w:t>
            </w:r>
          </w:p>
        </w:tc>
        <w:tc>
          <w:tcPr>
            <w:tcW w:type="dxa" w:w="549"/>
          </w:tcPr>
          <w:p>
            <w:pPr>
              <w:spacing w:after="0" w:line="252" w:lineRule="auto"/>
            </w:pPr>
            <w:r>
              <w:rPr>
                <w:sz w:val="17"/>
              </w:rPr>
              <w:t>7</w:t>
            </w:r>
          </w:p>
        </w:tc>
      </w:tr>
      <w:tr>
        <w:tc>
          <w:tcPr>
            <w:tcW w:type="dxa" w:w="2992"/>
          </w:tcPr>
          <w:p>
            <w:pPr>
              <w:spacing w:after="0" w:line="252" w:lineRule="auto"/>
            </w:pPr>
            <w:r>
              <w:rPr>
                <w:sz w:val="17"/>
              </w:rPr>
              <w:t>Packliste</w:t>
            </w:r>
          </w:p>
        </w:tc>
        <w:tc>
          <w:tcPr>
            <w:tcW w:type="dxa" w:w="2992"/>
          </w:tcPr>
          <w:p>
            <w:pPr>
              <w:spacing w:after="0" w:line="252" w:lineRule="auto"/>
            </w:pPr>
            <w:r>
              <w:rPr>
                <w:sz w:val="17"/>
              </w:rPr>
              <w:t>Inhalt einer Sendung</w:t>
            </w:r>
          </w:p>
        </w:tc>
        <w:tc>
          <w:tcPr>
            <w:tcW w:type="dxa" w:w="2992"/>
          </w:tcPr>
          <w:p>
            <w:pPr>
              <w:spacing w:after="0" w:line="252" w:lineRule="auto"/>
            </w:pPr>
            <w:r>
              <w:rPr>
                <w:sz w:val="17"/>
              </w:rPr>
              <w:t>Automatisch nach Kommissionierung</w:t>
            </w:r>
          </w:p>
        </w:tc>
        <w:tc>
          <w:tcPr>
            <w:tcW w:type="dxa" w:w="549"/>
          </w:tcPr>
          <w:p>
            <w:pPr>
              <w:spacing w:after="0" w:line="252" w:lineRule="auto"/>
            </w:pPr>
            <w:r>
              <w:rPr>
                <w:sz w:val="17"/>
              </w:rPr>
              <w:t>7</w:t>
            </w:r>
          </w:p>
        </w:tc>
      </w:tr>
      <w:tr>
        <w:tc>
          <w:tcPr>
            <w:tcW w:type="dxa" w:w="2992"/>
          </w:tcPr>
          <w:p>
            <w:pPr>
              <w:spacing w:after="0" w:line="252" w:lineRule="auto"/>
            </w:pPr>
            <w:r>
              <w:rPr>
                <w:sz w:val="17"/>
              </w:rPr>
              <w:t>Kommissionieretikett</w:t>
            </w:r>
          </w:p>
        </w:tc>
        <w:tc>
          <w:tcPr>
            <w:tcW w:type="dxa" w:w="2992"/>
          </w:tcPr>
          <w:p>
            <w:pPr>
              <w:spacing w:after="0" w:line="252" w:lineRule="auto"/>
            </w:pPr>
            <w:r>
              <w:rPr>
                <w:sz w:val="17"/>
              </w:rPr>
              <w:t>Kennzeichnung der kommissionierten Ware</w:t>
            </w:r>
          </w:p>
        </w:tc>
        <w:tc>
          <w:tcPr>
            <w:tcW w:type="dxa" w:w="2992"/>
          </w:tcPr>
          <w:p>
            <w:pPr>
              <w:spacing w:after="0" w:line="252" w:lineRule="auto"/>
            </w:pPr>
            <w:r>
              <w:rPr>
                <w:sz w:val="17"/>
              </w:rPr>
              <w:t>Automatisch vor oder nach der Kommissionierung</w:t>
            </w:r>
          </w:p>
        </w:tc>
        <w:tc>
          <w:tcPr>
            <w:tcW w:type="dxa" w:w="549"/>
          </w:tcPr>
          <w:p>
            <w:pPr>
              <w:spacing w:after="0" w:line="252" w:lineRule="auto"/>
            </w:pPr>
            <w:r>
              <w:rPr>
                <w:sz w:val="17"/>
              </w:rPr>
              <w:t>7</w:t>
            </w:r>
          </w:p>
        </w:tc>
      </w:tr>
      <w:tr>
        <w:tc>
          <w:tcPr>
            <w:tcW w:type="dxa" w:w="2992"/>
          </w:tcPr>
          <w:p>
            <w:pPr>
              <w:spacing w:after="0" w:line="252" w:lineRule="auto"/>
            </w:pPr>
            <w:r>
              <w:rPr>
                <w:sz w:val="17"/>
              </w:rPr>
              <w:t>Artikeletikett</w:t>
            </w:r>
          </w:p>
        </w:tc>
        <w:tc>
          <w:tcPr>
            <w:tcW w:type="dxa" w:w="2992"/>
          </w:tcPr>
          <w:p>
            <w:pPr>
              <w:spacing w:after="0" w:line="252" w:lineRule="auto"/>
            </w:pPr>
            <w:r>
              <w:rPr>
                <w:sz w:val="17"/>
              </w:rPr>
              <w:t>Kennzeichnung des Artikels selbst</w:t>
            </w:r>
          </w:p>
        </w:tc>
        <w:tc>
          <w:tcPr>
            <w:tcW w:type="dxa" w:w="2992"/>
          </w:tcPr>
          <w:p>
            <w:pPr>
              <w:spacing w:after="0" w:line="252" w:lineRule="auto"/>
            </w:pPr>
            <w:r>
              <w:rPr>
                <w:sz w:val="17"/>
              </w:rPr>
              <w:t>Manuell (Desktop, Touch) oder automatisch nach Kommissionierung</w:t>
            </w:r>
          </w:p>
        </w:tc>
        <w:tc>
          <w:tcPr>
            <w:tcW w:type="dxa" w:w="549"/>
          </w:tcPr>
          <w:p>
            <w:pPr>
              <w:spacing w:after="0" w:line="252" w:lineRule="auto"/>
            </w:pPr>
            <w:r>
              <w:rPr>
                <w:sz w:val="17"/>
              </w:rPr>
              <w:t>7, 8</w:t>
            </w:r>
          </w:p>
        </w:tc>
      </w:tr>
      <w:tr>
        <w:tc>
          <w:tcPr>
            <w:tcW w:type="dxa" w:w="2992"/>
          </w:tcPr>
          <w:p>
            <w:pPr>
              <w:spacing w:after="0" w:line="252" w:lineRule="auto"/>
            </w:pPr>
            <w:r>
              <w:rPr>
                <w:sz w:val="17"/>
              </w:rPr>
              <w:t>LE-Etikett</w:t>
            </w:r>
          </w:p>
        </w:tc>
        <w:tc>
          <w:tcPr>
            <w:tcW w:type="dxa" w:w="2992"/>
          </w:tcPr>
          <w:p>
            <w:pPr>
              <w:spacing w:after="0" w:line="252" w:lineRule="auto"/>
            </w:pPr>
            <w:r>
              <w:rPr>
                <w:sz w:val="17"/>
              </w:rPr>
              <w:t>Identifiziert die LE und die Artikel darauf</w:t>
            </w:r>
          </w:p>
        </w:tc>
        <w:tc>
          <w:tcPr>
            <w:tcW w:type="dxa" w:w="2992"/>
          </w:tcPr>
          <w:p>
            <w:pPr>
              <w:spacing w:after="0" w:line="252" w:lineRule="auto"/>
            </w:pPr>
            <w:r>
              <w:rPr>
                <w:sz w:val="17"/>
              </w:rPr>
              <w:t>Manuell (Desktop)</w:t>
            </w:r>
          </w:p>
        </w:tc>
        <w:tc>
          <w:tcPr>
            <w:tcW w:type="dxa" w:w="549"/>
          </w:tcPr>
          <w:p>
            <w:pPr>
              <w:spacing w:after="0" w:line="252" w:lineRule="auto"/>
            </w:pPr>
            <w:r>
              <w:rPr>
                <w:sz w:val="17"/>
              </w:rPr>
              <w:t>8</w:t>
            </w:r>
          </w:p>
        </w:tc>
      </w:tr>
      <w:tr>
        <w:tc>
          <w:tcPr>
            <w:tcW w:type="dxa" w:w="2992"/>
          </w:tcPr>
          <w:p>
            <w:pPr>
              <w:spacing w:after="0" w:line="252" w:lineRule="auto"/>
            </w:pPr>
            <w:r>
              <w:rPr>
                <w:sz w:val="17"/>
              </w:rPr>
              <w:t>Lagerplatzetikett</w:t>
            </w:r>
          </w:p>
        </w:tc>
        <w:tc>
          <w:tcPr>
            <w:tcW w:type="dxa" w:w="2992"/>
          </w:tcPr>
          <w:p>
            <w:pPr>
              <w:spacing w:after="0" w:line="252" w:lineRule="auto"/>
            </w:pPr>
            <w:r>
              <w:rPr>
                <w:sz w:val="17"/>
              </w:rPr>
              <w:t>Scanbarer Barcode für einen Lagerplatz</w:t>
            </w:r>
          </w:p>
        </w:tc>
        <w:tc>
          <w:tcPr>
            <w:tcW w:type="dxa" w:w="2992"/>
          </w:tcPr>
          <w:p>
            <w:pPr>
              <w:spacing w:after="0" w:line="252" w:lineRule="auto"/>
            </w:pPr>
            <w:r>
              <w:rPr>
                <w:sz w:val="17"/>
              </w:rPr>
              <w:t>Manuell (Desktop, Touch)</w:t>
            </w:r>
          </w:p>
        </w:tc>
        <w:tc>
          <w:tcPr>
            <w:tcW w:type="dxa" w:w="549"/>
          </w:tcPr>
          <w:p>
            <w:pPr>
              <w:spacing w:after="0" w:line="252" w:lineRule="auto"/>
            </w:pPr>
            <w:r>
              <w:rPr>
                <w:sz w:val="17"/>
              </w:rPr>
              <w:t>8</w:t>
            </w:r>
          </w:p>
        </w:tc>
      </w:tr>
      <w:tr>
        <w:tc>
          <w:tcPr>
            <w:tcW w:type="dxa" w:w="2992"/>
          </w:tcPr>
          <w:p>
            <w:pPr>
              <w:spacing w:after="0" w:line="252" w:lineRule="auto"/>
            </w:pPr>
            <w:r>
              <w:rPr>
                <w:sz w:val="17"/>
              </w:rPr>
              <w:t>Etikett externe LE-ID</w:t>
            </w:r>
          </w:p>
        </w:tc>
        <w:tc>
          <w:tcPr>
            <w:tcW w:type="dxa" w:w="2992"/>
          </w:tcPr>
          <w:p>
            <w:pPr>
              <w:spacing w:after="0" w:line="252" w:lineRule="auto"/>
            </w:pPr>
            <w:r>
              <w:rPr>
                <w:sz w:val="17"/>
              </w:rPr>
              <w:t>Kennzeichnung einer Versand- bzw. Ziel-LE</w:t>
            </w:r>
          </w:p>
        </w:tc>
        <w:tc>
          <w:tcPr>
            <w:tcW w:type="dxa" w:w="2992"/>
          </w:tcPr>
          <w:p>
            <w:pPr>
              <w:spacing w:after="0" w:line="252" w:lineRule="auto"/>
            </w:pPr>
            <w:r>
              <w:rPr>
                <w:sz w:val="17"/>
              </w:rPr>
              <w:t>Automatisch oder manuell (Touch)</w:t>
            </w:r>
          </w:p>
        </w:tc>
        <w:tc>
          <w:tcPr>
            <w:tcW w:type="dxa" w:w="549"/>
          </w:tcPr>
          <w:p>
            <w:pPr>
              <w:spacing w:after="0" w:line="252" w:lineRule="auto"/>
            </w:pPr>
            <w:r>
              <w:rPr>
                <w:sz w:val="17"/>
              </w:rPr>
              <w:t>7, 8</w:t>
            </w:r>
          </w:p>
        </w:tc>
      </w:tr>
      <w:tr>
        <w:tc>
          <w:tcPr>
            <w:tcW w:type="dxa" w:w="2992"/>
          </w:tcPr>
          <w:p>
            <w:pPr>
              <w:spacing w:after="0" w:line="252" w:lineRule="auto"/>
            </w:pPr>
            <w:r>
              <w:rPr>
                <w:sz w:val="17"/>
              </w:rPr>
              <w:t>Seriennummer</w:t>
            </w:r>
          </w:p>
        </w:tc>
        <w:tc>
          <w:tcPr>
            <w:tcW w:type="dxa" w:w="2992"/>
          </w:tcPr>
          <w:p>
            <w:pPr>
              <w:spacing w:after="0" w:line="252" w:lineRule="auto"/>
            </w:pPr>
            <w:r>
              <w:rPr>
                <w:sz w:val="17"/>
              </w:rPr>
              <w:t>Seriennummer aus einem Nummernkreis</w:t>
            </w:r>
          </w:p>
        </w:tc>
        <w:tc>
          <w:tcPr>
            <w:tcW w:type="dxa" w:w="2992"/>
          </w:tcPr>
          <w:p>
            <w:pPr>
              <w:spacing w:after="0" w:line="252" w:lineRule="auto"/>
            </w:pPr>
            <w:r>
              <w:rPr>
                <w:sz w:val="17"/>
              </w:rPr>
              <w:t>Automatisch bei aktiver Tablaranforderung</w:t>
            </w:r>
          </w:p>
        </w:tc>
        <w:tc>
          <w:tcPr>
            <w:tcW w:type="dxa" w:w="549"/>
          </w:tcPr>
          <w:p>
            <w:pPr>
              <w:spacing w:after="0" w:line="252" w:lineRule="auto"/>
            </w:pPr>
            <w:r>
              <w:rPr>
                <w:sz w:val="17"/>
              </w:rPr>
              <w:t>9</w:t>
            </w:r>
          </w:p>
        </w:tc>
      </w:tr>
      <w:tr>
        <w:tc>
          <w:tcPr>
            <w:tcW w:type="dxa" w:w="2992"/>
          </w:tcPr>
          <w:p>
            <w:pPr>
              <w:spacing w:after="0" w:line="252" w:lineRule="auto"/>
            </w:pPr>
            <w:r>
              <w:rPr>
                <w:sz w:val="17"/>
              </w:rPr>
              <w:t>Versandetikett</w:t>
            </w:r>
          </w:p>
        </w:tc>
        <w:tc>
          <w:tcPr>
            <w:tcW w:type="dxa" w:w="2992"/>
          </w:tcPr>
          <w:p>
            <w:pPr>
              <w:spacing w:after="0" w:line="252" w:lineRule="auto"/>
            </w:pPr>
            <w:r>
              <w:rPr>
                <w:sz w:val="17"/>
              </w:rPr>
              <w:t>Versandkennzeichnung, auch je Klient, Ladehilfsmittel oder Versandart</w:t>
            </w:r>
          </w:p>
        </w:tc>
        <w:tc>
          <w:tcPr>
            <w:tcW w:type="dxa" w:w="2992"/>
          </w:tcPr>
          <w:p>
            <w:pPr>
              <w:spacing w:after="0" w:line="252" w:lineRule="auto"/>
            </w:pPr>
            <w:r>
              <w:rPr>
                <w:sz w:val="17"/>
              </w:rPr>
              <w:t>Prozessgesteuert</w:t>
            </w:r>
          </w:p>
        </w:tc>
        <w:tc>
          <w:tcPr>
            <w:tcW w:type="dxa" w:w="549"/>
          </w:tcPr>
          <w:p>
            <w:pPr>
              <w:spacing w:after="0" w:line="252" w:lineRule="auto"/>
            </w:pPr>
            <w:r>
              <w:rPr>
                <w:sz w:val="17"/>
              </w:rPr>
              <w:t>6, 9</w:t>
            </w:r>
          </w:p>
        </w:tc>
      </w:tr>
      <w:tr>
        <w:tc>
          <w:tcPr>
            <w:tcW w:type="dxa" w:w="2992"/>
          </w:tcPr>
          <w:p>
            <w:pPr>
              <w:spacing w:after="0" w:line="252" w:lineRule="auto"/>
            </w:pPr>
            <w:r>
              <w:rPr>
                <w:sz w:val="17"/>
              </w:rPr>
              <w:t>Ladeliste, Auslieferschein, Auslieferungsdifferenzliste, Kommissionierstornoliste</w:t>
            </w:r>
          </w:p>
        </w:tc>
        <w:tc>
          <w:tcPr>
            <w:tcW w:type="dxa" w:w="2992"/>
          </w:tcPr>
          <w:p>
            <w:pPr>
              <w:spacing w:after="0" w:line="252" w:lineRule="auto"/>
            </w:pPr>
            <w:r>
              <w:rPr>
                <w:sz w:val="17"/>
              </w:rPr>
              <w:t>Versand- und Abschlussdokumente</w:t>
            </w:r>
          </w:p>
        </w:tc>
        <w:tc>
          <w:tcPr>
            <w:tcW w:type="dxa" w:w="2992"/>
          </w:tcPr>
          <w:p>
            <w:pPr>
              <w:spacing w:after="0" w:line="252" w:lineRule="auto"/>
            </w:pPr>
            <w:r>
              <w:rPr>
                <w:sz w:val="17"/>
              </w:rPr>
              <w:t>Prozessgesteuert</w:t>
            </w:r>
          </w:p>
        </w:tc>
        <w:tc>
          <w:tcPr>
            <w:tcW w:type="dxa" w:w="549"/>
          </w:tcPr>
          <w:p>
            <w:pPr>
              <w:spacing w:after="0" w:line="252" w:lineRule="auto"/>
            </w:pPr>
            <w:r>
              <w:rPr>
                <w:sz w:val="17"/>
              </w:rPr>
              <w:t>6</w:t>
            </w:r>
          </w:p>
        </w:tc>
      </w:tr>
      <w:tr>
        <w:tc>
          <w:tcPr>
            <w:tcW w:type="dxa" w:w="2992"/>
          </w:tcPr>
          <w:p>
            <w:pPr>
              <w:spacing w:after="0" w:line="252" w:lineRule="auto"/>
            </w:pPr>
            <w:r>
              <w:rPr>
                <w:sz w:val="17"/>
              </w:rPr>
              <w:t>Suchergebnisse aus Desktop-Dialogen</w:t>
            </w:r>
          </w:p>
        </w:tc>
        <w:tc>
          <w:tcPr>
            <w:tcW w:type="dxa" w:w="2992"/>
          </w:tcPr>
          <w:p>
            <w:pPr>
              <w:spacing w:after="0" w:line="252" w:lineRule="auto"/>
            </w:pPr>
            <w:r>
              <w:rPr>
                <w:sz w:val="17"/>
              </w:rPr>
              <w:t>Auswertungen, Listen</w:t>
            </w:r>
          </w:p>
        </w:tc>
        <w:tc>
          <w:tcPr>
            <w:tcW w:type="dxa" w:w="2992"/>
          </w:tcPr>
          <w:p>
            <w:pPr>
              <w:spacing w:after="0" w:line="252" w:lineRule="auto"/>
            </w:pPr>
            <w:r>
              <w:rPr>
                <w:sz w:val="17"/>
              </w:rPr>
              <w:t>Manuell: Export als HTML-, CSV- oder Excel-Datei</w:t>
            </w:r>
          </w:p>
        </w:tc>
        <w:tc>
          <w:tcPr>
            <w:tcW w:type="dxa" w:w="549"/>
          </w:tcPr>
          <w:p>
            <w:pPr>
              <w:spacing w:after="0" w:line="252" w:lineRule="auto"/>
            </w:pPr>
            <w:r>
              <w:rPr>
                <w:sz w:val="17"/>
              </w:rPr>
              <w:t>8.5</w:t>
            </w:r>
          </w:p>
        </w:tc>
      </w:tr>
    </w:tbl>
    <w:p>
      <w:pPr>
        <w:pStyle w:val="BeschriftungSSI"/>
      </w:pPr>
      <w:r>
        <w:t>Tab. 4: Druckbare Dokumente im Überblick</w:t>
      </w:r>
    </w:p>
    <w:p>
      <w:pPr>
        <w:pStyle w:val="Quelle"/>
      </w:pPr>
      <w:r>
        <w:rPr>
          <w:b/>
        </w:rPr>
        <w:t xml:space="preserve">Quelle: </w:t>
      </w:r>
      <w:r>
        <w:rPr>
          <w:sz w:val="17"/>
        </w:rPr>
        <w:t>Administratorhandbuch 2.7, Kap. 3.6.1.10–3.6.1.11, 3.6.2, 3.6.3.7, 3.7, 3.7.2.5; Benutzerhandbuch 2.7, Kap. 5 (Export, S. 36) und 6.8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Welche Dokumente in Ihrem System aktiv sind</w:t>
            </w:r>
          </w:p>
          <w:p>
            <w:pPr>
              <w:spacing w:after="40"/>
            </w:pPr>
            <w:r>
              <w:rPr>
                <w:sz w:val="19"/>
              </w:rPr>
              <w:t xml:space="preserve">Die Handbücher enthalten keine vollständige Liste der mit dem Standard ausgelieferten Dokumenttypen. Welche der in Tab. 4 genannten Dokumente in Ihrer Installation konfiguriert sind, sehen Sie im Dialog </w:t>
            </w:r>
            <w:r>
              <w:rPr>
                <w:b/>
                <w:sz w:val="19"/>
              </w:rPr>
              <w:t>RM002 Dokumenttyp pflegen</w:t>
            </w:r>
            <w:r>
              <w:rPr>
                <w:sz w:val="19"/>
              </w:rPr>
              <w:t xml:space="preserve"> bzw. </w:t>
            </w:r>
            <w:r>
              <w:rPr>
                <w:b/>
                <w:sz w:val="19"/>
              </w:rPr>
              <w:t>RM005 Standard-Dokumenttypkonfiguration pflegen</w:t>
            </w:r>
            <w:r>
              <w:rPr>
                <w:sz w:val="19"/>
              </w:rPr>
              <w:t>.</w:t>
            </w:r>
          </w:p>
        </w:tc>
      </w:tr>
    </w:tbl>
    <w:p>
      <w:pPr>
        <w:spacing w:after="40"/>
      </w:pPr>
    </w:p>
    <w:p>
      <w:pPr>
        <w:pStyle w:val="Heading2"/>
      </w:pPr>
      <w:r>
        <w:t>2.3 So entsteht ein Dokument</w:t>
      </w:r>
    </w:p>
    <w:p>
      <w:pPr>
        <w:tabs>
          <w:tab w:pos="425" w:val="left"/>
        </w:tabs>
        <w:spacing w:after="60"/>
        <w:ind w:left="425" w:hanging="425"/>
      </w:pPr>
      <w:r>
        <w:rPr>
          <w:b/>
        </w:rPr>
        <w:t>1.</w:t>
        <w:tab/>
      </w:r>
      <w:r>
        <w:t xml:space="preserve">Ein </w:t>
      </w:r>
      <w:r>
        <w:rPr>
          <w:b/>
        </w:rPr>
        <w:t>Auslöser</w:t>
      </w:r>
      <w:r>
        <w:t xml:space="preserve"> (z. B. Abschluss eines Kommissionierbedarfs oder ein Klick auf </w:t>
      </w:r>
      <w:r>
        <w:rPr>
          <w:b/>
        </w:rPr>
        <w:t>Drucken</w:t>
      </w:r>
      <w:r>
        <w:t>) übergibt den Dokumenttyp und die Daten, z. B. die Auftragsnummer, sowie Ort und Terminal.</w:t>
      </w:r>
    </w:p>
    <w:p>
      <w:pPr>
        <w:tabs>
          <w:tab w:pos="425" w:val="left"/>
        </w:tabs>
        <w:spacing w:after="60"/>
        <w:ind w:left="425" w:hanging="425"/>
      </w:pPr>
      <w:r>
        <w:rPr>
          <w:b/>
        </w:rPr>
        <w:t>2.</w:t>
        <w:tab/>
      </w:r>
      <w:r>
        <w:t xml:space="preserve">WAMAS sucht über die </w:t>
      </w:r>
      <w:r>
        <w:rPr>
          <w:b/>
        </w:rPr>
        <w:t>Dokumenttypkonfiguration-Zuordnungen</w:t>
      </w:r>
      <w:r>
        <w:t xml:space="preserve"> (RM010) die passende Konfiguration.</w:t>
      </w:r>
    </w:p>
    <w:p>
      <w:pPr>
        <w:tabs>
          <w:tab w:pos="425" w:val="left"/>
        </w:tabs>
        <w:spacing w:after="60"/>
        <w:ind w:left="425" w:hanging="425"/>
      </w:pPr>
      <w:r>
        <w:rPr>
          <w:b/>
        </w:rPr>
        <w:t>3.</w:t>
        <w:tab/>
      </w:r>
      <w:r>
        <w:t xml:space="preserve">WAMAS lädt das </w:t>
      </w:r>
      <w:r>
        <w:rPr>
          <w:b/>
        </w:rPr>
        <w:t>Layout</w:t>
      </w:r>
      <w:r>
        <w:t xml:space="preserve"> und erzeugt das Dokument.</w:t>
      </w:r>
    </w:p>
    <w:p>
      <w:pPr>
        <w:tabs>
          <w:tab w:pos="425" w:val="left"/>
        </w:tabs>
        <w:spacing w:after="60"/>
        <w:ind w:left="425" w:hanging="425"/>
      </w:pPr>
      <w:r>
        <w:rPr>
          <w:b/>
        </w:rPr>
        <w:t>4.</w:t>
        <w:tab/>
      </w:r>
      <w:r>
        <w:t xml:space="preserve">WAMAS gibt das Dokument über die konfigurierten </w:t>
      </w:r>
      <w:r>
        <w:rPr>
          <w:b/>
        </w:rPr>
        <w:t>Ausgabekanäle</w:t>
      </w:r>
      <w:r>
        <w:t xml:space="preserve"> aus. Beim Druckkanal wählt die Druckerverwaltung den Drucker aus (Kapitel 4.6).</w:t>
      </w:r>
    </w:p>
    <w:p>
      <w:r>
        <w:t xml:space="preserve">Das </w:t>
      </w:r>
      <w:r>
        <w:rPr>
          <w:b/>
        </w:rPr>
        <w:t>Layoutformat</w:t>
      </w:r>
      <w:r>
        <w:t xml:space="preserve"> (HTML, ZPL II) bestimmt das Format der Vorlage. Beim Erzeugen entsteht daraus ein </w:t>
      </w:r>
      <w:r>
        <w:rPr>
          <w:b/>
        </w:rPr>
        <w:t>Dokumentformat</w:t>
      </w:r>
      <w:r>
        <w:t xml:space="preserve"> (PDF oder ZPL II).</w:t>
      </w:r>
    </w:p>
    <w:p>
      <w:pPr>
        <w:pStyle w:val="Quelle"/>
      </w:pPr>
      <w:r>
        <w:rPr>
          <w:b/>
        </w:rPr>
        <w:t xml:space="preserve">Quelle: </w:t>
      </w:r>
      <w:r>
        <w:rPr>
          <w:sz w:val="17"/>
        </w:rPr>
        <w:t>Administratorhandbuch 2.7, Kap. 3.7.1 (S. 142) und 3.7.2 (S. 143)</w:t>
      </w:r>
    </w:p>
    <w:p>
      <w:pPr>
        <w:pStyle w:val="Heading2"/>
      </w:pPr>
      <w:r>
        <w:t>2.4 Beteiligte Dialoge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64"/>
        <w:gridCol w:w="3064"/>
        <w:gridCol w:w="3597"/>
      </w:tblGrid>
      <w:tr>
        <w:trPr>
          <w:tblHeader w:val="true"/>
        </w:trPr>
        <w:tc>
          <w:tcPr>
            <w:tcW w:type="dxa" w:w="2864"/>
            <w:shd w:val="clear" w:color="auto" w:fill="FEEE19"/>
          </w:tcPr>
          <w:p>
            <w:pPr>
              <w:spacing w:after="0"/>
            </w:pPr>
            <w:r>
              <w:rPr>
                <w:b/>
                <w:sz w:val="17"/>
              </w:rPr>
              <w:t>Komponente</w:t>
            </w:r>
          </w:p>
        </w:tc>
        <w:tc>
          <w:tcPr>
            <w:tcW w:type="dxa" w:w="3064"/>
            <w:shd w:val="clear" w:color="auto" w:fill="FEEE19"/>
          </w:tcPr>
          <w:p>
            <w:pPr>
              <w:spacing w:after="0"/>
            </w:pPr>
            <w:r>
              <w:rPr>
                <w:b/>
                <w:sz w:val="17"/>
              </w:rPr>
              <w:t>Dialog</w:t>
            </w:r>
          </w:p>
        </w:tc>
        <w:tc>
          <w:tcPr>
            <w:tcW w:type="dxa" w:w="3597"/>
            <w:shd w:val="clear" w:color="auto" w:fill="FEEE19"/>
          </w:tcPr>
          <w:p>
            <w:pPr>
              <w:spacing w:after="0"/>
            </w:pPr>
            <w:r>
              <w:rPr>
                <w:b/>
                <w:sz w:val="17"/>
              </w:rPr>
              <w:t>Aufgabe</w:t>
            </w:r>
          </w:p>
        </w:tc>
      </w:tr>
      <w:tr>
        <w:tc>
          <w:tcPr>
            <w:tcW w:type="dxa" w:w="2864"/>
          </w:tcPr>
          <w:p>
            <w:pPr>
              <w:spacing w:after="0" w:line="252" w:lineRule="auto"/>
            </w:pPr>
            <w:r>
              <w:rPr>
                <w:sz w:val="17"/>
              </w:rPr>
              <w:t>Dokumenttyp</w:t>
            </w:r>
          </w:p>
        </w:tc>
        <w:tc>
          <w:tcPr>
            <w:tcW w:type="dxa" w:w="3064"/>
          </w:tcPr>
          <w:p>
            <w:pPr>
              <w:spacing w:after="0" w:line="252" w:lineRule="auto"/>
            </w:pPr>
            <w:r>
              <w:rPr>
                <w:b/>
                <w:sz w:val="17"/>
              </w:rPr>
              <w:t>RM002</w:t>
            </w:r>
          </w:p>
        </w:tc>
        <w:tc>
          <w:tcPr>
            <w:tcW w:type="dxa" w:w="3597"/>
          </w:tcPr>
          <w:p>
            <w:pPr>
              <w:spacing w:after="0" w:line="252" w:lineRule="auto"/>
            </w:pPr>
            <w:r>
              <w:rPr>
                <w:sz w:val="17"/>
              </w:rPr>
              <w:t>Dokument eines Prozesses, Parameter für das Layout</w:t>
            </w:r>
          </w:p>
        </w:tc>
      </w:tr>
      <w:tr>
        <w:tc>
          <w:tcPr>
            <w:tcW w:type="dxa" w:w="2864"/>
          </w:tcPr>
          <w:p>
            <w:pPr>
              <w:spacing w:after="0" w:line="252" w:lineRule="auto"/>
            </w:pPr>
            <w:r>
              <w:rPr>
                <w:sz w:val="17"/>
              </w:rPr>
              <w:t>Dokumentlayout</w:t>
            </w:r>
          </w:p>
        </w:tc>
        <w:tc>
          <w:tcPr>
            <w:tcW w:type="dxa" w:w="3064"/>
          </w:tcPr>
          <w:p>
            <w:pPr>
              <w:spacing w:after="0" w:line="252" w:lineRule="auto"/>
            </w:pPr>
            <w:r>
              <w:rPr>
                <w:b/>
                <w:sz w:val="17"/>
              </w:rPr>
              <w:t>RM003</w:t>
            </w:r>
          </w:p>
        </w:tc>
        <w:tc>
          <w:tcPr>
            <w:tcW w:type="dxa" w:w="3597"/>
          </w:tcPr>
          <w:p>
            <w:pPr>
              <w:spacing w:after="0" w:line="252" w:lineRule="auto"/>
            </w:pPr>
            <w:r>
              <w:rPr>
                <w:sz w:val="17"/>
              </w:rPr>
              <w:t>Vorlage mit Auflösung, Seitengröße und Version</w:t>
            </w:r>
          </w:p>
        </w:tc>
      </w:tr>
      <w:tr>
        <w:tc>
          <w:tcPr>
            <w:tcW w:type="dxa" w:w="2864"/>
          </w:tcPr>
          <w:p>
            <w:pPr>
              <w:spacing w:after="0" w:line="252" w:lineRule="auto"/>
            </w:pPr>
            <w:r>
              <w:rPr>
                <w:sz w:val="17"/>
              </w:rPr>
              <w:t>Standard-Dokumenttypkonfiguration</w:t>
            </w:r>
          </w:p>
        </w:tc>
        <w:tc>
          <w:tcPr>
            <w:tcW w:type="dxa" w:w="3064"/>
          </w:tcPr>
          <w:p>
            <w:pPr>
              <w:spacing w:after="0" w:line="252" w:lineRule="auto"/>
            </w:pPr>
            <w:r>
              <w:rPr>
                <w:b/>
                <w:sz w:val="17"/>
              </w:rPr>
              <w:t>RM005</w:t>
            </w:r>
          </w:p>
        </w:tc>
        <w:tc>
          <w:tcPr>
            <w:tcW w:type="dxa" w:w="3597"/>
          </w:tcPr>
          <w:p>
            <w:pPr>
              <w:spacing w:after="0" w:line="252" w:lineRule="auto"/>
            </w:pPr>
            <w:r>
              <w:rPr>
                <w:sz w:val="17"/>
              </w:rPr>
              <w:t>Verknüpft Typ und Layout; Kanäle und Sprache</w:t>
            </w:r>
          </w:p>
        </w:tc>
      </w:tr>
      <w:tr>
        <w:tc>
          <w:tcPr>
            <w:tcW w:type="dxa" w:w="2864"/>
          </w:tcPr>
          <w:p>
            <w:pPr>
              <w:spacing w:after="0" w:line="252" w:lineRule="auto"/>
            </w:pPr>
            <w:r>
              <w:rPr>
                <w:sz w:val="17"/>
              </w:rPr>
              <w:t>Dokumenttypkonfiguration-Zuordnung</w:t>
            </w:r>
          </w:p>
        </w:tc>
        <w:tc>
          <w:tcPr>
            <w:tcW w:type="dxa" w:w="3064"/>
          </w:tcPr>
          <w:p>
            <w:pPr>
              <w:spacing w:after="0" w:line="252" w:lineRule="auto"/>
            </w:pPr>
            <w:r>
              <w:rPr>
                <w:b/>
                <w:sz w:val="17"/>
              </w:rPr>
              <w:t>RM010</w:t>
            </w:r>
          </w:p>
        </w:tc>
        <w:tc>
          <w:tcPr>
            <w:tcW w:type="dxa" w:w="3597"/>
          </w:tcPr>
          <w:p>
            <w:pPr>
              <w:spacing w:after="0" w:line="252" w:lineRule="auto"/>
            </w:pPr>
            <w:r>
              <w:rPr>
                <w:sz w:val="17"/>
              </w:rPr>
              <w:t>Wann welche Konfiguration gilt (Klient, Partner …)</w:t>
            </w:r>
          </w:p>
        </w:tc>
      </w:tr>
      <w:tr>
        <w:tc>
          <w:tcPr>
            <w:tcW w:type="dxa" w:w="2864"/>
          </w:tcPr>
          <w:p>
            <w:pPr>
              <w:spacing w:after="0" w:line="252" w:lineRule="auto"/>
            </w:pPr>
            <w:r>
              <w:rPr>
                <w:sz w:val="17"/>
              </w:rPr>
              <w:t>SMTP-Server, E-Mail-Vorlage, E-Mail-Adresse</w:t>
            </w:r>
          </w:p>
        </w:tc>
        <w:tc>
          <w:tcPr>
            <w:tcW w:type="dxa" w:w="3064"/>
          </w:tcPr>
          <w:p>
            <w:pPr>
              <w:spacing w:after="0" w:line="252" w:lineRule="auto"/>
            </w:pPr>
            <w:r>
              <w:rPr>
                <w:b/>
                <w:sz w:val="17"/>
              </w:rPr>
              <w:t>RM030</w:t>
            </w:r>
            <w:r>
              <w:rPr>
                <w:sz w:val="17"/>
              </w:rPr>
              <w:t xml:space="preserve">, </w:t>
            </w:r>
            <w:r>
              <w:rPr>
                <w:b/>
                <w:sz w:val="17"/>
              </w:rPr>
              <w:t>RM040</w:t>
            </w:r>
            <w:r>
              <w:rPr>
                <w:sz w:val="17"/>
              </w:rPr>
              <w:t xml:space="preserve">, </w:t>
            </w:r>
            <w:r>
              <w:rPr>
                <w:b/>
                <w:sz w:val="17"/>
              </w:rPr>
              <w:t>RM008</w:t>
            </w:r>
          </w:p>
        </w:tc>
        <w:tc>
          <w:tcPr>
            <w:tcW w:type="dxa" w:w="3597"/>
          </w:tcPr>
          <w:p>
            <w:pPr>
              <w:spacing w:after="0" w:line="252" w:lineRule="auto"/>
            </w:pPr>
            <w:r>
              <w:rPr>
                <w:sz w:val="17"/>
              </w:rPr>
              <w:t>E-Mail-Kanal</w:t>
            </w:r>
          </w:p>
        </w:tc>
      </w:tr>
      <w:tr>
        <w:tc>
          <w:tcPr>
            <w:tcW w:type="dxa" w:w="2864"/>
          </w:tcPr>
          <w:p>
            <w:pPr>
              <w:spacing w:after="0" w:line="252" w:lineRule="auto"/>
            </w:pPr>
            <w:r>
              <w:rPr>
                <w:sz w:val="17"/>
              </w:rPr>
              <w:t>Seitengröße, Druckauflösung</w:t>
            </w:r>
          </w:p>
        </w:tc>
        <w:tc>
          <w:tcPr>
            <w:tcW w:type="dxa" w:w="3064"/>
          </w:tcPr>
          <w:p>
            <w:pPr>
              <w:spacing w:after="0" w:line="252" w:lineRule="auto"/>
            </w:pPr>
            <w:r>
              <w:rPr>
                <w:b/>
                <w:sz w:val="17"/>
              </w:rPr>
              <w:t>RM020</w:t>
            </w:r>
            <w:r>
              <w:rPr>
                <w:sz w:val="17"/>
              </w:rPr>
              <w:t xml:space="preserve">, </w:t>
            </w:r>
            <w:r>
              <w:rPr>
                <w:b/>
                <w:sz w:val="17"/>
              </w:rPr>
              <w:t>RM021</w:t>
            </w:r>
          </w:p>
        </w:tc>
        <w:tc>
          <w:tcPr>
            <w:tcW w:type="dxa" w:w="3597"/>
          </w:tcPr>
          <w:p>
            <w:pPr>
              <w:spacing w:after="0" w:line="252" w:lineRule="auto"/>
            </w:pPr>
            <w:r>
              <w:rPr>
                <w:sz w:val="17"/>
              </w:rPr>
              <w:t>Stammdaten für Layout und Druckertyp</w:t>
            </w:r>
          </w:p>
        </w:tc>
      </w:tr>
      <w:tr>
        <w:tc>
          <w:tcPr>
            <w:tcW w:type="dxa" w:w="2864"/>
          </w:tcPr>
          <w:p>
            <w:pPr>
              <w:spacing w:after="0" w:line="252" w:lineRule="auto"/>
            </w:pPr>
            <w:r>
              <w:rPr>
                <w:sz w:val="17"/>
              </w:rPr>
              <w:t>Druckertyp</w:t>
            </w:r>
          </w:p>
        </w:tc>
        <w:tc>
          <w:tcPr>
            <w:tcW w:type="dxa" w:w="3064"/>
          </w:tcPr>
          <w:p>
            <w:pPr>
              <w:spacing w:after="0" w:line="252" w:lineRule="auto"/>
            </w:pPr>
            <w:r>
              <w:rPr>
                <w:b/>
                <w:sz w:val="17"/>
              </w:rPr>
              <w:t>RM015</w:t>
            </w:r>
          </w:p>
        </w:tc>
        <w:tc>
          <w:tcPr>
            <w:tcW w:type="dxa" w:w="3597"/>
          </w:tcPr>
          <w:p>
            <w:pPr>
              <w:spacing w:after="0" w:line="252" w:lineRule="auto"/>
            </w:pPr>
            <w:r>
              <w:rPr>
                <w:sz w:val="17"/>
              </w:rPr>
              <w:t>Unterstützte Größen, Auflösungen, Formate; Druckbefehl</w:t>
            </w:r>
          </w:p>
        </w:tc>
      </w:tr>
      <w:tr>
        <w:tc>
          <w:tcPr>
            <w:tcW w:type="dxa" w:w="2864"/>
          </w:tcPr>
          <w:p>
            <w:pPr>
              <w:spacing w:after="0" w:line="252" w:lineRule="auto"/>
            </w:pPr>
            <w:r>
              <w:rPr>
                <w:sz w:val="17"/>
              </w:rPr>
              <w:t>Drucker</w:t>
            </w:r>
          </w:p>
        </w:tc>
        <w:tc>
          <w:tcPr>
            <w:tcW w:type="dxa" w:w="3064"/>
          </w:tcPr>
          <w:p>
            <w:pPr>
              <w:spacing w:after="0" w:line="252" w:lineRule="auto"/>
            </w:pPr>
            <w:r>
              <w:rPr>
                <w:b/>
                <w:sz w:val="17"/>
              </w:rPr>
              <w:t>RM011</w:t>
            </w:r>
          </w:p>
        </w:tc>
        <w:tc>
          <w:tcPr>
            <w:tcW w:type="dxa" w:w="3597"/>
          </w:tcPr>
          <w:p>
            <w:pPr>
              <w:spacing w:after="0" w:line="252" w:lineRule="auto"/>
            </w:pPr>
            <w:r>
              <w:rPr>
                <w:sz w:val="17"/>
              </w:rPr>
              <w:t>Konkreter Drucker mit Reihenfolge und Adresse</w:t>
            </w:r>
          </w:p>
        </w:tc>
      </w:tr>
      <w:tr>
        <w:tc>
          <w:tcPr>
            <w:tcW w:type="dxa" w:w="2864"/>
          </w:tcPr>
          <w:p>
            <w:pPr>
              <w:spacing w:after="0" w:line="252" w:lineRule="auto"/>
            </w:pPr>
            <w:r>
              <w:rPr>
                <w:sz w:val="17"/>
              </w:rPr>
              <w:t>Druckerortzuordnung</w:t>
            </w:r>
          </w:p>
        </w:tc>
        <w:tc>
          <w:tcPr>
            <w:tcW w:type="dxa" w:w="3064"/>
          </w:tcPr>
          <w:p>
            <w:pPr>
              <w:spacing w:after="0" w:line="252" w:lineRule="auto"/>
            </w:pPr>
            <w:r>
              <w:rPr>
                <w:b/>
                <w:sz w:val="17"/>
              </w:rPr>
              <w:t>RM017</w:t>
            </w:r>
          </w:p>
        </w:tc>
        <w:tc>
          <w:tcPr>
            <w:tcW w:type="dxa" w:w="3597"/>
          </w:tcPr>
          <w:p>
            <w:pPr>
              <w:spacing w:after="0" w:line="252" w:lineRule="auto"/>
            </w:pPr>
            <w:r>
              <w:rPr>
                <w:sz w:val="17"/>
              </w:rPr>
              <w:t>Welcher Drucker an welchem Ort bzw. Terminal</w:t>
            </w:r>
          </w:p>
        </w:tc>
      </w:tr>
      <w:tr>
        <w:tc>
          <w:tcPr>
            <w:tcW w:type="dxa" w:w="2864"/>
          </w:tcPr>
          <w:p>
            <w:pPr>
              <w:spacing w:after="0" w:line="252" w:lineRule="auto"/>
            </w:pPr>
            <w:r>
              <w:rPr>
                <w:sz w:val="17"/>
              </w:rPr>
              <w:t>Dokument erzeugen</w:t>
            </w:r>
          </w:p>
        </w:tc>
        <w:tc>
          <w:tcPr>
            <w:tcW w:type="dxa" w:w="3064"/>
          </w:tcPr>
          <w:p>
            <w:pPr>
              <w:spacing w:after="0" w:line="252" w:lineRule="auto"/>
            </w:pPr>
            <w:r>
              <w:rPr>
                <w:b/>
                <w:sz w:val="17"/>
              </w:rPr>
              <w:t>RM001</w:t>
            </w:r>
            <w:r>
              <w:rPr>
                <w:sz w:val="17"/>
              </w:rPr>
              <w:t xml:space="preserve"> (im Administratorhandbuch </w:t>
            </w:r>
            <w:r>
              <w:rPr>
                <w:b/>
                <w:sz w:val="17"/>
              </w:rPr>
              <w:t>RM100</w:t>
            </w:r>
            <w:r>
              <w:rPr>
                <w:sz w:val="17"/>
              </w:rPr>
              <w:t>)</w:t>
            </w:r>
          </w:p>
        </w:tc>
        <w:tc>
          <w:tcPr>
            <w:tcW w:type="dxa" w:w="3597"/>
          </w:tcPr>
          <w:p>
            <w:pPr>
              <w:spacing w:after="0" w:line="252" w:lineRule="auto"/>
            </w:pPr>
            <w:r>
              <w:rPr>
                <w:sz w:val="17"/>
              </w:rPr>
              <w:t>Manuelles Erzeugen mit Ausgabeoptionen</w:t>
            </w:r>
          </w:p>
        </w:tc>
      </w:tr>
      <w:tr>
        <w:tc>
          <w:tcPr>
            <w:tcW w:type="dxa" w:w="2864"/>
          </w:tcPr>
          <w:p>
            <w:pPr>
              <w:spacing w:after="0" w:line="252" w:lineRule="auto"/>
            </w:pPr>
            <w:r>
              <w:rPr>
                <w:sz w:val="17"/>
              </w:rPr>
              <w:t>Berichtsarchiv</w:t>
            </w:r>
          </w:p>
        </w:tc>
        <w:tc>
          <w:tcPr>
            <w:tcW w:type="dxa" w:w="3064"/>
          </w:tcPr>
          <w:p>
            <w:pPr>
              <w:spacing w:after="0" w:line="252" w:lineRule="auto"/>
            </w:pPr>
            <w:r>
              <w:rPr>
                <w:b/>
                <w:sz w:val="17"/>
              </w:rPr>
              <w:t>RM018</w:t>
            </w:r>
          </w:p>
        </w:tc>
        <w:tc>
          <w:tcPr>
            <w:tcW w:type="dxa" w:w="3597"/>
          </w:tcPr>
          <w:p>
            <w:pPr>
              <w:spacing w:after="0" w:line="252" w:lineRule="auto"/>
            </w:pPr>
            <w:r>
              <w:rPr>
                <w:sz w:val="17"/>
              </w:rPr>
              <w:t>Vorschau und Nachdruck archivierter Dokumente</w:t>
            </w:r>
          </w:p>
        </w:tc>
      </w:tr>
    </w:tbl>
    <w:p>
      <w:pPr>
        <w:pStyle w:val="BeschriftungSSI"/>
      </w:pPr>
      <w:r>
        <w:t>Tab. 5: Dialoge der Dokumenterstellung und Druckerverwaltung</w:t>
      </w:r>
    </w:p>
    <w:p>
      <w:pPr>
        <w:pStyle w:val="Quelle"/>
      </w:pPr>
      <w:r>
        <w:rPr>
          <w:b/>
        </w:rPr>
        <w:t xml:space="preserve">Quelle: </w:t>
      </w:r>
      <w:r>
        <w:rPr>
          <w:sz w:val="17"/>
        </w:rPr>
        <w:t>Administratorhandbuch 2.7, Kap. 3.7.2 (S. 143) und 3.8.1 (S. 152); Benutzerhandbuch 2.7, Kap. 6.8</w:t>
      </w:r>
    </w:p>
    <w:p>
      <w:pPr>
        <w:pStyle w:val="Heading2"/>
      </w:pPr>
      <w:r>
        <w:t>2.5 Unterschiede in Version 2.8</w:t>
      </w:r>
    </w:p>
    <w:p>
      <w:r>
        <w:t>Die Kapitel zur Dokumentverwaltung und zum Druckermanagement sind im Administratorhandbuch 2.8 inhaltlich identisch mit 2.7: gleiche Dialoge, gleiche Zuordnungskriterien, gleiche Druckerauswahl. Auch die Druckvoraussetzungen in den Systemanforderungen und die Druckerliste in „Unterstützte Hardware“ sind in 2.8 unverändert. Für dieses Thema sind beim Wechsel auf 2.8 keine fachlichen Änderungen dokumentiert.</w:t>
      </w:r>
    </w:p>
    <w:p>
      <w:pPr>
        <w:pStyle w:val="Quelle"/>
      </w:pPr>
      <w:r>
        <w:rPr>
          <w:b/>
        </w:rPr>
        <w:t xml:space="preserve">Quelle: </w:t>
      </w:r>
      <w:r>
        <w:rPr>
          <w:sz w:val="17"/>
        </w:rPr>
        <w:t>Administrator Manual 2.8, Kap. 3.7–3.8 (S. 135–148); User Manual 2.8, Kap. 6.8 (S. 142); System Requirements 2.8, Kap. 8; Supported Hardware 2.8, Kap. 5</w:t>
      </w:r>
    </w:p>
    <w:p>
      <w:pPr>
        <w:pStyle w:val="Heading1"/>
      </w:pPr>
      <w:r>
        <w:t>3 Voraussetzungen</w:t>
      </w:r>
    </w:p>
    <w:p>
      <w:pPr>
        <w:pStyle w:val="Heading2"/>
      </w:pPr>
      <w:r>
        <w:t>3.1 Lizenz</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Zusatzlizenz „PRINTING SUPPORT“</w:t>
            </w:r>
          </w:p>
          <w:p>
            <w:pPr>
              <w:spacing w:after="40"/>
            </w:pPr>
            <w:r>
              <w:rPr>
                <w:sz w:val="19"/>
              </w:rPr>
              <w:t xml:space="preserve">Laut Systemanforderungen setzt die Druckfunktion die Software-Zusatzlizenz </w:t>
            </w:r>
            <w:r>
              <w:rPr>
                <w:b/>
                <w:sz w:val="19"/>
              </w:rPr>
              <w:t>PRINTING SUPPORT</w:t>
            </w:r>
            <w:r>
              <w:rPr>
                <w:sz w:val="19"/>
              </w:rPr>
              <w:t xml:space="preserve"> voraus. Klären Sie vor der Einrichtung mit SSI SCHÄFER, ob diese Lizenz für Ihre Installation erworben wurde.</w:t>
            </w:r>
          </w:p>
        </w:tc>
      </w:tr>
    </w:tbl>
    <w:p>
      <w:pPr>
        <w:spacing w:after="40"/>
      </w:pPr>
    </w:p>
    <w:p>
      <w:pPr>
        <w:pStyle w:val="Quelle"/>
      </w:pPr>
      <w:r>
        <w:rPr>
          <w:b/>
        </w:rPr>
        <w:t xml:space="preserve">Quelle: </w:t>
      </w:r>
      <w:r>
        <w:rPr>
          <w:sz w:val="17"/>
        </w:rPr>
        <w:t>Systemanforderungen 2.7, Kap. 8 (S. 12)</w:t>
      </w:r>
    </w:p>
    <w:p>
      <w:pPr>
        <w:pStyle w:val="Heading2"/>
      </w:pPr>
      <w:r>
        <w:t>3.2 Unterstützte Formate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30"/>
        <w:gridCol w:w="3733"/>
        <w:gridCol w:w="3861"/>
      </w:tblGrid>
      <w:tr>
        <w:trPr>
          <w:tblHeader w:val="true"/>
        </w:trPr>
        <w:tc>
          <w:tcPr>
            <w:tcW w:type="dxa" w:w="1931"/>
            <w:shd w:val="clear" w:color="auto" w:fill="FEEE19"/>
          </w:tcPr>
          <w:p>
            <w:pPr>
              <w:spacing w:after="0"/>
            </w:pPr>
            <w:r>
              <w:rPr>
                <w:b/>
                <w:sz w:val="17"/>
              </w:rPr>
              <w:t>Dokumentart</w:t>
            </w:r>
          </w:p>
        </w:tc>
        <w:tc>
          <w:tcPr>
            <w:tcW w:type="dxa" w:w="3733"/>
            <w:shd w:val="clear" w:color="auto" w:fill="FEEE19"/>
          </w:tcPr>
          <w:p>
            <w:pPr>
              <w:spacing w:after="0"/>
            </w:pPr>
            <w:r>
              <w:rPr>
                <w:b/>
                <w:sz w:val="17"/>
              </w:rPr>
              <w:t>Format</w:t>
            </w:r>
          </w:p>
        </w:tc>
        <w:tc>
          <w:tcPr>
            <w:tcW w:type="dxa" w:w="3861"/>
            <w:shd w:val="clear" w:color="auto" w:fill="FEEE19"/>
          </w:tcPr>
          <w:p>
            <w:pPr>
              <w:spacing w:after="0"/>
            </w:pPr>
            <w:r>
              <w:rPr>
                <w:b/>
                <w:sz w:val="17"/>
              </w:rPr>
              <w:t>Hinweis</w:t>
            </w:r>
          </w:p>
        </w:tc>
      </w:tr>
      <w:tr>
        <w:tc>
          <w:tcPr>
            <w:tcW w:type="dxa" w:w="1931"/>
          </w:tcPr>
          <w:p>
            <w:pPr>
              <w:spacing w:after="0" w:line="252" w:lineRule="auto"/>
            </w:pPr>
            <w:r>
              <w:rPr>
                <w:sz w:val="17"/>
              </w:rPr>
              <w:t>Belege, Listen, Berichte</w:t>
            </w:r>
          </w:p>
        </w:tc>
        <w:tc>
          <w:tcPr>
            <w:tcW w:type="dxa" w:w="3733"/>
          </w:tcPr>
          <w:p>
            <w:pPr>
              <w:spacing w:after="0" w:line="252" w:lineRule="auto"/>
            </w:pPr>
            <w:r>
              <w:rPr>
                <w:sz w:val="17"/>
              </w:rPr>
              <w:t>PDF (WAMAS erzeugt Belege, Etiketten und Berichte als PDF)</w:t>
            </w:r>
          </w:p>
        </w:tc>
        <w:tc>
          <w:tcPr>
            <w:tcW w:type="dxa" w:w="3861"/>
          </w:tcPr>
          <w:p>
            <w:pPr>
              <w:spacing w:after="0" w:line="252" w:lineRule="auto"/>
            </w:pPr>
            <w:r>
              <w:rPr>
                <w:sz w:val="17"/>
              </w:rPr>
              <w:t>PDF-fähige Drucker werden empfohlen</w:t>
            </w:r>
          </w:p>
        </w:tc>
      </w:tr>
      <w:tr>
        <w:tc>
          <w:tcPr>
            <w:tcW w:type="dxa" w:w="1931"/>
          </w:tcPr>
          <w:p>
            <w:pPr>
              <w:spacing w:after="0" w:line="252" w:lineRule="auto"/>
            </w:pPr>
            <w:r>
              <w:rPr>
                <w:sz w:val="17"/>
              </w:rPr>
              <w:t>Belege, Listen</w:t>
            </w:r>
          </w:p>
        </w:tc>
        <w:tc>
          <w:tcPr>
            <w:tcW w:type="dxa" w:w="3733"/>
          </w:tcPr>
          <w:p>
            <w:pPr>
              <w:spacing w:after="0" w:line="252" w:lineRule="auto"/>
            </w:pPr>
            <w:r>
              <w:rPr>
                <w:sz w:val="17"/>
              </w:rPr>
              <w:t>PCL</w:t>
            </w:r>
          </w:p>
        </w:tc>
        <w:tc>
          <w:tcPr>
            <w:tcW w:type="dxa" w:w="3861"/>
          </w:tcPr>
          <w:p>
            <w:pPr>
              <w:spacing w:after="0" w:line="252" w:lineRule="auto"/>
            </w:pPr>
            <w:r>
              <w:rPr>
                <w:sz w:val="17"/>
              </w:rPr>
              <w:t>Laut Systemanforderungen unterstützt</w:t>
            </w:r>
          </w:p>
        </w:tc>
      </w:tr>
      <w:tr>
        <w:tc>
          <w:tcPr>
            <w:tcW w:type="dxa" w:w="1931"/>
          </w:tcPr>
          <w:p>
            <w:pPr>
              <w:spacing w:after="0" w:line="252" w:lineRule="auto"/>
            </w:pPr>
            <w:r>
              <w:rPr>
                <w:sz w:val="17"/>
              </w:rPr>
              <w:t>Belege über PostScript-Drucker</w:t>
            </w:r>
          </w:p>
        </w:tc>
        <w:tc>
          <w:tcPr>
            <w:tcW w:type="dxa" w:w="3733"/>
          </w:tcPr>
          <w:p>
            <w:pPr>
              <w:spacing w:after="0" w:line="252" w:lineRule="auto"/>
            </w:pPr>
            <w:r>
              <w:rPr>
                <w:sz w:val="17"/>
              </w:rPr>
              <w:t>PostScript Level 3</w:t>
            </w:r>
          </w:p>
        </w:tc>
        <w:tc>
          <w:tcPr>
            <w:tcW w:type="dxa" w:w="3861"/>
          </w:tcPr>
          <w:p>
            <w:pPr>
              <w:spacing w:after="0" w:line="252" w:lineRule="auto"/>
            </w:pPr>
            <w:r>
              <w:rPr>
                <w:sz w:val="17"/>
              </w:rPr>
              <w:t>Möglich, da Konvertierungsprogramme eingesetzt werden; Verzögerungen und leichte Bildverschiebungen möglich</w:t>
            </w:r>
          </w:p>
        </w:tc>
      </w:tr>
      <w:tr>
        <w:tc>
          <w:tcPr>
            <w:tcW w:type="dxa" w:w="1931"/>
          </w:tcPr>
          <w:p>
            <w:pPr>
              <w:spacing w:after="0" w:line="252" w:lineRule="auto"/>
            </w:pPr>
            <w:r>
              <w:rPr>
                <w:sz w:val="17"/>
              </w:rPr>
              <w:t>Etiketten</w:t>
            </w:r>
          </w:p>
        </w:tc>
        <w:tc>
          <w:tcPr>
            <w:tcW w:type="dxa" w:w="3733"/>
          </w:tcPr>
          <w:p>
            <w:pPr>
              <w:spacing w:after="0" w:line="252" w:lineRule="auto"/>
            </w:pPr>
            <w:r>
              <w:rPr>
                <w:sz w:val="17"/>
              </w:rPr>
              <w:t>ZPL (ZPL II)</w:t>
            </w:r>
          </w:p>
        </w:tc>
        <w:tc>
          <w:tcPr>
            <w:tcW w:type="dxa" w:w="3861"/>
          </w:tcPr>
          <w:p>
            <w:pPr>
              <w:spacing w:after="0" w:line="252" w:lineRule="auto"/>
            </w:pPr>
            <w:r>
              <w:rPr>
                <w:sz w:val="17"/>
              </w:rPr>
              <w:t>ZPL-Emulationen anderer Hersteller müssen individuell geprüft werden</w:t>
            </w:r>
          </w:p>
        </w:tc>
      </w:tr>
    </w:tbl>
    <w:p>
      <w:pPr>
        <w:pStyle w:val="BeschriftungSSI"/>
      </w:pPr>
      <w:r>
        <w:t>Tab. 6: Druckformate</w:t>
      </w:r>
    </w:p>
    <w:p>
      <w:pPr>
        <w:pStyle w:val="Quelle"/>
      </w:pPr>
      <w:r>
        <w:rPr>
          <w:b/>
        </w:rPr>
        <w:t xml:space="preserve">Quelle: </w:t>
      </w:r>
      <w:r>
        <w:rPr>
          <w:sz w:val="17"/>
        </w:rPr>
        <w:t>Systemanforderungen 2.7, Kap. 8 (S. 12); Unterstützte Hardware 2.7, Kap. 5.1 (S. 13)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Unterschiedliche Angaben zu PCL und PostScript</w:t>
            </w:r>
          </w:p>
          <w:p>
            <w:pPr>
              <w:spacing w:after="40"/>
            </w:pPr>
            <w:r>
              <w:rPr>
                <w:sz w:val="19"/>
              </w:rPr>
              <w:t>Die Systemanforderungen nennen PCL und PDF, das Dokument „Unterstützte Hardware“ empfiehlt PDF-fähige Drucker und nennt PostScript Level 3 als Alternative. Wählen Sie im Zweifel einen Drucker, der PDF direkt verarbeitet.</w:t>
            </w:r>
          </w:p>
        </w:tc>
      </w:tr>
    </w:tbl>
    <w:p>
      <w:pPr>
        <w:spacing w:after="40"/>
      </w:pPr>
    </w:p>
    <w:p>
      <w:pPr>
        <w:pStyle w:val="Heading2"/>
      </w:pPr>
      <w:r>
        <w:t>3.3 Etikettendrucker</w:t>
      </w:r>
    </w:p>
    <w:p>
      <w:r>
        <w:t xml:space="preserve">Die Etikettenvorlagen sind im Standard für </w:t>
      </w:r>
      <w:r>
        <w:rPr>
          <w:b/>
        </w:rPr>
        <w:t>ZPL-kompatible Drucker mit 203 dpi oder 300 dpi</w:t>
      </w:r>
      <w:r>
        <w:t xml:space="preserve"> vorbereitet. Für abweichende Etikettengrößen oder Auflösungen werden die Vorlagen im Projekt angepasst.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26"/>
        <w:gridCol w:w="1126"/>
        <w:gridCol w:w="1638"/>
        <w:gridCol w:w="1433"/>
        <w:gridCol w:w="4199"/>
      </w:tblGrid>
      <w:tr>
        <w:trPr>
          <w:tblHeader w:val="true"/>
        </w:trPr>
        <w:tc>
          <w:tcPr>
            <w:tcW w:type="dxa" w:w="1127"/>
            <w:shd w:val="clear" w:color="auto" w:fill="FEEE19"/>
          </w:tcPr>
          <w:p>
            <w:pPr>
              <w:spacing w:after="0"/>
            </w:pPr>
            <w:r>
              <w:rPr>
                <w:b/>
                <w:sz w:val="17"/>
              </w:rPr>
              <w:t>Modell</w:t>
            </w:r>
          </w:p>
        </w:tc>
        <w:tc>
          <w:tcPr>
            <w:tcW w:type="dxa" w:w="1127"/>
            <w:shd w:val="clear" w:color="auto" w:fill="FEEE19"/>
          </w:tcPr>
          <w:p>
            <w:pPr>
              <w:spacing w:after="0"/>
            </w:pPr>
            <w:r>
              <w:rPr>
                <w:b/>
                <w:sz w:val="17"/>
              </w:rPr>
              <w:t>Auflösung</w:t>
            </w:r>
          </w:p>
        </w:tc>
        <w:tc>
          <w:tcPr>
            <w:tcW w:type="dxa" w:w="1639"/>
            <w:shd w:val="clear" w:color="auto" w:fill="FEEE19"/>
          </w:tcPr>
          <w:p>
            <w:pPr>
              <w:spacing w:after="0"/>
            </w:pPr>
            <w:r>
              <w:rPr>
                <w:b/>
                <w:sz w:val="17"/>
              </w:rPr>
              <w:t>Max. Druckbreite</w:t>
            </w:r>
          </w:p>
        </w:tc>
        <w:tc>
          <w:tcPr>
            <w:tcW w:type="dxa" w:w="1434"/>
            <w:shd w:val="clear" w:color="auto" w:fill="FEEE19"/>
          </w:tcPr>
          <w:p>
            <w:pPr>
              <w:spacing w:after="0"/>
            </w:pPr>
            <w:r>
              <w:rPr>
                <w:b/>
                <w:sz w:val="17"/>
              </w:rPr>
              <w:t>Sprache</w:t>
            </w:r>
          </w:p>
        </w:tc>
        <w:tc>
          <w:tcPr>
            <w:tcW w:type="dxa" w:w="4199"/>
            <w:shd w:val="clear" w:color="auto" w:fill="FEEE19"/>
          </w:tcPr>
          <w:p>
            <w:pPr>
              <w:spacing w:after="0"/>
            </w:pPr>
            <w:r>
              <w:rPr>
                <w:b/>
                <w:sz w:val="17"/>
              </w:rPr>
              <w:t>Schnittstellen</w:t>
            </w:r>
          </w:p>
        </w:tc>
      </w:tr>
      <w:tr>
        <w:tc>
          <w:tcPr>
            <w:tcW w:type="dxa" w:w="1127"/>
          </w:tcPr>
          <w:p>
            <w:pPr>
              <w:spacing w:after="0" w:line="252" w:lineRule="auto"/>
            </w:pPr>
            <w:r>
              <w:rPr>
                <w:sz w:val="17"/>
              </w:rPr>
              <w:t>Zebra ZT411</w:t>
            </w:r>
          </w:p>
        </w:tc>
        <w:tc>
          <w:tcPr>
            <w:tcW w:type="dxa" w:w="1127"/>
          </w:tcPr>
          <w:p>
            <w:pPr>
              <w:spacing w:after="0" w:line="252" w:lineRule="auto"/>
            </w:pPr>
            <w:r>
              <w:rPr>
                <w:sz w:val="17"/>
              </w:rPr>
              <w:t>203 dpi</w:t>
            </w:r>
          </w:p>
        </w:tc>
        <w:tc>
          <w:tcPr>
            <w:tcW w:type="dxa" w:w="1639"/>
          </w:tcPr>
          <w:p>
            <w:pPr>
              <w:spacing w:after="0" w:line="252" w:lineRule="auto"/>
            </w:pPr>
            <w:r>
              <w:rPr>
                <w:sz w:val="17"/>
              </w:rPr>
              <w:t>104 mm</w:t>
            </w:r>
          </w:p>
        </w:tc>
        <w:tc>
          <w:tcPr>
            <w:tcW w:type="dxa" w:w="1434"/>
          </w:tcPr>
          <w:p>
            <w:pPr>
              <w:spacing w:after="0" w:line="252" w:lineRule="auto"/>
            </w:pPr>
            <w:r>
              <w:rPr>
                <w:sz w:val="17"/>
              </w:rPr>
              <w:t>ZPL I, II, XML</w:t>
            </w:r>
          </w:p>
        </w:tc>
        <w:tc>
          <w:tcPr>
            <w:tcW w:type="dxa" w:w="4199"/>
          </w:tcPr>
          <w:p>
            <w:pPr>
              <w:spacing w:after="0" w:line="252" w:lineRule="auto"/>
            </w:pPr>
            <w:r>
              <w:rPr>
                <w:sz w:val="17"/>
              </w:rPr>
              <w:t>Seriell, Ethernet, USB 2.0, Bluetooth 2.1</w:t>
            </w:r>
          </w:p>
        </w:tc>
      </w:tr>
      <w:tr>
        <w:tc>
          <w:tcPr>
            <w:tcW w:type="dxa" w:w="1127"/>
          </w:tcPr>
          <w:p>
            <w:pPr>
              <w:spacing w:after="0" w:line="252" w:lineRule="auto"/>
            </w:pPr>
            <w:r>
              <w:rPr>
                <w:sz w:val="17"/>
              </w:rPr>
              <w:t>Zebra ZT421</w:t>
            </w:r>
          </w:p>
        </w:tc>
        <w:tc>
          <w:tcPr>
            <w:tcW w:type="dxa" w:w="1127"/>
          </w:tcPr>
          <w:p>
            <w:pPr>
              <w:spacing w:after="0" w:line="252" w:lineRule="auto"/>
            </w:pPr>
            <w:r>
              <w:rPr>
                <w:sz w:val="17"/>
              </w:rPr>
              <w:t>203 dpi</w:t>
            </w:r>
          </w:p>
        </w:tc>
        <w:tc>
          <w:tcPr>
            <w:tcW w:type="dxa" w:w="1639"/>
          </w:tcPr>
          <w:p>
            <w:pPr>
              <w:spacing w:after="0" w:line="252" w:lineRule="auto"/>
            </w:pPr>
            <w:r>
              <w:rPr>
                <w:sz w:val="17"/>
              </w:rPr>
              <w:t>168 mm</w:t>
            </w:r>
          </w:p>
        </w:tc>
        <w:tc>
          <w:tcPr>
            <w:tcW w:type="dxa" w:w="1434"/>
          </w:tcPr>
          <w:p>
            <w:pPr>
              <w:spacing w:after="0" w:line="252" w:lineRule="auto"/>
            </w:pPr>
            <w:r>
              <w:rPr>
                <w:sz w:val="17"/>
              </w:rPr>
              <w:t>ZPL I, II, XML</w:t>
            </w:r>
          </w:p>
        </w:tc>
        <w:tc>
          <w:tcPr>
            <w:tcW w:type="dxa" w:w="4199"/>
          </w:tcPr>
          <w:p>
            <w:pPr>
              <w:spacing w:after="0" w:line="252" w:lineRule="auto"/>
            </w:pPr>
            <w:r>
              <w:rPr>
                <w:sz w:val="17"/>
              </w:rPr>
              <w:t>Seriell, Ethernet, USB 2.0, Bluetooth 2.1</w:t>
            </w:r>
          </w:p>
        </w:tc>
      </w:tr>
      <w:tr>
        <w:tc>
          <w:tcPr>
            <w:tcW w:type="dxa" w:w="1127"/>
          </w:tcPr>
          <w:p>
            <w:pPr>
              <w:spacing w:after="0" w:line="252" w:lineRule="auto"/>
            </w:pPr>
            <w:r>
              <w:rPr>
                <w:sz w:val="17"/>
              </w:rPr>
              <w:t>Zebra ZT610</w:t>
            </w:r>
          </w:p>
        </w:tc>
        <w:tc>
          <w:tcPr>
            <w:tcW w:type="dxa" w:w="1127"/>
          </w:tcPr>
          <w:p>
            <w:pPr>
              <w:spacing w:after="0" w:line="252" w:lineRule="auto"/>
            </w:pPr>
            <w:r>
              <w:rPr>
                <w:sz w:val="17"/>
              </w:rPr>
              <w:t>203 dpi</w:t>
            </w:r>
          </w:p>
        </w:tc>
        <w:tc>
          <w:tcPr>
            <w:tcW w:type="dxa" w:w="1639"/>
          </w:tcPr>
          <w:p>
            <w:pPr>
              <w:spacing w:after="0" w:line="252" w:lineRule="auto"/>
            </w:pPr>
            <w:r>
              <w:rPr>
                <w:sz w:val="17"/>
              </w:rPr>
              <w:t>104 mm</w:t>
            </w:r>
          </w:p>
        </w:tc>
        <w:tc>
          <w:tcPr>
            <w:tcW w:type="dxa" w:w="1434"/>
          </w:tcPr>
          <w:p>
            <w:pPr>
              <w:spacing w:after="0" w:line="252" w:lineRule="auto"/>
            </w:pPr>
            <w:r>
              <w:rPr>
                <w:sz w:val="17"/>
              </w:rPr>
              <w:t>ZPL I, II</w:t>
            </w:r>
          </w:p>
        </w:tc>
        <w:tc>
          <w:tcPr>
            <w:tcW w:type="dxa" w:w="4199"/>
          </w:tcPr>
          <w:p>
            <w:pPr>
              <w:spacing w:after="0" w:line="252" w:lineRule="auto"/>
            </w:pPr>
            <w:r>
              <w:rPr>
                <w:sz w:val="17"/>
              </w:rPr>
              <w:t>Seriell, Ethernet, USB 2.0, Bluetooth 4.0</w:t>
            </w:r>
          </w:p>
        </w:tc>
      </w:tr>
      <w:tr>
        <w:tc>
          <w:tcPr>
            <w:tcW w:type="dxa" w:w="1127"/>
          </w:tcPr>
          <w:p>
            <w:pPr>
              <w:spacing w:after="0" w:line="252" w:lineRule="auto"/>
            </w:pPr>
            <w:r>
              <w:rPr>
                <w:sz w:val="17"/>
              </w:rPr>
              <w:t>Zebra ZT620</w:t>
            </w:r>
          </w:p>
        </w:tc>
        <w:tc>
          <w:tcPr>
            <w:tcW w:type="dxa" w:w="1127"/>
          </w:tcPr>
          <w:p>
            <w:pPr>
              <w:spacing w:after="0" w:line="252" w:lineRule="auto"/>
            </w:pPr>
            <w:r>
              <w:rPr>
                <w:sz w:val="17"/>
              </w:rPr>
              <w:t>203 dpi</w:t>
            </w:r>
          </w:p>
        </w:tc>
        <w:tc>
          <w:tcPr>
            <w:tcW w:type="dxa" w:w="1639"/>
          </w:tcPr>
          <w:p>
            <w:pPr>
              <w:spacing w:after="0" w:line="252" w:lineRule="auto"/>
            </w:pPr>
            <w:r>
              <w:rPr>
                <w:sz w:val="17"/>
              </w:rPr>
              <w:t>168 mm</w:t>
            </w:r>
          </w:p>
        </w:tc>
        <w:tc>
          <w:tcPr>
            <w:tcW w:type="dxa" w:w="1434"/>
          </w:tcPr>
          <w:p>
            <w:pPr>
              <w:spacing w:after="0" w:line="252" w:lineRule="auto"/>
            </w:pPr>
            <w:r>
              <w:rPr>
                <w:sz w:val="17"/>
              </w:rPr>
              <w:t>ZPL I, II</w:t>
            </w:r>
          </w:p>
        </w:tc>
        <w:tc>
          <w:tcPr>
            <w:tcW w:type="dxa" w:w="4199"/>
          </w:tcPr>
          <w:p>
            <w:pPr>
              <w:spacing w:after="0" w:line="252" w:lineRule="auto"/>
            </w:pPr>
            <w:r>
              <w:rPr>
                <w:sz w:val="17"/>
              </w:rPr>
              <w:t>Seriell, Ethernet, USB 2.0, Bluetooth</w:t>
            </w:r>
          </w:p>
        </w:tc>
      </w:tr>
    </w:tbl>
    <w:p>
      <w:pPr>
        <w:pStyle w:val="BeschriftungSSI"/>
      </w:pPr>
      <w:r>
        <w:t>Tab. 7: Freigegebene Etikettendrucker (Thermotransfer)</w:t>
      </w:r>
    </w:p>
    <w:p>
      <w:pPr>
        <w:pStyle w:val="Quelle"/>
      </w:pPr>
      <w:r>
        <w:rPr>
          <w:b/>
        </w:rPr>
        <w:t xml:space="preserve">Quelle: </w:t>
      </w:r>
      <w:r>
        <w:rPr>
          <w:sz w:val="17"/>
        </w:rPr>
        <w:t>Unterstützte Hardware 2.7, Kap. 5.1–5.5 (S. 13–16); identisch in 2.8</w:t>
      </w:r>
    </w:p>
    <w:p>
      <w:r>
        <w:rPr>
          <w:b/>
        </w:rPr>
        <w:t>Hinweise zur Auswahl:</w:t>
      </w:r>
      <w:r>
        <w:t xml:space="preserve"> Laut Systemanforderungen sind für die Druckerauswahl vor allem die Zeit bis zur ersten Seite und die Seiten pro Minute entscheidend. Für Etiketten an LE und Regalen sind Etikettendrucker mit Haftetiketten vorgesehen.</w:t>
      </w:r>
    </w:p>
    <w:p>
      <w:pPr>
        <w:pStyle w:val="Quelle"/>
      </w:pPr>
      <w:r>
        <w:rPr>
          <w:b/>
        </w:rPr>
        <w:t xml:space="preserve">Quelle: </w:t>
      </w:r>
      <w:r>
        <w:rPr>
          <w:sz w:val="17"/>
        </w:rPr>
        <w:t>Systemanforderungen 2.7, Kap. 8.1 (S. 12); Administratorhandbuch 2.7, Kap. 3.8 (S. 150)</w:t>
      </w:r>
    </w:p>
    <w:p>
      <w:pPr>
        <w:pStyle w:val="Heading2"/>
      </w:pPr>
      <w:r>
        <w:t>3.4 Netzwerk, Treiber und Arbeitsplätze</w:t>
      </w:r>
    </w:p>
    <w:p>
      <w:pPr>
        <w:pStyle w:val="ListBullet"/>
      </w:pPr>
      <w:r>
        <w:rPr>
          <w:b/>
        </w:rPr>
        <w:t>Adressierung:</w:t>
      </w:r>
      <w:r>
        <w:t xml:space="preserve"> Ein Drucker wird in </w:t>
      </w:r>
      <w:r>
        <w:rPr>
          <w:b/>
        </w:rPr>
        <w:t>RM011</w:t>
      </w:r>
      <w:r>
        <w:t xml:space="preserve"> über die </w:t>
      </w:r>
      <w:r>
        <w:rPr>
          <w:rFonts w:ascii="Consolas" w:hAnsi="Consolas" w:cs="Consolas" w:eastAsia="Consolas"/>
          <w:sz w:val="18"/>
        </w:rPr>
        <w:t>Drucksystem ID</w:t>
      </w:r>
      <w:r>
        <w:t xml:space="preserve"> angesprochen, z. B. über seine IP-Adresse. Der Drucker muss also vom WAMAS-System aus erreichbar sein.</w:t>
      </w:r>
    </w:p>
    <w:p>
      <w:pPr>
        <w:pStyle w:val="ListBullet"/>
      </w:pPr>
      <w:r>
        <w:rPr>
          <w:b/>
        </w:rPr>
        <w:t>Installation:</w:t>
      </w:r>
      <w:r>
        <w:t xml:space="preserve"> Der Drucker wird zunächst am Druckerort nach Herstelleranweisung installiert und erst danach in WAMAS angelegt.</w:t>
      </w:r>
    </w:p>
    <w:p>
      <w:pPr>
        <w:pStyle w:val="ListBullet"/>
      </w:pPr>
      <w:r>
        <w:rPr>
          <w:b/>
        </w:rPr>
        <w:t>Druckbefehl:</w:t>
      </w:r>
      <w:r>
        <w:t xml:space="preserve"> Im Druckertyp (</w:t>
      </w:r>
      <w:r>
        <w:rPr>
          <w:b/>
        </w:rPr>
        <w:t>RM015</w:t>
      </w:r>
      <w:r>
        <w:t>) wird ein Druckbefehl gewählt, laut Handbuch z. B. „Java Print Service“.</w:t>
      </w:r>
    </w:p>
    <w:p>
      <w:pPr>
        <w:pStyle w:val="ListBullet"/>
      </w:pPr>
      <w:r>
        <w:rPr>
          <w:b/>
        </w:rPr>
        <w:t>Terminalserver:</w:t>
      </w:r>
      <w:r>
        <w:t xml:space="preserve"> Der WAMAS Desktop-Client kann in Citrix- oder Microsoft-Terminalserver-Umgebungen betrieben werden. Das ist möglich, aber vom Produkt nicht offiziell getestet und unterstützt.</w:t>
      </w:r>
    </w:p>
    <w:p>
      <w:pPr>
        <w:pStyle w:val="ListBullet"/>
      </w:pPr>
      <w:r>
        <w:rPr>
          <w:b/>
        </w:rPr>
        <w:t>Touch-Client und Desktop</w:t>
      </w:r>
      <w:r>
        <w:t xml:space="preserve"> drucken nicht über einen lokal am PC gewählten Drucker, sondern über die Druckerverwaltung von WAMAS (Kapitel 4).</w:t>
      </w:r>
    </w:p>
    <w:p>
      <w:pPr>
        <w:pStyle w:val="Quelle"/>
      </w:pPr>
      <w:r>
        <w:rPr>
          <w:b/>
        </w:rPr>
        <w:t xml:space="preserve">Quelle: </w:t>
      </w:r>
      <w:r>
        <w:rPr>
          <w:sz w:val="17"/>
        </w:rPr>
        <w:t>Administratorhandbuch 2.7, Kap. 3.8.1.1, 3.8.1.4 und 3.8.2 (S. 152–155); Systemanforderungen 2.7, Kap. 6 (S. 10)</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Treiber, Ports und Protokolle</w:t>
            </w:r>
          </w:p>
          <w:p>
            <w:pPr>
              <w:spacing w:after="40"/>
            </w:pPr>
            <w:r>
              <w:rPr>
                <w:sz w:val="19"/>
              </w:rPr>
              <w:t>Die Handbücher beschreiben nicht, ob für den Druckbefehl auf dem WAMAS-Server ein Druckertreiber oder eine Druckerwarteschlange eingerichtet sein muss, und nennen keine Netzwerkports oder Protokolle für Drucker (die Portliste der Systemanforderungen enthält keine Druckerports). Bitte klären Sie Treiber, Ports und Firewall-Freigaben vor der Inbetriebnahme mit SSI SCHÄFER und Ihrer IT.</w:t>
            </w:r>
          </w:p>
        </w:tc>
      </w:tr>
    </w:tbl>
    <w:p>
      <w:pPr>
        <w:spacing w:after="40"/>
      </w:pPr>
    </w:p>
    <w:p>
      <w:pPr>
        <w:pStyle w:val="Heading2"/>
      </w:pPr>
      <w:r>
        <w:t>3.5 Berechtigungen</w:t>
      </w:r>
    </w:p>
    <w:p>
      <w:r>
        <w:t>Die Dialoge der Druckerverwaltung und Dokumentverwaltung (RM-Dialoge) sind Desktop-Dialoge. Der Benutzer braucht über seine Rolle (</w:t>
      </w:r>
      <w:r>
        <w:rPr>
          <w:b/>
        </w:rPr>
        <w:t>UM003</w:t>
      </w:r>
      <w:r>
        <w:t>) ein Applikations-Zugriffs-Profil (</w:t>
      </w:r>
      <w:r>
        <w:rPr>
          <w:b/>
        </w:rPr>
        <w:t>UM004</w:t>
      </w:r>
      <w:r>
        <w:t xml:space="preserve">) mit Zugriff auf diese Dialoge (Registerkarte </w:t>
      </w:r>
      <w:r>
        <w:rPr>
          <w:b/>
        </w:rPr>
        <w:t>Desktop-Zugriff</w:t>
      </w:r>
      <w:r>
        <w:t xml:space="preserve">). Für das Drucken am Touch-Client braucht er Zugriff auf die jeweiligen Touch-Dialoge und Druck-Icons (Registerkarte </w:t>
      </w:r>
      <w:r>
        <w:rPr>
          <w:b/>
        </w:rPr>
        <w:t>Touch-Zugriff</w:t>
      </w:r>
      <w:r>
        <w:t>).</w:t>
      </w:r>
    </w:p>
    <w:p>
      <w:pPr>
        <w:pStyle w:val="Quelle"/>
      </w:pPr>
      <w:r>
        <w:rPr>
          <w:b/>
        </w:rPr>
        <w:t xml:space="preserve">Quelle: </w:t>
      </w:r>
      <w:r>
        <w:rPr>
          <w:sz w:val="17"/>
        </w:rPr>
        <w:t>Administratorhandbuch 2.7, Kap. 3.3 (S. 42–55)</w:t>
      </w:r>
    </w:p>
    <w:p>
      <w:pPr>
        <w:pStyle w:val="Heading1"/>
      </w:pPr>
      <w:r>
        <w:t>4 Drucker einrichten</w:t>
      </w:r>
    </w:p>
    <w:p>
      <w:pPr>
        <w:pStyle w:val="Heading2"/>
      </w:pPr>
      <w:r>
        <w:t>4.1 Reihenfolge</w:t>
      </w:r>
    </w:p>
    <w:p>
      <w:pPr>
        <w:tabs>
          <w:tab w:pos="425" w:val="left"/>
        </w:tabs>
        <w:spacing w:after="60"/>
        <w:ind w:left="425" w:hanging="425"/>
      </w:pPr>
      <w:r>
        <w:rPr>
          <w:b/>
        </w:rPr>
        <w:t>1.</w:t>
        <w:tab/>
      </w:r>
      <w:r>
        <w:t>Drucker am Druckerort im Lager nach Herstelleranweisung installieren.</w:t>
      </w:r>
    </w:p>
    <w:p>
      <w:pPr>
        <w:tabs>
          <w:tab w:pos="425" w:val="left"/>
        </w:tabs>
        <w:spacing w:after="60"/>
        <w:ind w:left="425" w:hanging="425"/>
      </w:pPr>
      <w:r>
        <w:rPr>
          <w:b/>
        </w:rPr>
        <w:t>2.</w:t>
        <w:tab/>
      </w:r>
      <w:r>
        <w:t>Seitengröße und Auflösung prüfen bzw. anlegen (</w:t>
      </w:r>
      <w:r>
        <w:rPr>
          <w:b/>
        </w:rPr>
        <w:t>RM020</w:t>
      </w:r>
      <w:r>
        <w:t xml:space="preserve">, </w:t>
      </w:r>
      <w:r>
        <w:rPr>
          <w:b/>
        </w:rPr>
        <w:t>RM021</w:t>
      </w:r>
      <w:r>
        <w:t>).</w:t>
      </w:r>
    </w:p>
    <w:p>
      <w:pPr>
        <w:tabs>
          <w:tab w:pos="425" w:val="left"/>
        </w:tabs>
        <w:spacing w:after="60"/>
        <w:ind w:left="425" w:hanging="425"/>
      </w:pPr>
      <w:r>
        <w:rPr>
          <w:b/>
        </w:rPr>
        <w:t>3.</w:t>
        <w:tab/>
      </w:r>
      <w:r>
        <w:t>Druckertyp prüfen bzw. anlegen (</w:t>
      </w:r>
      <w:r>
        <w:rPr>
          <w:b/>
        </w:rPr>
        <w:t>RM015</w:t>
      </w:r>
      <w:r>
        <w:t>).</w:t>
      </w:r>
    </w:p>
    <w:p>
      <w:pPr>
        <w:tabs>
          <w:tab w:pos="425" w:val="left"/>
        </w:tabs>
        <w:spacing w:after="60"/>
        <w:ind w:left="425" w:hanging="425"/>
      </w:pPr>
      <w:r>
        <w:rPr>
          <w:b/>
        </w:rPr>
        <w:t>4.</w:t>
        <w:tab/>
      </w:r>
      <w:r>
        <w:t>Drucker anlegen (</w:t>
      </w:r>
      <w:r>
        <w:rPr>
          <w:b/>
        </w:rPr>
        <w:t>RM011</w:t>
      </w:r>
      <w:r>
        <w:t>).</w:t>
      </w:r>
    </w:p>
    <w:p>
      <w:pPr>
        <w:tabs>
          <w:tab w:pos="425" w:val="left"/>
        </w:tabs>
        <w:spacing w:after="60"/>
        <w:ind w:left="425" w:hanging="425"/>
      </w:pPr>
      <w:r>
        <w:rPr>
          <w:b/>
        </w:rPr>
        <w:t>5.</w:t>
        <w:tab/>
      </w:r>
      <w:r>
        <w:t>Drucker dem Lagerstandort, Terminal und Ort zuordnen (</w:t>
      </w:r>
      <w:r>
        <w:rPr>
          <w:b/>
        </w:rPr>
        <w:t>RM017</w:t>
      </w:r>
      <w:r>
        <w:t>).</w:t>
      </w:r>
    </w:p>
    <w:p>
      <w:pPr>
        <w:tabs>
          <w:tab w:pos="425" w:val="left"/>
        </w:tabs>
        <w:spacing w:after="60"/>
        <w:ind w:left="425" w:hanging="425"/>
      </w:pPr>
      <w:r>
        <w:rPr>
          <w:b/>
        </w:rPr>
        <w:t>6.</w:t>
        <w:tab/>
      </w:r>
      <w:r>
        <w:t>Testdruck (Kapitel 8).</w:t>
      </w:r>
    </w:p>
    <w:p>
      <w:pPr>
        <w:pStyle w:val="Quelle"/>
      </w:pPr>
      <w:r>
        <w:rPr>
          <w:b/>
        </w:rPr>
        <w:t xml:space="preserve">Quelle: </w:t>
      </w:r>
      <w:r>
        <w:rPr>
          <w:sz w:val="17"/>
        </w:rPr>
        <w:t>Administratorhandbuch 2.7, Kap. 3.8.2 (S. 155)</w:t>
      </w:r>
    </w:p>
    <w:p>
      <w:pPr>
        <w:pStyle w:val="Heading2"/>
      </w:pPr>
      <w:r>
        <w:t>4.2 Seitengrößen und Druckauflösungen (RM020, RM021)</w:t>
      </w:r>
    </w:p>
    <w:p>
      <w:pPr>
        <w:tabs>
          <w:tab w:pos="425" w:val="left"/>
        </w:tabs>
        <w:spacing w:after="60"/>
        <w:ind w:left="425" w:hanging="425"/>
      </w:pPr>
      <w:r>
        <w:rPr>
          <w:b/>
        </w:rPr>
        <w:t>1.</w:t>
        <w:tab/>
      </w:r>
      <w:r>
        <w:rPr>
          <w:b/>
        </w:rPr>
        <w:t>RM020 Seitengröße pflegen</w:t>
      </w:r>
      <w:r>
        <w:t xml:space="preserve"> öffnen, </w:t>
      </w:r>
      <w:r>
        <w:rPr>
          <w:b/>
        </w:rPr>
        <w:t>Datensatz anlegen</w:t>
      </w:r>
      <w:r>
        <w:t xml:space="preserve">, </w:t>
      </w:r>
      <w:r>
        <w:rPr>
          <w:rFonts w:ascii="Consolas" w:hAnsi="Consolas" w:cs="Consolas" w:eastAsia="Consolas"/>
          <w:sz w:val="18"/>
        </w:rPr>
        <w:t>Seitengrößenname</w:t>
      </w:r>
      <w:r>
        <w:t xml:space="preserve"> eingeben, Bezeichnung mehrsprachig pflegen, </w:t>
      </w:r>
      <w:r>
        <w:rPr>
          <w:rFonts w:ascii="Consolas" w:hAnsi="Consolas" w:cs="Consolas" w:eastAsia="Consolas"/>
          <w:sz w:val="18"/>
        </w:rPr>
        <w:t>Stammdatenstatus</w:t>
      </w:r>
      <w:r>
        <w:t xml:space="preserve"> wählen, </w:t>
      </w:r>
      <w:r>
        <w:rPr>
          <w:b/>
        </w:rPr>
        <w:t>Speichern</w:t>
      </w:r>
      <w:r>
        <w:t>.</w:t>
      </w:r>
    </w:p>
    <w:p>
      <w:pPr>
        <w:tabs>
          <w:tab w:pos="425" w:val="left"/>
        </w:tabs>
        <w:spacing w:after="60"/>
        <w:ind w:left="425" w:hanging="425"/>
      </w:pPr>
      <w:r>
        <w:rPr>
          <w:b/>
        </w:rPr>
        <w:t>2.</w:t>
        <w:tab/>
      </w:r>
      <w:r>
        <w:rPr>
          <w:b/>
        </w:rPr>
        <w:t>RM021 Druckauflösung pflegen</w:t>
      </w:r>
      <w:r>
        <w:t xml:space="preserve"> öffnen, </w:t>
      </w:r>
      <w:r>
        <w:rPr>
          <w:b/>
        </w:rPr>
        <w:t>Datensatz anlegen</w:t>
      </w:r>
      <w:r>
        <w:t xml:space="preserve">, im Feld </w:t>
      </w:r>
      <w:r>
        <w:rPr>
          <w:rFonts w:ascii="Consolas" w:hAnsi="Consolas" w:cs="Consolas" w:eastAsia="Consolas"/>
          <w:sz w:val="18"/>
        </w:rPr>
        <w:t>Auflösung</w:t>
      </w:r>
      <w:r>
        <w:t xml:space="preserve"> den Wert in dpi eingeben, Bezeichnung und </w:t>
      </w:r>
      <w:r>
        <w:rPr>
          <w:rFonts w:ascii="Consolas" w:hAnsi="Consolas" w:cs="Consolas" w:eastAsia="Consolas"/>
          <w:sz w:val="18"/>
        </w:rPr>
        <w:t>Stammdatenstatus</w:t>
      </w:r>
      <w:r>
        <w:t xml:space="preserve"> pflegen, </w:t>
      </w:r>
      <w:r>
        <w:rPr>
          <w:b/>
        </w:rPr>
        <w:t>Speichern</w:t>
      </w:r>
      <w:r>
        <w:t>.</w:t>
      </w:r>
    </w:p>
    <w:p>
      <w:r>
        <w:t>Seitengrößen und Auflösungen werden im Layout (RM003) und im Druckertyp (RM015) verwendet. Nur wenn beide zusammenpassen, kommt ein Drucker für ein Dokument in Frage.</w:t>
      </w:r>
    </w:p>
    <w:p>
      <w:pPr>
        <w:pStyle w:val="Quelle"/>
      </w:pPr>
      <w:r>
        <w:rPr>
          <w:b/>
        </w:rPr>
        <w:t xml:space="preserve">Quelle: </w:t>
      </w:r>
      <w:r>
        <w:rPr>
          <w:sz w:val="17"/>
        </w:rPr>
        <w:t>Administratorhandbuch 2.7, Kap. 3.8.1.2–3.8.1.3 (S. 153–154)</w:t>
      </w:r>
    </w:p>
    <w:p>
      <w:pPr>
        <w:pStyle w:val="Heading2"/>
      </w:pPr>
      <w:r>
        <w:t>4.3 Druckertypen (RM015)</w:t>
      </w:r>
    </w:p>
    <w:p>
      <w:pPr>
        <w:tabs>
          <w:tab w:pos="425" w:val="left"/>
        </w:tabs>
        <w:spacing w:after="60"/>
        <w:ind w:left="425" w:hanging="425"/>
      </w:pPr>
      <w:r>
        <w:rPr>
          <w:b/>
        </w:rPr>
        <w:t>1.</w:t>
        <w:tab/>
      </w:r>
      <w:r>
        <w:rPr>
          <w:b/>
        </w:rPr>
        <w:t>RM015 Druckertypkonfiguration pflegen</w:t>
      </w:r>
      <w:r>
        <w:t xml:space="preserve"> öffnen und </w:t>
      </w:r>
      <w:r>
        <w:rPr>
          <w:b/>
        </w:rPr>
        <w:t>Datensatz anlegen</w:t>
      </w:r>
      <w:r>
        <w:t>.</w:t>
      </w:r>
    </w:p>
    <w:p>
      <w:pPr>
        <w:tabs>
          <w:tab w:pos="425" w:val="left"/>
        </w:tabs>
        <w:spacing w:after="60"/>
        <w:ind w:left="425" w:hanging="425"/>
      </w:pPr>
      <w:r>
        <w:rPr>
          <w:b/>
        </w:rPr>
        <w:t>2.</w:t>
        <w:tab/>
      </w:r>
      <w:r>
        <w:t xml:space="preserve">Auf den Registerkarten </w:t>
      </w:r>
      <w:r>
        <w:rPr>
          <w:b/>
        </w:rPr>
        <w:t>Zuordnung Druckertyp zu Seitengröße</w:t>
      </w:r>
      <w:r>
        <w:t xml:space="preserve">, </w:t>
      </w:r>
      <w:r>
        <w:rPr>
          <w:b/>
        </w:rPr>
        <w:t>… zu Druckauflösung</w:t>
      </w:r>
      <w:r>
        <w:t xml:space="preserve"> und </w:t>
      </w:r>
      <w:r>
        <w:rPr>
          <w:b/>
        </w:rPr>
        <w:t>… zu Dokumentenformat</w:t>
      </w:r>
      <w:r>
        <w:t xml:space="preserve"> die Checkboxen </w:t>
      </w:r>
      <w:r>
        <w:rPr>
          <w:rFonts w:ascii="Consolas" w:hAnsi="Consolas" w:cs="Consolas" w:eastAsia="Consolas"/>
          <w:sz w:val="18"/>
        </w:rPr>
        <w:t>Seitengröße unterstützt</w:t>
      </w:r>
      <w:r>
        <w:t xml:space="preserve">, </w:t>
      </w:r>
      <w:r>
        <w:rPr>
          <w:rFonts w:ascii="Consolas" w:hAnsi="Consolas" w:cs="Consolas" w:eastAsia="Consolas"/>
          <w:sz w:val="18"/>
        </w:rPr>
        <w:t>Druckauflösung unterstützt</w:t>
      </w:r>
      <w:r>
        <w:t xml:space="preserve"> und </w:t>
      </w:r>
      <w:r>
        <w:rPr>
          <w:rFonts w:ascii="Consolas" w:hAnsi="Consolas" w:cs="Consolas" w:eastAsia="Consolas"/>
          <w:sz w:val="18"/>
        </w:rPr>
        <w:t>Format unterstützt</w:t>
      </w:r>
      <w:r>
        <w:t xml:space="preserve"> setzen.</w:t>
      </w:r>
    </w:p>
    <w:p>
      <w:pPr>
        <w:tabs>
          <w:tab w:pos="425" w:val="left"/>
        </w:tabs>
        <w:spacing w:after="60"/>
        <w:ind w:left="425" w:hanging="425"/>
      </w:pPr>
      <w:r>
        <w:rPr>
          <w:b/>
        </w:rPr>
        <w:t>3.</w:t>
        <w:tab/>
      </w:r>
      <w:r>
        <w:t xml:space="preserve">Im Feld </w:t>
      </w:r>
      <w:r>
        <w:rPr>
          <w:rFonts w:ascii="Consolas" w:hAnsi="Consolas" w:cs="Consolas" w:eastAsia="Consolas"/>
          <w:sz w:val="18"/>
        </w:rPr>
        <w:t>Druckertyp</w:t>
      </w:r>
      <w:r>
        <w:t xml:space="preserve"> den Namen eingeben.</w:t>
      </w:r>
    </w:p>
    <w:p>
      <w:pPr>
        <w:tabs>
          <w:tab w:pos="425" w:val="left"/>
        </w:tabs>
        <w:spacing w:after="60"/>
        <w:ind w:left="425" w:hanging="425"/>
      </w:pPr>
      <w:r>
        <w:rPr>
          <w:b/>
        </w:rPr>
        <w:t>4.</w:t>
        <w:tab/>
      </w:r>
      <w:r>
        <w:t xml:space="preserve">Im Feld </w:t>
      </w:r>
      <w:r>
        <w:rPr>
          <w:rFonts w:ascii="Consolas" w:hAnsi="Consolas" w:cs="Consolas" w:eastAsia="Consolas"/>
          <w:sz w:val="18"/>
        </w:rPr>
        <w:t>Druckbefehl</w:t>
      </w:r>
      <w:r>
        <w:t xml:space="preserve"> den Druckbefehl wählen.</w:t>
      </w:r>
    </w:p>
    <w:p>
      <w:pPr>
        <w:tabs>
          <w:tab w:pos="425" w:val="left"/>
        </w:tabs>
        <w:spacing w:after="60"/>
        <w:ind w:left="425" w:hanging="425"/>
      </w:pPr>
      <w:r>
        <w:rPr>
          <w:b/>
        </w:rPr>
        <w:t>5.</w:t>
        <w:tab/>
      </w:r>
      <w:r>
        <w:rPr>
          <w:rFonts w:ascii="Consolas" w:hAnsi="Consolas" w:cs="Consolas" w:eastAsia="Consolas"/>
          <w:sz w:val="18"/>
        </w:rPr>
        <w:t>Stammdatenstatus</w:t>
      </w:r>
      <w:r>
        <w:t xml:space="preserve"> wählen und </w:t>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59"/>
        <w:gridCol w:w="7466"/>
      </w:tblGrid>
      <w:tr>
        <w:trPr>
          <w:tblHeader w:val="true"/>
        </w:trPr>
        <w:tc>
          <w:tcPr>
            <w:tcW w:type="dxa" w:w="2059"/>
            <w:shd w:val="clear" w:color="auto" w:fill="FEEE19"/>
          </w:tcPr>
          <w:p>
            <w:pPr>
              <w:spacing w:after="0"/>
            </w:pPr>
            <w:r>
              <w:rPr>
                <w:b/>
                <w:sz w:val="17"/>
              </w:rPr>
              <w:t>Stammdatenstatus</w:t>
            </w:r>
          </w:p>
        </w:tc>
        <w:tc>
          <w:tcPr>
            <w:tcW w:type="dxa" w:w="7465"/>
            <w:shd w:val="clear" w:color="auto" w:fill="FEEE19"/>
          </w:tcPr>
          <w:p>
            <w:pPr>
              <w:spacing w:after="0"/>
            </w:pPr>
            <w:r>
              <w:rPr>
                <w:b/>
                <w:sz w:val="17"/>
              </w:rPr>
              <w:t>Wirkung</w:t>
            </w:r>
          </w:p>
        </w:tc>
      </w:tr>
      <w:tr>
        <w:tc>
          <w:tcPr>
            <w:tcW w:type="dxa" w:w="2059"/>
          </w:tcPr>
          <w:p>
            <w:pPr>
              <w:spacing w:after="0" w:line="252" w:lineRule="auto"/>
            </w:pPr>
            <w:r>
              <w:rPr>
                <w:sz w:val="17"/>
              </w:rPr>
              <w:t>Normal</w:t>
            </w:r>
          </w:p>
        </w:tc>
        <w:tc>
          <w:tcPr>
            <w:tcW w:type="dxa" w:w="7465"/>
          </w:tcPr>
          <w:p>
            <w:pPr>
              <w:spacing w:after="0" w:line="252" w:lineRule="auto"/>
            </w:pPr>
            <w:r>
              <w:rPr>
                <w:sz w:val="17"/>
              </w:rPr>
              <w:t>In allen Prozessen verwendbar</w:t>
            </w:r>
          </w:p>
        </w:tc>
      </w:tr>
      <w:tr>
        <w:tc>
          <w:tcPr>
            <w:tcW w:type="dxa" w:w="2059"/>
          </w:tcPr>
          <w:p>
            <w:pPr>
              <w:spacing w:after="0" w:line="252" w:lineRule="auto"/>
            </w:pPr>
            <w:r>
              <w:rPr>
                <w:sz w:val="17"/>
              </w:rPr>
              <w:t>Auslaufend</w:t>
            </w:r>
          </w:p>
        </w:tc>
        <w:tc>
          <w:tcPr>
            <w:tcW w:type="dxa" w:w="7465"/>
          </w:tcPr>
          <w:p>
            <w:pPr>
              <w:spacing w:after="0" w:line="252" w:lineRule="auto"/>
            </w:pPr>
            <w:r>
              <w:rPr>
                <w:sz w:val="17"/>
              </w:rPr>
              <w:t>Als ausgelaufen markiert, soll nicht mehr verwendet werden</w:t>
            </w:r>
          </w:p>
        </w:tc>
      </w:tr>
      <w:tr>
        <w:tc>
          <w:tcPr>
            <w:tcW w:type="dxa" w:w="2059"/>
          </w:tcPr>
          <w:p>
            <w:pPr>
              <w:spacing w:after="0" w:line="252" w:lineRule="auto"/>
            </w:pPr>
            <w:r>
              <w:rPr>
                <w:sz w:val="17"/>
              </w:rPr>
              <w:t>Gesperrt</w:t>
            </w:r>
          </w:p>
        </w:tc>
        <w:tc>
          <w:tcPr>
            <w:tcW w:type="dxa" w:w="7465"/>
          </w:tcPr>
          <w:p>
            <w:pPr>
              <w:spacing w:after="0" w:line="252" w:lineRule="auto"/>
            </w:pPr>
            <w:r>
              <w:rPr>
                <w:sz w:val="17"/>
              </w:rPr>
              <w:t>In keinem Prozess verwendbar</w:t>
            </w:r>
          </w:p>
        </w:tc>
      </w:tr>
      <w:tr>
        <w:tc>
          <w:tcPr>
            <w:tcW w:type="dxa" w:w="2059"/>
          </w:tcPr>
          <w:p>
            <w:pPr>
              <w:spacing w:after="0" w:line="252" w:lineRule="auto"/>
            </w:pPr>
            <w:r>
              <w:rPr>
                <w:sz w:val="17"/>
              </w:rPr>
              <w:t>Unvollständig</w:t>
            </w:r>
          </w:p>
        </w:tc>
        <w:tc>
          <w:tcPr>
            <w:tcW w:type="dxa" w:w="7465"/>
          </w:tcPr>
          <w:p>
            <w:pPr>
              <w:spacing w:after="0" w:line="252" w:lineRule="auto"/>
            </w:pPr>
            <w:r>
              <w:rPr>
                <w:sz w:val="17"/>
              </w:rPr>
              <w:t>In keinem Prozess verwendbar</w:t>
            </w:r>
          </w:p>
        </w:tc>
      </w:tr>
    </w:tbl>
    <w:p>
      <w:pPr>
        <w:pStyle w:val="BeschriftungSSI"/>
      </w:pPr>
      <w:r>
        <w:t>Tab. 8: Stammdatenstatus bei RM015, RM020 und RM021</w:t>
      </w:r>
    </w:p>
    <w:p>
      <w:pPr>
        <w:pStyle w:val="Quelle"/>
      </w:pPr>
      <w:r>
        <w:rPr>
          <w:b/>
        </w:rPr>
        <w:t xml:space="preserve">Quelle: </w:t>
      </w:r>
      <w:r>
        <w:rPr>
          <w:sz w:val="17"/>
        </w:rPr>
        <w:t>Administratorhandbuch 2.7, Kap. 3.8.1.1 (S. 152–153)</w:t>
      </w:r>
    </w:p>
    <w:p>
      <w:pPr>
        <w:pStyle w:val="Heading2"/>
      </w:pPr>
      <w:r>
        <w:t>4.4 Drucker anlegen (RM011)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7144"/>
      </w:tblGrid>
      <w:tr>
        <w:trPr>
          <w:tblHeader w:val="true"/>
        </w:trPr>
        <w:tc>
          <w:tcPr>
            <w:tcW w:type="dxa" w:w="2381"/>
            <w:shd w:val="clear" w:color="auto" w:fill="FEEE19"/>
          </w:tcPr>
          <w:p>
            <w:pPr>
              <w:spacing w:after="0"/>
            </w:pPr>
            <w:r>
              <w:rPr>
                <w:b/>
                <w:sz w:val="17"/>
              </w:rPr>
              <w:t>Feld</w:t>
            </w:r>
          </w:p>
        </w:tc>
        <w:tc>
          <w:tcPr>
            <w:tcW w:type="dxa" w:w="7143"/>
            <w:shd w:val="clear" w:color="auto" w:fill="FEEE19"/>
          </w:tcPr>
          <w:p>
            <w:pPr>
              <w:spacing w:after="0"/>
            </w:pPr>
            <w:r>
              <w:rPr>
                <w:b/>
                <w:sz w:val="17"/>
              </w:rPr>
              <w:t>Bedeutung</w:t>
            </w:r>
          </w:p>
        </w:tc>
      </w:tr>
      <w:tr>
        <w:tc>
          <w:tcPr>
            <w:tcW w:type="dxa" w:w="2381"/>
          </w:tcPr>
          <w:p>
            <w:pPr>
              <w:spacing w:after="0" w:line="252" w:lineRule="auto"/>
            </w:pPr>
            <w:r>
              <w:rPr>
                <w:rFonts w:ascii="Consolas" w:hAnsi="Consolas" w:cs="Consolas" w:eastAsia="Consolas"/>
                <w:sz w:val="15"/>
              </w:rPr>
              <w:t>Drucker</w:t>
            </w:r>
          </w:p>
        </w:tc>
        <w:tc>
          <w:tcPr>
            <w:tcW w:type="dxa" w:w="7143"/>
          </w:tcPr>
          <w:p>
            <w:pPr>
              <w:spacing w:after="0" w:line="252" w:lineRule="auto"/>
            </w:pPr>
            <w:r>
              <w:rPr>
                <w:sz w:val="17"/>
              </w:rPr>
              <w:t>Eindeutiger Name</w:t>
            </w:r>
          </w:p>
        </w:tc>
      </w:tr>
      <w:tr>
        <w:tc>
          <w:tcPr>
            <w:tcW w:type="dxa" w:w="2381"/>
          </w:tcPr>
          <w:p>
            <w:pPr>
              <w:spacing w:after="0" w:line="252" w:lineRule="auto"/>
            </w:pPr>
            <w:r>
              <w:rPr>
                <w:rFonts w:ascii="Consolas" w:hAnsi="Consolas" w:cs="Consolas" w:eastAsia="Consolas"/>
                <w:sz w:val="15"/>
              </w:rPr>
              <w:t>Lagerstandort</w:t>
            </w:r>
          </w:p>
        </w:tc>
        <w:tc>
          <w:tcPr>
            <w:tcW w:type="dxa" w:w="7143"/>
          </w:tcPr>
          <w:p>
            <w:pPr>
              <w:spacing w:after="0" w:line="252" w:lineRule="auto"/>
            </w:pPr>
            <w:r>
              <w:rPr>
                <w:sz w:val="17"/>
              </w:rPr>
              <w:t>Standort, an dem der Drucker steht</w:t>
            </w:r>
          </w:p>
        </w:tc>
      </w:tr>
      <w:tr>
        <w:tc>
          <w:tcPr>
            <w:tcW w:type="dxa" w:w="2381"/>
          </w:tcPr>
          <w:p>
            <w:pPr>
              <w:spacing w:after="0" w:line="252" w:lineRule="auto"/>
            </w:pPr>
            <w:r>
              <w:rPr>
                <w:rFonts w:ascii="Consolas" w:hAnsi="Consolas" w:cs="Consolas" w:eastAsia="Consolas"/>
                <w:sz w:val="15"/>
              </w:rPr>
              <w:t>Druckertyp</w:t>
            </w:r>
          </w:p>
        </w:tc>
        <w:tc>
          <w:tcPr>
            <w:tcW w:type="dxa" w:w="7143"/>
          </w:tcPr>
          <w:p>
            <w:pPr>
              <w:spacing w:after="0" w:line="252" w:lineRule="auto"/>
            </w:pPr>
            <w:r>
              <w:rPr>
                <w:sz w:val="17"/>
              </w:rPr>
              <w:t>Typ aus RM015, z. B. Laserdrucker</w:t>
            </w:r>
          </w:p>
        </w:tc>
      </w:tr>
      <w:tr>
        <w:tc>
          <w:tcPr>
            <w:tcW w:type="dxa" w:w="2381"/>
          </w:tcPr>
          <w:p>
            <w:pPr>
              <w:spacing w:after="0" w:line="252" w:lineRule="auto"/>
            </w:pPr>
            <w:r>
              <w:rPr>
                <w:rFonts w:ascii="Consolas" w:hAnsi="Consolas" w:cs="Consolas" w:eastAsia="Consolas"/>
                <w:sz w:val="15"/>
              </w:rPr>
              <w:t>Druckerreihenfolge</w:t>
            </w:r>
          </w:p>
        </w:tc>
        <w:tc>
          <w:tcPr>
            <w:tcW w:type="dxa" w:w="7143"/>
          </w:tcPr>
          <w:p>
            <w:pPr>
              <w:spacing w:after="0" w:line="252" w:lineRule="auto"/>
            </w:pPr>
            <w:r>
              <w:rPr>
                <w:sz w:val="17"/>
              </w:rPr>
              <w:t>Je niedriger, desto eher wird der Drucker gewählt</w:t>
            </w:r>
          </w:p>
        </w:tc>
      </w:tr>
      <w:tr>
        <w:tc>
          <w:tcPr>
            <w:tcW w:type="dxa" w:w="2381"/>
          </w:tcPr>
          <w:p>
            <w:pPr>
              <w:spacing w:after="0" w:line="252" w:lineRule="auto"/>
            </w:pPr>
            <w:r>
              <w:rPr>
                <w:rFonts w:ascii="Consolas" w:hAnsi="Consolas" w:cs="Consolas" w:eastAsia="Consolas"/>
                <w:sz w:val="15"/>
              </w:rPr>
              <w:t>Kurzkennung</w:t>
            </w:r>
          </w:p>
        </w:tc>
        <w:tc>
          <w:tcPr>
            <w:tcW w:type="dxa" w:w="7143"/>
          </w:tcPr>
          <w:p>
            <w:pPr>
              <w:spacing w:after="0" w:line="252" w:lineRule="auto"/>
            </w:pPr>
            <w:r>
              <w:rPr>
                <w:sz w:val="17"/>
              </w:rPr>
              <w:t>Zusätzliche ID, die als Barcode zur Druckerauswahl per Scanner genutzt werden kann</w:t>
            </w:r>
          </w:p>
        </w:tc>
      </w:tr>
      <w:tr>
        <w:tc>
          <w:tcPr>
            <w:tcW w:type="dxa" w:w="2381"/>
          </w:tcPr>
          <w:p>
            <w:pPr>
              <w:spacing w:after="0" w:line="252" w:lineRule="auto"/>
            </w:pPr>
            <w:r>
              <w:rPr>
                <w:rFonts w:ascii="Consolas" w:hAnsi="Consolas" w:cs="Consolas" w:eastAsia="Consolas"/>
                <w:sz w:val="15"/>
              </w:rPr>
              <w:t>Drucksystem ID</w:t>
            </w:r>
          </w:p>
        </w:tc>
        <w:tc>
          <w:tcPr>
            <w:tcW w:type="dxa" w:w="7143"/>
          </w:tcPr>
          <w:p>
            <w:pPr>
              <w:spacing w:after="0" w:line="252" w:lineRule="auto"/>
            </w:pPr>
            <w:r>
              <w:rPr>
                <w:sz w:val="17"/>
              </w:rPr>
              <w:t>Adressiert den Drucker, z. B. über die IP-Adresse</w:t>
            </w:r>
          </w:p>
        </w:tc>
      </w:tr>
      <w:tr>
        <w:tc>
          <w:tcPr>
            <w:tcW w:type="dxa" w:w="2381"/>
          </w:tcPr>
          <w:p>
            <w:pPr>
              <w:spacing w:after="0" w:line="252" w:lineRule="auto"/>
            </w:pPr>
            <w:r>
              <w:rPr>
                <w:rFonts w:ascii="Consolas" w:hAnsi="Consolas" w:cs="Consolas" w:eastAsia="Consolas"/>
                <w:sz w:val="15"/>
              </w:rPr>
              <w:t>Standard</w:t>
            </w:r>
          </w:p>
        </w:tc>
        <w:tc>
          <w:tcPr>
            <w:tcW w:type="dxa" w:w="7143"/>
          </w:tcPr>
          <w:p>
            <w:pPr>
              <w:spacing w:after="0" w:line="252" w:lineRule="auto"/>
            </w:pPr>
            <w:r>
              <w:rPr>
                <w:sz w:val="17"/>
              </w:rPr>
              <w:t>Standarddrucker: wird verwendet, wenn im Prozess kein Drucker gefunden wird</w:t>
            </w:r>
          </w:p>
        </w:tc>
      </w:tr>
      <w:tr>
        <w:tc>
          <w:tcPr>
            <w:tcW w:type="dxa" w:w="2381"/>
          </w:tcPr>
          <w:p>
            <w:pPr>
              <w:spacing w:after="0" w:line="252" w:lineRule="auto"/>
            </w:pPr>
            <w:r>
              <w:rPr>
                <w:rFonts w:ascii="Consolas" w:hAnsi="Consolas" w:cs="Consolas" w:eastAsia="Consolas"/>
                <w:sz w:val="15"/>
              </w:rPr>
              <w:t>Druckerbezeichnung</w:t>
            </w:r>
          </w:p>
        </w:tc>
        <w:tc>
          <w:tcPr>
            <w:tcW w:type="dxa" w:w="7143"/>
          </w:tcPr>
          <w:p>
            <w:pPr>
              <w:spacing w:after="0" w:line="252" w:lineRule="auto"/>
            </w:pPr>
            <w:r>
              <w:rPr>
                <w:sz w:val="17"/>
              </w:rPr>
              <w:t>Mehrsprachige Bezeichnung</w:t>
            </w:r>
          </w:p>
        </w:tc>
      </w:tr>
    </w:tbl>
    <w:p>
      <w:pPr>
        <w:pStyle w:val="BeschriftungSSI"/>
      </w:pPr>
      <w:r>
        <w:t>Tab. 9: Felder im Dialog RM011 Drucker pflegen</w:t>
      </w:r>
    </w:p>
    <w:p>
      <w:pPr>
        <w:pStyle w:val="Quelle"/>
      </w:pPr>
      <w:r>
        <w:rPr>
          <w:b/>
        </w:rPr>
        <w:t xml:space="preserve">Quelle: </w:t>
      </w:r>
      <w:r>
        <w:rPr>
          <w:sz w:val="17"/>
        </w:rPr>
        <w:t>Administratorhandbuch 2.7, Kap. 3.8.1.4 (S. 154–155)</w:t>
      </w:r>
    </w:p>
    <w:p>
      <w:pPr>
        <w:pStyle w:val="Heading2"/>
      </w:pPr>
      <w:r>
        <w:t>4.5 Drucker einem Arbeitsplatz oder Touch-Client zuordnen (RM017)</w:t>
      </w:r>
    </w:p>
    <w:p>
      <w:r>
        <w:t xml:space="preserve">Über die </w:t>
      </w:r>
      <w:r>
        <w:rPr>
          <w:b/>
        </w:rPr>
        <w:t>Druckerortzuordnung</w:t>
      </w:r>
      <w:r>
        <w:t xml:space="preserve"> legen Sie fest, an welchem Ort und an welchem Terminal ein Drucker verwendet wird.</w:t>
      </w:r>
    </w:p>
    <w:p>
      <w:pPr>
        <w:tabs>
          <w:tab w:pos="425" w:val="left"/>
        </w:tabs>
        <w:spacing w:after="60"/>
        <w:ind w:left="425" w:hanging="425"/>
      </w:pPr>
      <w:r>
        <w:rPr>
          <w:b/>
        </w:rPr>
        <w:t>1.</w:t>
        <w:tab/>
      </w:r>
      <w:r>
        <w:rPr>
          <w:b/>
        </w:rPr>
        <w:t>RM017 Druckerortzuordnung pflegen</w:t>
      </w:r>
      <w:r>
        <w:t xml:space="preserve"> öffnen und </w:t>
      </w:r>
      <w:r>
        <w:rPr>
          <w:b/>
        </w:rPr>
        <w:t>Datensatz anlegen</w:t>
      </w:r>
      <w:r>
        <w:t>.</w:t>
      </w:r>
    </w:p>
    <w:p>
      <w:pPr>
        <w:tabs>
          <w:tab w:pos="425" w:val="left"/>
        </w:tabs>
        <w:spacing w:after="60"/>
        <w:ind w:left="425" w:hanging="425"/>
      </w:pPr>
      <w:r>
        <w:rPr>
          <w:b/>
        </w:rPr>
        <w:t>2.</w:t>
        <w:tab/>
      </w:r>
      <w:r>
        <w:rPr>
          <w:rFonts w:ascii="Consolas" w:hAnsi="Consolas" w:cs="Consolas" w:eastAsia="Consolas"/>
          <w:sz w:val="18"/>
        </w:rPr>
        <w:t>Lagerstandort</w:t>
      </w:r>
      <w:r>
        <w:t xml:space="preserve"> und </w:t>
      </w:r>
      <w:r>
        <w:rPr>
          <w:rFonts w:ascii="Consolas" w:hAnsi="Consolas" w:cs="Consolas" w:eastAsia="Consolas"/>
          <w:sz w:val="18"/>
        </w:rPr>
        <w:t>Drucker</w:t>
      </w:r>
      <w:r>
        <w:t xml:space="preserve"> wählen.</w:t>
      </w:r>
    </w:p>
    <w:p>
      <w:pPr>
        <w:tabs>
          <w:tab w:pos="425" w:val="left"/>
        </w:tabs>
        <w:spacing w:after="60"/>
        <w:ind w:left="425" w:hanging="425"/>
      </w:pPr>
      <w:r>
        <w:rPr>
          <w:b/>
        </w:rPr>
        <w:t>3.</w:t>
        <w:tab/>
      </w:r>
      <w:r>
        <w:t xml:space="preserve">Optional </w:t>
      </w:r>
      <w:r>
        <w:rPr>
          <w:rFonts w:ascii="Consolas" w:hAnsi="Consolas" w:cs="Consolas" w:eastAsia="Consolas"/>
          <w:sz w:val="18"/>
        </w:rPr>
        <w:t>Terminal</w:t>
      </w:r>
      <w:r>
        <w:t xml:space="preserve"> wählen: Benutzer, die an diesem Terminal angemeldet sind, drucken dann auf diesem Drucker, z. B. der Packplatz-PC oder der Touch-Client am SSI LOGIMAT.</w:t>
      </w:r>
    </w:p>
    <w:p>
      <w:pPr>
        <w:tabs>
          <w:tab w:pos="425" w:val="left"/>
        </w:tabs>
        <w:spacing w:after="60"/>
        <w:ind w:left="425" w:hanging="425"/>
      </w:pPr>
      <w:r>
        <w:rPr>
          <w:b/>
        </w:rPr>
        <w:t>4.</w:t>
        <w:tab/>
      </w:r>
      <w:r>
        <w:t xml:space="preserve">Optional weitere Ortskriterien setzen, z. B. </w:t>
      </w:r>
      <w:r>
        <w:rPr>
          <w:rFonts w:ascii="Consolas" w:hAnsi="Consolas" w:cs="Consolas" w:eastAsia="Consolas"/>
          <w:sz w:val="18"/>
        </w:rPr>
        <w:t>Physischer Lagerbereich</w:t>
      </w:r>
      <w:r>
        <w:t xml:space="preserve">, Kommissionierbereich oder </w:t>
      </w:r>
      <w:r>
        <w:rPr>
          <w:rFonts w:ascii="Consolas" w:hAnsi="Consolas" w:cs="Consolas" w:eastAsia="Consolas"/>
          <w:sz w:val="18"/>
        </w:rPr>
        <w:t>Lagerplatz</w:t>
      </w:r>
      <w:r>
        <w:t>.</w:t>
      </w:r>
    </w:p>
    <w:p>
      <w:pPr>
        <w:tabs>
          <w:tab w:pos="425" w:val="left"/>
        </w:tabs>
        <w:spacing w:after="60"/>
        <w:ind w:left="425" w:hanging="425"/>
      </w:pPr>
      <w:r>
        <w:rPr>
          <w:b/>
        </w:rPr>
        <w:t>5.</w:t>
        <w:tab/>
      </w:r>
      <w:r>
        <w:rPr>
          <w:b/>
        </w:rPr>
        <w:t>Speichern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Ohne Zuordnung kein Druck</w:t>
            </w:r>
          </w:p>
          <w:p>
            <w:pPr>
              <w:spacing w:after="40"/>
            </w:pPr>
            <w:r>
              <w:rPr>
                <w:sz w:val="19"/>
              </w:rPr>
              <w:t>Ein Drucker, der nur in RM011 angelegt ist, wird nicht verwendet. Automatisches Drucken ist außerdem nur möglich, wenn ein Standarddrucker aktiv ist.</w:t>
            </w:r>
          </w:p>
        </w:tc>
      </w:tr>
    </w:tbl>
    <w:p>
      <w:pPr>
        <w:spacing w:after="40"/>
      </w:pPr>
    </w:p>
    <w:p>
      <w:pPr>
        <w:pStyle w:val="Quelle"/>
      </w:pPr>
      <w:r>
        <w:rPr>
          <w:b/>
        </w:rPr>
        <w:t xml:space="preserve">Quelle: </w:t>
      </w:r>
      <w:r>
        <w:rPr>
          <w:sz w:val="17"/>
        </w:rPr>
        <w:t>Administratorhandbuch 2.7, Kap. 3.8.1.5 (S. 155)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Touch-Client als Terminal</w:t>
            </w:r>
          </w:p>
          <w:p>
            <w:pPr>
              <w:spacing w:after="40"/>
            </w:pPr>
            <w:r>
              <w:rPr>
                <w:sz w:val="19"/>
              </w:rPr>
              <w:t xml:space="preserve">Das Handbuch nennt das Feld </w:t>
            </w:r>
            <w:r>
              <w:rPr>
                <w:rFonts w:ascii="Consolas" w:hAnsi="Consolas" w:cs="Consolas" w:eastAsia="Consolas"/>
                <w:sz w:val="17"/>
              </w:rPr>
              <w:t>Terminal</w:t>
            </w:r>
            <w:r>
              <w:rPr>
                <w:sz w:val="19"/>
              </w:rPr>
              <w:t xml:space="preserve"> allgemein. Ob und unter welcher Kennung ein Touch-Client am SSI LOGIMAT dort auswählbar ist, ist nicht beschrieben. Prüfen Sie die Auswahlliste im Feld </w:t>
            </w:r>
            <w:r>
              <w:rPr>
                <w:rFonts w:ascii="Consolas" w:hAnsi="Consolas" w:cs="Consolas" w:eastAsia="Consolas"/>
                <w:sz w:val="17"/>
              </w:rPr>
              <w:t>Terminal</w:t>
            </w:r>
            <w:r>
              <w:rPr>
                <w:sz w:val="19"/>
              </w:rPr>
              <w:t xml:space="preserve"> in Ihrem System; alternativ ordnen Sie den Drucker über den Lagerplatz bzw. Lagerbereich des Lifts zu.</w:t>
            </w:r>
          </w:p>
        </w:tc>
      </w:tr>
    </w:tbl>
    <w:p>
      <w:pPr>
        <w:spacing w:after="40"/>
      </w:pPr>
    </w:p>
    <w:p>
      <w:pPr>
        <w:pStyle w:val="Heading2"/>
      </w:pPr>
      <w:r>
        <w:t>4.6 So wählt WAMAS den Drucker aus</w:t>
      </w:r>
    </w:p>
    <w:p>
      <w:pPr>
        <w:tabs>
          <w:tab w:pos="425" w:val="left"/>
        </w:tabs>
        <w:spacing w:after="60"/>
        <w:ind w:left="425" w:hanging="425"/>
      </w:pPr>
      <w:r>
        <w:rPr>
          <w:b/>
        </w:rPr>
        <w:t>1.</w:t>
        <w:tab/>
      </w:r>
      <w:r>
        <w:t>WAMAS sucht Drucker, deren Druckertyp Dokumentformat, Seitengröße und Auflösung des Dokuments ausgeben kann.</w:t>
      </w:r>
    </w:p>
    <w:p>
      <w:pPr>
        <w:tabs>
          <w:tab w:pos="425" w:val="left"/>
        </w:tabs>
        <w:spacing w:after="60"/>
        <w:ind w:left="425" w:hanging="425"/>
      </w:pPr>
      <w:r>
        <w:rPr>
          <w:b/>
        </w:rPr>
        <w:t>2.</w:t>
        <w:tab/>
      </w:r>
      <w:r>
        <w:t>WAMAS übernimmt die Attribute des Auslösers: Ort der Erzeugung (Lagerstandort, physischer Lagerbereich, Kommissionierbereich, Transportbereich, Lagerplatz) und ggf. das Terminal des angemeldeten Benutzers.</w:t>
      </w:r>
    </w:p>
    <w:p>
      <w:pPr>
        <w:tabs>
          <w:tab w:pos="425" w:val="left"/>
        </w:tabs>
        <w:spacing w:after="60"/>
        <w:ind w:left="425" w:hanging="425"/>
      </w:pPr>
      <w:r>
        <w:rPr>
          <w:b/>
        </w:rPr>
        <w:t>3.</w:t>
        <w:tab/>
      </w:r>
      <w:r>
        <w:t xml:space="preserve">Passt keine Druckerortzuordnung, kann kein Drucker bestimmt werden und das Dokument wird </w:t>
      </w:r>
      <w:r>
        <w:rPr>
          <w:b/>
        </w:rPr>
        <w:t>nicht</w:t>
      </w:r>
      <w:r>
        <w:t xml:space="preserve"> gedruckt.</w:t>
      </w:r>
    </w:p>
    <w:p>
      <w:pPr>
        <w:tabs>
          <w:tab w:pos="425" w:val="left"/>
        </w:tabs>
        <w:spacing w:after="60"/>
        <w:ind w:left="425" w:hanging="425"/>
      </w:pPr>
      <w:r>
        <w:rPr>
          <w:b/>
        </w:rPr>
        <w:t>4.</w:t>
        <w:tab/>
      </w:r>
      <w:r>
        <w:t>Passen mehrere Zuordnungen, prüft WAMAS, wie genau sie übereinstimmen.</w:t>
      </w:r>
    </w:p>
    <w:p>
      <w:pPr>
        <w:tabs>
          <w:tab w:pos="425" w:val="left"/>
        </w:tabs>
        <w:spacing w:after="60"/>
        <w:ind w:left="425" w:hanging="425"/>
      </w:pPr>
      <w:r>
        <w:rPr>
          <w:b/>
        </w:rPr>
        <w:t>5.</w:t>
        <w:tab/>
      </w:r>
      <w:r>
        <w:t>Unter den passenden Druckern gewinnt der mit der niedrigsten Reihenfolgenummer.</w:t>
      </w:r>
    </w:p>
    <w:p>
      <w:r>
        <w:t>Im automatischen Prozess wird direkt auf diesem Drucker gedruckt. Beim manuellen Drucken am Desktop ist er im Druckdialog vorausgewählt; der Benutzer kann einen anderen Drucker wählen.</w:t>
      </w:r>
    </w:p>
    <w:p>
      <w:pPr>
        <w:pStyle w:val="Quelle"/>
      </w:pPr>
      <w:r>
        <w:rPr>
          <w:b/>
        </w:rPr>
        <w:t xml:space="preserve">Quelle: </w:t>
      </w:r>
      <w:r>
        <w:rPr>
          <w:sz w:val="17"/>
        </w:rPr>
        <w:t>Administratorhandbuch 2.7, Kap. 3.8 „Druckerauswahl in WAMAS“ (S. 150–151)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Rangfolge und Standarddrucker</w:t>
            </w:r>
          </w:p>
          <w:p>
            <w:pPr>
              <w:spacing w:after="40"/>
            </w:pPr>
            <w:r>
              <w:rPr>
                <w:sz w:val="19"/>
              </w:rPr>
              <w:t xml:space="preserve">Wie die Checkbox </w:t>
            </w:r>
            <w:r>
              <w:rPr>
                <w:rFonts w:ascii="Consolas" w:hAnsi="Consolas" w:cs="Consolas" w:eastAsia="Consolas"/>
                <w:sz w:val="17"/>
              </w:rPr>
              <w:t>Standard</w:t>
            </w:r>
            <w:r>
              <w:rPr>
                <w:sz w:val="19"/>
              </w:rPr>
              <w:t xml:space="preserve"> in RM011 mit Schritt 3 („kein Druck ohne Zuordnung“) zusammenspielt und welches Ortskriterium bei mehreren Treffern Vorrang hat, ist nicht beschrieben. Bitte im System testen.</w:t>
            </w:r>
          </w:p>
        </w:tc>
      </w:tr>
    </w:tbl>
    <w:p>
      <w:pPr>
        <w:spacing w:after="40"/>
      </w:pPr>
    </w:p>
    <w:p>
      <w:pPr>
        <w:pStyle w:val="Heading1"/>
      </w:pPr>
      <w:r>
        <w:t>5 Layouts und Konfigurationen</w:t>
      </w:r>
    </w:p>
    <w:p>
      <w:pPr>
        <w:pStyle w:val="Heading2"/>
      </w:pPr>
      <w:r>
        <w:t>5.1 Dokumenttypen (RM002)</w:t>
      </w:r>
    </w:p>
    <w:p>
      <w:pPr>
        <w:tabs>
          <w:tab w:pos="425" w:val="left"/>
        </w:tabs>
        <w:spacing w:after="60"/>
        <w:ind w:left="425" w:hanging="425"/>
      </w:pPr>
      <w:r>
        <w:rPr>
          <w:b/>
        </w:rPr>
        <w:t>1.</w:t>
        <w:tab/>
      </w:r>
      <w:r>
        <w:rPr>
          <w:b/>
        </w:rPr>
        <w:t>RM002 Dokumenttyp pflegen</w:t>
      </w:r>
      <w:r>
        <w:t xml:space="preserve"> öffnen und den Dokumenttyp auswählen.</w:t>
      </w:r>
    </w:p>
    <w:p>
      <w:pPr>
        <w:tabs>
          <w:tab w:pos="425" w:val="left"/>
        </w:tabs>
        <w:spacing w:after="60"/>
        <w:ind w:left="425" w:hanging="425"/>
      </w:pPr>
      <w:r>
        <w:rPr>
          <w:b/>
        </w:rPr>
        <w:t>2.</w:t>
        <w:tab/>
      </w:r>
      <w:r>
        <w:t xml:space="preserve">Bei Bedarf im Bereich </w:t>
      </w:r>
      <w:r>
        <w:rPr>
          <w:b/>
        </w:rPr>
        <w:t>Details</w:t>
      </w:r>
      <w:r>
        <w:t xml:space="preserve">, Registerkarte </w:t>
      </w:r>
      <w:r>
        <w:rPr>
          <w:b/>
        </w:rPr>
        <w:t>Dokumenttyp-Parameter</w:t>
      </w:r>
      <w:r>
        <w:t xml:space="preserve">, per Kontextmenü </w:t>
      </w:r>
      <w:r>
        <w:rPr>
          <w:b/>
        </w:rPr>
        <w:t>Datensatz anlegen</w:t>
      </w:r>
      <w:r>
        <w:t xml:space="preserve"> einen Parameter hinzufügen und im Feld </w:t>
      </w:r>
      <w:r>
        <w:rPr>
          <w:rFonts w:ascii="Consolas" w:hAnsi="Consolas" w:cs="Consolas" w:eastAsia="Consolas"/>
          <w:sz w:val="18"/>
        </w:rPr>
        <w:t>Parametername</w:t>
      </w:r>
      <w:r>
        <w:t xml:space="preserve"> wählen.</w:t>
      </w:r>
    </w:p>
    <w:p>
      <w:pPr>
        <w:tabs>
          <w:tab w:pos="425" w:val="left"/>
        </w:tabs>
        <w:spacing w:after="60"/>
        <w:ind w:left="425" w:hanging="425"/>
      </w:pPr>
      <w:r>
        <w:rPr>
          <w:b/>
        </w:rPr>
        <w:t>3.</w:t>
        <w:tab/>
      </w:r>
      <w:r>
        <w:rPr>
          <w:b/>
        </w:rPr>
        <w:t>Speichern</w:t>
      </w:r>
      <w:r>
        <w:t>. Die Parameter stehen anschließend dem Layout zur Verfügung.</w:t>
      </w:r>
    </w:p>
    <w:p>
      <w:pPr>
        <w:pStyle w:val="Quelle"/>
      </w:pPr>
      <w:r>
        <w:rPr>
          <w:b/>
        </w:rPr>
        <w:t xml:space="preserve">Quelle: </w:t>
      </w:r>
      <w:r>
        <w:rPr>
          <w:sz w:val="17"/>
        </w:rPr>
        <w:t>Administratorhandbuch 2.7, Kap. 3.7.2.1 (S. 144)</w:t>
      </w:r>
    </w:p>
    <w:p>
      <w:pPr>
        <w:pStyle w:val="Heading2"/>
      </w:pPr>
      <w:r>
        <w:t>5.2 Dokumentlayouts (RM003)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20"/>
        <w:gridCol w:w="6505"/>
      </w:tblGrid>
      <w:tr>
        <w:trPr>
          <w:tblHeader w:val="true"/>
        </w:trPr>
        <w:tc>
          <w:tcPr>
            <w:tcW w:type="dxa" w:w="3020"/>
            <w:shd w:val="clear" w:color="auto" w:fill="FEEE19"/>
          </w:tcPr>
          <w:p>
            <w:pPr>
              <w:spacing w:after="0"/>
            </w:pPr>
            <w:r>
              <w:rPr>
                <w:b/>
                <w:sz w:val="17"/>
              </w:rPr>
              <w:t>Feld</w:t>
            </w:r>
          </w:p>
        </w:tc>
        <w:tc>
          <w:tcPr>
            <w:tcW w:type="dxa" w:w="6504"/>
            <w:shd w:val="clear" w:color="auto" w:fill="FEEE19"/>
          </w:tcPr>
          <w:p>
            <w:pPr>
              <w:spacing w:after="0"/>
            </w:pPr>
            <w:r>
              <w:rPr>
                <w:b/>
                <w:sz w:val="17"/>
              </w:rPr>
              <w:t>Bedeutung</w:t>
            </w:r>
          </w:p>
        </w:tc>
      </w:tr>
      <w:tr>
        <w:tc>
          <w:tcPr>
            <w:tcW w:type="dxa" w:w="3020"/>
          </w:tcPr>
          <w:p>
            <w:pPr>
              <w:spacing w:after="0" w:line="252" w:lineRule="auto"/>
            </w:pPr>
            <w:r>
              <w:rPr>
                <w:rFonts w:ascii="Consolas" w:hAnsi="Consolas" w:cs="Consolas" w:eastAsia="Consolas"/>
                <w:sz w:val="15"/>
              </w:rPr>
              <w:t>Dokumentlayout-Name</w:t>
            </w:r>
          </w:p>
        </w:tc>
        <w:tc>
          <w:tcPr>
            <w:tcW w:type="dxa" w:w="6504"/>
          </w:tcPr>
          <w:p>
            <w:pPr>
              <w:spacing w:after="0" w:line="252" w:lineRule="auto"/>
            </w:pPr>
            <w:r>
              <w:rPr>
                <w:sz w:val="17"/>
              </w:rPr>
              <w:t>Eindeutiger Name</w:t>
            </w:r>
          </w:p>
        </w:tc>
      </w:tr>
      <w:tr>
        <w:tc>
          <w:tcPr>
            <w:tcW w:type="dxa" w:w="3020"/>
          </w:tcPr>
          <w:p>
            <w:pPr>
              <w:spacing w:after="0" w:line="252" w:lineRule="auto"/>
            </w:pPr>
            <w:r>
              <w:rPr>
                <w:rFonts w:ascii="Consolas" w:hAnsi="Consolas" w:cs="Consolas" w:eastAsia="Consolas"/>
                <w:sz w:val="15"/>
              </w:rPr>
              <w:t>Dokumenttyp</w:t>
            </w:r>
          </w:p>
        </w:tc>
        <w:tc>
          <w:tcPr>
            <w:tcW w:type="dxa" w:w="6504"/>
          </w:tcPr>
          <w:p>
            <w:pPr>
              <w:spacing w:after="0" w:line="252" w:lineRule="auto"/>
            </w:pPr>
            <w:r>
              <w:rPr>
                <w:sz w:val="17"/>
              </w:rPr>
              <w:t>Typ, zu dem das Layout gehört</w:t>
            </w:r>
          </w:p>
        </w:tc>
      </w:tr>
      <w:tr>
        <w:tc>
          <w:tcPr>
            <w:tcW w:type="dxa" w:w="3020"/>
          </w:tcPr>
          <w:p>
            <w:pPr>
              <w:spacing w:after="0" w:line="252" w:lineRule="auto"/>
            </w:pPr>
            <w:r>
              <w:rPr>
                <w:rFonts w:ascii="Consolas" w:hAnsi="Consolas" w:cs="Consolas" w:eastAsia="Consolas"/>
                <w:sz w:val="15"/>
              </w:rPr>
              <w:t>Auflösung</w:t>
            </w:r>
            <w:r>
              <w:rPr>
                <w:sz w:val="17"/>
              </w:rPr>
              <w:t xml:space="preserve">, </w:t>
            </w:r>
            <w:r>
              <w:rPr>
                <w:rFonts w:ascii="Consolas" w:hAnsi="Consolas" w:cs="Consolas" w:eastAsia="Consolas"/>
                <w:sz w:val="15"/>
              </w:rPr>
              <w:t>Seitengröße</w:t>
            </w:r>
          </w:p>
        </w:tc>
        <w:tc>
          <w:tcPr>
            <w:tcW w:type="dxa" w:w="6504"/>
          </w:tcPr>
          <w:p>
            <w:pPr>
              <w:spacing w:after="0" w:line="252" w:lineRule="auto"/>
            </w:pPr>
            <w:r>
              <w:rPr>
                <w:sz w:val="17"/>
              </w:rPr>
              <w:t>Werte aus RM021 bzw. RM020</w:t>
            </w:r>
          </w:p>
        </w:tc>
      </w:tr>
      <w:tr>
        <w:tc>
          <w:tcPr>
            <w:tcW w:type="dxa" w:w="3020"/>
          </w:tcPr>
          <w:p>
            <w:pPr>
              <w:spacing w:after="0" w:line="252" w:lineRule="auto"/>
            </w:pPr>
            <w:r>
              <w:rPr>
                <w:rFonts w:ascii="Consolas" w:hAnsi="Consolas" w:cs="Consolas" w:eastAsia="Consolas"/>
                <w:sz w:val="15"/>
              </w:rPr>
              <w:t>Hauptdatei</w:t>
            </w:r>
          </w:p>
        </w:tc>
        <w:tc>
          <w:tcPr>
            <w:tcW w:type="dxa" w:w="6504"/>
          </w:tcPr>
          <w:p>
            <w:pPr>
              <w:spacing w:after="0" w:line="252" w:lineRule="auto"/>
            </w:pPr>
            <w:r>
              <w:rPr>
                <w:sz w:val="17"/>
              </w:rPr>
              <w:t>Layoutdatei</w:t>
            </w:r>
          </w:p>
        </w:tc>
      </w:tr>
      <w:tr>
        <w:tc>
          <w:tcPr>
            <w:tcW w:type="dxa" w:w="3020"/>
          </w:tcPr>
          <w:p>
            <w:pPr>
              <w:spacing w:after="0" w:line="252" w:lineRule="auto"/>
            </w:pPr>
            <w:r>
              <w:rPr>
                <w:rFonts w:ascii="Consolas" w:hAnsi="Consolas" w:cs="Consolas" w:eastAsia="Consolas"/>
                <w:sz w:val="15"/>
              </w:rPr>
              <w:t>Version</w:t>
            </w:r>
          </w:p>
        </w:tc>
        <w:tc>
          <w:tcPr>
            <w:tcW w:type="dxa" w:w="6504"/>
          </w:tcPr>
          <w:p>
            <w:pPr>
              <w:spacing w:after="0" w:line="252" w:lineRule="auto"/>
            </w:pPr>
            <w:r>
              <w:rPr>
                <w:sz w:val="17"/>
              </w:rPr>
              <w:t>Aktuelle Version (Anzeige)</w:t>
            </w:r>
          </w:p>
        </w:tc>
      </w:tr>
      <w:tr>
        <w:tc>
          <w:tcPr>
            <w:tcW w:type="dxa" w:w="3020"/>
          </w:tcPr>
          <w:p>
            <w:pPr>
              <w:spacing w:after="0" w:line="252" w:lineRule="auto"/>
            </w:pPr>
            <w:r>
              <w:rPr>
                <w:rFonts w:ascii="Consolas" w:hAnsi="Consolas" w:cs="Consolas" w:eastAsia="Consolas"/>
                <w:sz w:val="15"/>
              </w:rPr>
              <w:t>Layoutformat</w:t>
            </w:r>
          </w:p>
        </w:tc>
        <w:tc>
          <w:tcPr>
            <w:tcW w:type="dxa" w:w="6504"/>
          </w:tcPr>
          <w:p>
            <w:pPr>
              <w:spacing w:after="0" w:line="252" w:lineRule="auto"/>
            </w:pPr>
            <w:r>
              <w:rPr>
                <w:sz w:val="17"/>
              </w:rPr>
              <w:t>Format der Vorlage, z. B. HTML</w:t>
            </w:r>
          </w:p>
        </w:tc>
      </w:tr>
      <w:tr>
        <w:tc>
          <w:tcPr>
            <w:tcW w:type="dxa" w:w="3020"/>
          </w:tcPr>
          <w:p>
            <w:pPr>
              <w:spacing w:after="0" w:line="252" w:lineRule="auto"/>
            </w:pPr>
            <w:r>
              <w:rPr>
                <w:rFonts w:ascii="Consolas" w:hAnsi="Consolas" w:cs="Consolas" w:eastAsia="Consolas"/>
                <w:sz w:val="15"/>
              </w:rPr>
              <w:t>Verwendet</w:t>
            </w:r>
          </w:p>
        </w:tc>
        <w:tc>
          <w:tcPr>
            <w:tcW w:type="dxa" w:w="6504"/>
          </w:tcPr>
          <w:p>
            <w:pPr>
              <w:spacing w:after="0" w:line="252" w:lineRule="auto"/>
            </w:pPr>
            <w:r>
              <w:rPr>
                <w:sz w:val="17"/>
              </w:rPr>
              <w:t>Aktiv, wenn das Layout von einem Dokument verwendet wird</w:t>
            </w:r>
          </w:p>
        </w:tc>
      </w:tr>
    </w:tbl>
    <w:p>
      <w:pPr>
        <w:pStyle w:val="BeschriftungSSI"/>
      </w:pPr>
      <w:r>
        <w:t>Tab. 10: Felder im Dialog RM003 Dokumentlayout pflegen</w:t>
      </w:r>
    </w:p>
    <w:p>
      <w:pPr>
        <w:pStyle w:val="ListBullet"/>
      </w:pPr>
      <w:r>
        <w:rPr>
          <w:b/>
        </w:rPr>
        <w:t>Layout exportieren:</w:t>
      </w:r>
      <w:r>
        <w:t xml:space="preserve"> In RM003 Dokumenttyp wählen, Registerkarte </w:t>
      </w:r>
      <w:r>
        <w:rPr>
          <w:b/>
        </w:rPr>
        <w:t>Versionen und Parameter</w:t>
      </w:r>
      <w:r>
        <w:t xml:space="preserve">, Version wählen, Kontextmenü </w:t>
      </w:r>
      <w:r>
        <w:rPr>
          <w:b/>
        </w:rPr>
        <w:t>Layout in Datei exportieren</w:t>
      </w:r>
      <w:r>
        <w:t xml:space="preserve">, Pfad angeben, </w:t>
      </w:r>
      <w:r>
        <w:rPr>
          <w:b/>
        </w:rPr>
        <w:t>Speichern</w:t>
      </w:r>
      <w:r>
        <w:t>.</w:t>
      </w:r>
    </w:p>
    <w:p>
      <w:pPr>
        <w:pStyle w:val="ListBullet"/>
      </w:pPr>
      <w:r>
        <w:rPr>
          <w:b/>
        </w:rPr>
        <w:t>Neue Layoutversion importieren:</w:t>
      </w:r>
      <w:r>
        <w:t xml:space="preserve"> Feld </w:t>
      </w:r>
      <w:r>
        <w:rPr>
          <w:rFonts w:ascii="Consolas" w:hAnsi="Consolas" w:cs="Consolas" w:eastAsia="Consolas"/>
          <w:sz w:val="18"/>
        </w:rPr>
        <w:t>Hauptdatei</w:t>
      </w:r>
      <w:r>
        <w:t xml:space="preserve"> doppelklicken, Icon </w:t>
      </w:r>
      <w:r>
        <w:rPr>
          <w:b/>
        </w:rPr>
        <w:t>Bearbeiten</w:t>
      </w:r>
      <w:r>
        <w:t xml:space="preserve">, neue Datei wählen, </w:t>
      </w:r>
      <w:r>
        <w:rPr>
          <w:b/>
        </w:rPr>
        <w:t>Öffnen</w:t>
      </w:r>
      <w:r>
        <w:t xml:space="preserve">, </w:t>
      </w:r>
      <w:r>
        <w:rPr>
          <w:b/>
        </w:rPr>
        <w:t>Speichern</w:t>
      </w:r>
      <w:r>
        <w:t>. Die Version wird unter demselben Namen angelegt.</w:t>
      </w:r>
    </w:p>
    <w:p>
      <w:pPr>
        <w:pStyle w:val="Quelle"/>
      </w:pPr>
      <w:r>
        <w:rPr>
          <w:b/>
        </w:rPr>
        <w:t xml:space="preserve">Quelle: </w:t>
      </w:r>
      <w:r>
        <w:rPr>
          <w:sz w:val="17"/>
        </w:rPr>
        <w:t>Administratorhandbuch 2.7, Kap. 3.7.2.2 (S. 144–145)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Layoutänderungen</w:t>
            </w:r>
          </w:p>
          <w:p>
            <w:pPr>
              <w:spacing w:after="40"/>
            </w:pPr>
            <w:r>
              <w:rPr>
                <w:sz w:val="19"/>
              </w:rPr>
              <w:t>Für alle Standarddokumente liefert WAMAS Standardkonfigurationen und Layouts mit. Inhaltliche Änderungen an Layouts (z. B. Logo, zusätzliche Felder) sowie neue Dokumenttypen oder Layoutformate werden im Kundenprojekt durch SSI SCHÄFER umgesetzt. Den Import einer gelieferten neuen Version können Sie selbst durchführen.</w:t>
            </w:r>
          </w:p>
        </w:tc>
      </w:tr>
    </w:tbl>
    <w:p>
      <w:pPr>
        <w:spacing w:after="40"/>
      </w:pPr>
    </w:p>
    <w:p>
      <w:pPr>
        <w:pStyle w:val="Heading2"/>
      </w:pPr>
      <w:r>
        <w:t>5.3 Standard-Dokumenttypkonfiguration (RM005)</w:t>
      </w:r>
    </w:p>
    <w:p>
      <w:pPr>
        <w:tabs>
          <w:tab w:pos="425" w:val="left"/>
        </w:tabs>
        <w:spacing w:after="60"/>
        <w:ind w:left="425" w:hanging="425"/>
      </w:pPr>
      <w:r>
        <w:rPr>
          <w:b/>
        </w:rPr>
        <w:t>1.</w:t>
        <w:tab/>
      </w:r>
      <w:r>
        <w:rPr>
          <w:b/>
        </w:rPr>
        <w:t>RM005 Standard-Dokumenttypkonfiguration pflegen</w:t>
      </w:r>
      <w:r>
        <w:t xml:space="preserve"> öffnen, Dokumenttyp wählen und eine eindeutige </w:t>
      </w:r>
      <w:r>
        <w:rPr>
          <w:rFonts w:ascii="Consolas" w:hAnsi="Consolas" w:cs="Consolas" w:eastAsia="Consolas"/>
          <w:sz w:val="18"/>
        </w:rPr>
        <w:t>Konfigurationsbezeichnung</w:t>
      </w:r>
      <w:r>
        <w:t xml:space="preserve"> eingeben.</w:t>
      </w:r>
    </w:p>
    <w:p>
      <w:pPr>
        <w:tabs>
          <w:tab w:pos="425" w:val="left"/>
        </w:tabs>
        <w:spacing w:after="60"/>
        <w:ind w:left="425" w:hanging="425"/>
      </w:pPr>
      <w:r>
        <w:rPr>
          <w:b/>
        </w:rPr>
        <w:t>2.</w:t>
        <w:tab/>
      </w:r>
      <w:r>
        <w:rPr>
          <w:rFonts w:ascii="Consolas" w:hAnsi="Consolas" w:cs="Consolas" w:eastAsia="Consolas"/>
          <w:sz w:val="18"/>
        </w:rPr>
        <w:t>Dokumenttyp</w:t>
      </w:r>
      <w:r>
        <w:t xml:space="preserve">, </w:t>
      </w:r>
      <w:r>
        <w:rPr>
          <w:rFonts w:ascii="Consolas" w:hAnsi="Consolas" w:cs="Consolas" w:eastAsia="Consolas"/>
          <w:sz w:val="18"/>
        </w:rPr>
        <w:t>Dokument-Renderer</w:t>
      </w:r>
      <w:r>
        <w:t xml:space="preserve"> und </w:t>
      </w:r>
      <w:r>
        <w:rPr>
          <w:rFonts w:ascii="Consolas" w:hAnsi="Consolas" w:cs="Consolas" w:eastAsia="Consolas"/>
          <w:sz w:val="18"/>
        </w:rPr>
        <w:t>Dokumentlayout; Version</w:t>
      </w:r>
      <w:r>
        <w:t xml:space="preserve"> wählen.</w:t>
      </w:r>
    </w:p>
    <w:p>
      <w:pPr>
        <w:tabs>
          <w:tab w:pos="425" w:val="left"/>
        </w:tabs>
        <w:spacing w:after="60"/>
        <w:ind w:left="425" w:hanging="425"/>
      </w:pPr>
      <w:r>
        <w:rPr>
          <w:b/>
        </w:rPr>
        <w:t>3.</w:t>
        <w:tab/>
      </w:r>
      <w:r>
        <w:t xml:space="preserve">Registerkarte </w:t>
      </w:r>
      <w:r>
        <w:rPr>
          <w:b/>
        </w:rPr>
        <w:t>Kanäle und Parameter</w:t>
      </w:r>
      <w:r>
        <w:t xml:space="preserve">: im Bereich </w:t>
      </w:r>
      <w:r>
        <w:rPr>
          <w:b/>
        </w:rPr>
        <w:t>Kanal</w:t>
      </w:r>
      <w:r>
        <w:t xml:space="preserve"> per Kontextmenü </w:t>
      </w:r>
      <w:r>
        <w:rPr>
          <w:b/>
        </w:rPr>
        <w:t>Datensatz anlegen</w:t>
      </w:r>
      <w:r>
        <w:t xml:space="preserve">, </w:t>
      </w:r>
      <w:r>
        <w:rPr>
          <w:rFonts w:ascii="Consolas" w:hAnsi="Consolas" w:cs="Consolas" w:eastAsia="Consolas"/>
          <w:sz w:val="18"/>
        </w:rPr>
        <w:t>Kanaltyp</w:t>
      </w:r>
      <w:r>
        <w:t xml:space="preserve"> wählen und im Bereich </w:t>
      </w:r>
      <w:r>
        <w:rPr>
          <w:b/>
        </w:rPr>
        <w:t>Kanalparameter</w:t>
      </w:r>
      <w:r>
        <w:t xml:space="preserve"> die Werte setzen.</w:t>
      </w:r>
    </w:p>
    <w:p>
      <w:pPr>
        <w:tabs>
          <w:tab w:pos="425" w:val="left"/>
        </w:tabs>
        <w:spacing w:after="60"/>
        <w:ind w:left="425" w:hanging="425"/>
      </w:pPr>
      <w:r>
        <w:rPr>
          <w:b/>
        </w:rPr>
        <w:t>4.</w:t>
        <w:tab/>
      </w:r>
      <w:r>
        <w:t xml:space="preserve">Registerkarte </w:t>
      </w:r>
      <w:r>
        <w:rPr>
          <w:b/>
        </w:rPr>
        <w:t>Sprache</w:t>
      </w:r>
      <w:r>
        <w:t xml:space="preserve">: </w:t>
      </w:r>
      <w:r>
        <w:rPr>
          <w:rFonts w:ascii="Consolas" w:hAnsi="Consolas" w:cs="Consolas" w:eastAsia="Consolas"/>
          <w:sz w:val="18"/>
        </w:rPr>
        <w:t>Dateninhaltssprache</w:t>
      </w:r>
      <w:r>
        <w:t xml:space="preserve"> und </w:t>
      </w:r>
      <w:r>
        <w:rPr>
          <w:rFonts w:ascii="Consolas" w:hAnsi="Consolas" w:cs="Consolas" w:eastAsia="Consolas"/>
          <w:sz w:val="18"/>
        </w:rPr>
        <w:t>Label-Sprache</w:t>
      </w:r>
      <w:r>
        <w:t xml:space="preserve"> wählen, optional übersteuern.</w:t>
      </w:r>
    </w:p>
    <w:p>
      <w:pPr>
        <w:tabs>
          <w:tab w:pos="425" w:val="left"/>
        </w:tabs>
        <w:spacing w:after="60"/>
        <w:ind w:left="425" w:hanging="425"/>
      </w:pPr>
      <w:r>
        <w:rPr>
          <w:b/>
        </w:rPr>
        <w:t>5.</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Kanal</w:t>
            </w:r>
          </w:p>
        </w:tc>
        <w:tc>
          <w:tcPr>
            <w:tcW w:type="dxa" w:w="7937"/>
            <w:shd w:val="clear" w:color="auto" w:fill="FEEE19"/>
          </w:tcPr>
          <w:p>
            <w:pPr>
              <w:spacing w:after="0"/>
            </w:pPr>
            <w:r>
              <w:rPr>
                <w:b/>
                <w:sz w:val="17"/>
              </w:rPr>
              <w:t>Parameter</w:t>
            </w:r>
          </w:p>
        </w:tc>
      </w:tr>
      <w:tr>
        <w:tc>
          <w:tcPr>
            <w:tcW w:type="dxa" w:w="1587"/>
          </w:tcPr>
          <w:p>
            <w:pPr>
              <w:spacing w:after="0" w:line="252" w:lineRule="auto"/>
            </w:pPr>
            <w:r>
              <w:rPr>
                <w:sz w:val="17"/>
              </w:rPr>
              <w:t>Druckkanal</w:t>
            </w:r>
          </w:p>
        </w:tc>
        <w:tc>
          <w:tcPr>
            <w:tcW w:type="dxa" w:w="7937"/>
          </w:tcPr>
          <w:p>
            <w:pPr>
              <w:spacing w:after="0" w:line="252" w:lineRule="auto"/>
            </w:pPr>
            <w:r>
              <w:rPr>
                <w:sz w:val="17"/>
              </w:rPr>
              <w:t>Anzahl der standardmäßig gedruckten Exemplare</w:t>
            </w:r>
          </w:p>
        </w:tc>
      </w:tr>
      <w:tr>
        <w:tc>
          <w:tcPr>
            <w:tcW w:type="dxa" w:w="1587"/>
          </w:tcPr>
          <w:p>
            <w:pPr>
              <w:spacing w:after="0" w:line="252" w:lineRule="auto"/>
            </w:pPr>
            <w:r>
              <w:rPr>
                <w:sz w:val="17"/>
              </w:rPr>
              <w:t>E-Mail-Kanal</w:t>
            </w:r>
          </w:p>
        </w:tc>
        <w:tc>
          <w:tcPr>
            <w:tcW w:type="dxa" w:w="7937"/>
          </w:tcPr>
          <w:p>
            <w:pPr>
              <w:spacing w:after="0" w:line="252" w:lineRule="auto"/>
            </w:pPr>
            <w:r>
              <w:rPr>
                <w:sz w:val="17"/>
              </w:rPr>
              <w:t>SMTP-Server (RM030), E-Mail-Vorlage (RM040), Nummernkreis für den Anhangsnamen</w:t>
            </w:r>
          </w:p>
        </w:tc>
      </w:tr>
      <w:tr>
        <w:tc>
          <w:tcPr>
            <w:tcW w:type="dxa" w:w="1587"/>
          </w:tcPr>
          <w:p>
            <w:pPr>
              <w:spacing w:after="0" w:line="252" w:lineRule="auto"/>
            </w:pPr>
            <w:r>
              <w:rPr>
                <w:sz w:val="17"/>
              </w:rPr>
              <w:t>Dateikanal</w:t>
            </w:r>
          </w:p>
        </w:tc>
        <w:tc>
          <w:tcPr>
            <w:tcW w:type="dxa" w:w="7937"/>
          </w:tcPr>
          <w:p>
            <w:pPr>
              <w:spacing w:after="0" w:line="252" w:lineRule="auto"/>
            </w:pPr>
            <w:r>
              <w:rPr>
                <w:sz w:val="17"/>
              </w:rPr>
              <w:t>Ablagepfad, Nummernkreis für den Dateinamen</w:t>
            </w:r>
          </w:p>
        </w:tc>
      </w:tr>
      <w:tr>
        <w:tc>
          <w:tcPr>
            <w:tcW w:type="dxa" w:w="1587"/>
          </w:tcPr>
          <w:p>
            <w:pPr>
              <w:spacing w:after="0" w:line="252" w:lineRule="auto"/>
            </w:pPr>
            <w:r>
              <w:rPr>
                <w:sz w:val="17"/>
              </w:rPr>
              <w:t>Archiv</w:t>
            </w:r>
          </w:p>
        </w:tc>
        <w:tc>
          <w:tcPr>
            <w:tcW w:type="dxa" w:w="7937"/>
          </w:tcPr>
          <w:p>
            <w:pPr>
              <w:spacing w:after="0" w:line="252" w:lineRule="auto"/>
            </w:pPr>
            <w:r>
              <w:rPr>
                <w:sz w:val="17"/>
              </w:rPr>
              <w:t>Ablage im Berichtsarchiv (RM018) für Vorschau und Nachdruck</w:t>
            </w:r>
          </w:p>
        </w:tc>
      </w:tr>
    </w:tbl>
    <w:p>
      <w:pPr>
        <w:pStyle w:val="BeschriftungSSI"/>
      </w:pPr>
      <w:r>
        <w:t>Tab. 11: Ausgabekanäle</w:t>
      </w:r>
    </w:p>
    <w:p>
      <w:r>
        <w:t>Kanäle lassen sich kombinieren, z. B. Druck und Archiv.</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703"/>
        <w:gridCol w:w="6822"/>
      </w:tblGrid>
      <w:tr>
        <w:trPr>
          <w:tblHeader w:val="true"/>
        </w:trPr>
        <w:tc>
          <w:tcPr>
            <w:tcW w:type="dxa" w:w="2703"/>
            <w:shd w:val="clear" w:color="auto" w:fill="FEEE19"/>
          </w:tcPr>
          <w:p>
            <w:pPr>
              <w:spacing w:after="0"/>
            </w:pPr>
            <w:r>
              <w:rPr>
                <w:b/>
                <w:sz w:val="17"/>
              </w:rPr>
              <w:t>Einstellung</w:t>
            </w:r>
          </w:p>
        </w:tc>
        <w:tc>
          <w:tcPr>
            <w:tcW w:type="dxa" w:w="6822"/>
            <w:shd w:val="clear" w:color="auto" w:fill="FEEE19"/>
          </w:tcPr>
          <w:p>
            <w:pPr>
              <w:spacing w:after="0"/>
            </w:pPr>
            <w:r>
              <w:rPr>
                <w:b/>
                <w:sz w:val="17"/>
              </w:rPr>
              <w:t>Wirkung</w:t>
            </w:r>
          </w:p>
        </w:tc>
      </w:tr>
      <w:tr>
        <w:tc>
          <w:tcPr>
            <w:tcW w:type="dxa" w:w="2703"/>
          </w:tcPr>
          <w:p>
            <w:pPr>
              <w:spacing w:after="0" w:line="252" w:lineRule="auto"/>
            </w:pPr>
            <w:r>
              <w:rPr>
                <w:rFonts w:ascii="Consolas" w:hAnsi="Consolas" w:cs="Consolas" w:eastAsia="Consolas"/>
                <w:sz w:val="15"/>
              </w:rPr>
              <w:t>Dateninhaltssprache</w:t>
            </w:r>
          </w:p>
        </w:tc>
        <w:tc>
          <w:tcPr>
            <w:tcW w:type="dxa" w:w="6822"/>
          </w:tcPr>
          <w:p>
            <w:pPr>
              <w:spacing w:after="0" w:line="252" w:lineRule="auto"/>
            </w:pPr>
            <w:r>
              <w:rPr>
                <w:sz w:val="17"/>
              </w:rPr>
              <w:t>Sprache der Daten, z. B. Artikelbezeichnungen</w:t>
            </w:r>
          </w:p>
        </w:tc>
      </w:tr>
      <w:tr>
        <w:tc>
          <w:tcPr>
            <w:tcW w:type="dxa" w:w="2703"/>
          </w:tcPr>
          <w:p>
            <w:pPr>
              <w:spacing w:after="0" w:line="252" w:lineRule="auto"/>
            </w:pPr>
            <w:r>
              <w:rPr>
                <w:rFonts w:ascii="Consolas" w:hAnsi="Consolas" w:cs="Consolas" w:eastAsia="Consolas"/>
                <w:sz w:val="15"/>
              </w:rPr>
              <w:t>Label-Sprache</w:t>
            </w:r>
          </w:p>
        </w:tc>
        <w:tc>
          <w:tcPr>
            <w:tcW w:type="dxa" w:w="6822"/>
          </w:tcPr>
          <w:p>
            <w:pPr>
              <w:spacing w:after="0" w:line="252" w:lineRule="auto"/>
            </w:pPr>
            <w:r>
              <w:rPr>
                <w:sz w:val="17"/>
              </w:rPr>
              <w:t>Sprache der festen Beschriftungen</w:t>
            </w:r>
          </w:p>
        </w:tc>
      </w:tr>
      <w:tr>
        <w:tc>
          <w:tcPr>
            <w:tcW w:type="dxa" w:w="2703"/>
          </w:tcPr>
          <w:p>
            <w:pPr>
              <w:spacing w:after="0" w:line="252" w:lineRule="auto"/>
            </w:pPr>
            <w:r>
              <w:rPr>
                <w:rFonts w:ascii="Consolas" w:hAnsi="Consolas" w:cs="Consolas" w:eastAsia="Consolas"/>
                <w:sz w:val="15"/>
              </w:rPr>
              <w:t>… übersteuern</w:t>
            </w:r>
          </w:p>
        </w:tc>
        <w:tc>
          <w:tcPr>
            <w:tcW w:type="dxa" w:w="6822"/>
          </w:tcPr>
          <w:p>
            <w:pPr>
              <w:spacing w:after="0" w:line="252" w:lineRule="auto"/>
            </w:pPr>
            <w:r>
              <w:rPr>
                <w:sz w:val="17"/>
              </w:rPr>
              <w:t>Statt der Konfiguration gilt die Sprache des Partners</w:t>
            </w:r>
          </w:p>
        </w:tc>
      </w:tr>
    </w:tbl>
    <w:p>
      <w:pPr>
        <w:pStyle w:val="BeschriftungSSI"/>
      </w:pPr>
      <w:r>
        <w:t>Tab. 12: Spracheinstellungen in RM005</w:t>
      </w:r>
    </w:p>
    <w:p>
      <w:r>
        <w:t>Beispiel: Eine Kommissionierliste zeigt die Daten auf Englisch, die Beschriftungen für das Lagerpersonal auf Deutsch.</w:t>
      </w:r>
    </w:p>
    <w:p>
      <w:pPr>
        <w:pStyle w:val="Quelle"/>
      </w:pPr>
      <w:r>
        <w:rPr>
          <w:b/>
        </w:rPr>
        <w:t xml:space="preserve">Quelle: </w:t>
      </w:r>
      <w:r>
        <w:rPr>
          <w:sz w:val="17"/>
        </w:rPr>
        <w:t>Administratorhandbuch 2.7, Kap. 3.7.2.3 (S. 145–147); Benutzerhandbuch 2.7, Kap. 6.8.1</w:t>
      </w:r>
    </w:p>
    <w:p>
      <w:pPr>
        <w:pStyle w:val="Heading2"/>
      </w:pPr>
      <w:r>
        <w:t>5.4 E-Mail statt Papier (RM030, RM040, RM008)</w:t>
      </w:r>
    </w:p>
    <w:p>
      <w:pPr>
        <w:pStyle w:val="ListBullet"/>
      </w:pPr>
      <w:r>
        <w:rPr>
          <w:b/>
        </w:rPr>
        <w:t>SMTP-Server (RM030):</w:t>
      </w:r>
      <w:r>
        <w:t xml:space="preserve"> In RM005 beim E-Mail-Kanal auf den Wert des SMTP-Servers doppelklicken, </w:t>
      </w:r>
      <w:r>
        <w:rPr>
          <w:b/>
        </w:rPr>
        <w:t>SMTP-Server pflegen</w:t>
      </w:r>
      <w:r>
        <w:t>, Server, ggf. Port und Zugangsdaten pflegen.</w:t>
      </w:r>
    </w:p>
    <w:p>
      <w:pPr>
        <w:pStyle w:val="ListBullet"/>
      </w:pPr>
      <w:r>
        <w:rPr>
          <w:b/>
        </w:rPr>
        <w:t>E-Mail-Vorlage (RM040):</w:t>
      </w:r>
      <w:r>
        <w:t xml:space="preserve"> </w:t>
      </w:r>
      <w:r>
        <w:rPr>
          <w:rFonts w:ascii="Consolas" w:hAnsi="Consolas" w:cs="Consolas" w:eastAsia="Consolas"/>
          <w:sz w:val="18"/>
        </w:rPr>
        <w:t>Von</w:t>
      </w:r>
      <w:r>
        <w:t xml:space="preserve">, </w:t>
      </w:r>
      <w:r>
        <w:rPr>
          <w:rFonts w:ascii="Consolas" w:hAnsi="Consolas" w:cs="Consolas" w:eastAsia="Consolas"/>
          <w:sz w:val="18"/>
        </w:rPr>
        <w:t>Antworten an</w:t>
      </w:r>
      <w:r>
        <w:t xml:space="preserve">, </w:t>
      </w:r>
      <w:r>
        <w:rPr>
          <w:rFonts w:ascii="Consolas" w:hAnsi="Consolas" w:cs="Consolas" w:eastAsia="Consolas"/>
          <w:sz w:val="18"/>
        </w:rPr>
        <w:t>Sprache</w:t>
      </w:r>
      <w:r>
        <w:t xml:space="preserve">, Empfänger (AN/CC/BCC), </w:t>
      </w:r>
      <w:r>
        <w:rPr>
          <w:rFonts w:ascii="Consolas" w:hAnsi="Consolas" w:cs="Consolas" w:eastAsia="Consolas"/>
          <w:sz w:val="18"/>
        </w:rPr>
        <w:t>Betreff</w:t>
      </w:r>
      <w:r>
        <w:t xml:space="preserve">, </w:t>
      </w:r>
      <w:r>
        <w:rPr>
          <w:rFonts w:ascii="Consolas" w:hAnsi="Consolas" w:cs="Consolas" w:eastAsia="Consolas"/>
          <w:sz w:val="18"/>
        </w:rPr>
        <w:t>Meldung</w:t>
      </w:r>
      <w:r>
        <w:t xml:space="preserve">. Der Text wird als </w:t>
      </w:r>
      <w:r>
        <w:rPr>
          <w:b/>
        </w:rPr>
        <w:t>reiner Text</w:t>
      </w:r>
      <w:r>
        <w:t xml:space="preserve"> versendet.</w:t>
      </w:r>
    </w:p>
    <w:p>
      <w:pPr>
        <w:pStyle w:val="ListBullet"/>
      </w:pPr>
      <w:r>
        <w:rPr>
          <w:b/>
        </w:rPr>
        <w:t>E-Mail-Adresse (RM008):</w:t>
      </w:r>
      <w:r>
        <w:t xml:space="preserve"> statisch (</w:t>
      </w:r>
      <w:r>
        <w:rPr>
          <w:rFonts w:ascii="Consolas" w:hAnsi="Consolas" w:cs="Consolas" w:eastAsia="Consolas"/>
          <w:sz w:val="18"/>
        </w:rPr>
        <w:t>Adresse</w:t>
      </w:r>
      <w:r>
        <w:t xml:space="preserve">) oder dynamisch aus Klient, Partner, Systembenutzer oder Lagerstandort; ist dort nichts gepflegt, gilt das Feld </w:t>
      </w:r>
      <w:r>
        <w:rPr>
          <w:rFonts w:ascii="Consolas" w:hAnsi="Consolas" w:cs="Consolas" w:eastAsia="Consolas"/>
          <w:sz w:val="18"/>
        </w:rPr>
        <w:t>E-Mail</w:t>
      </w:r>
      <w:r>
        <w:t>.</w:t>
      </w:r>
    </w:p>
    <w:p>
      <w:r>
        <w:t>Ist gar keine Adresse gepflegt, gibt WAMAS eine Systemmeldung aus.</w:t>
      </w:r>
    </w:p>
    <w:p>
      <w:pPr>
        <w:pStyle w:val="Quelle"/>
      </w:pPr>
      <w:r>
        <w:rPr>
          <w:b/>
        </w:rPr>
        <w:t xml:space="preserve">Quelle: </w:t>
      </w:r>
      <w:r>
        <w:rPr>
          <w:sz w:val="17"/>
        </w:rPr>
        <w:t>Administratorhandbuch 2.7, Kap. 3.7.2.3.1–3.7.2.4 (S. 147–149)</w:t>
      </w:r>
    </w:p>
    <w:p>
      <w:pPr>
        <w:pStyle w:val="Heading1"/>
      </w:pPr>
      <w:r>
        <w:t>6 Zuordnung je Klient, Partner und Versandart (RM010)</w:t>
      </w:r>
    </w:p>
    <w:p>
      <w:pPr>
        <w:pStyle w:val="Heading2"/>
      </w:pPr>
      <w:r>
        <w:t>6.1 Prinzip</w:t>
      </w:r>
    </w:p>
    <w:p>
      <w:r>
        <w:t xml:space="preserve">Mit </w:t>
      </w:r>
      <w:r>
        <w:rPr>
          <w:b/>
        </w:rPr>
        <w:t>Dokumenttypkonfiguration-Zuordnungen</w:t>
      </w:r>
      <w:r>
        <w:t xml:space="preserve"> legen Sie fest, welche Konfiguration für einen Lagerstandort, Klienten, Partner, eine Partnergruppe, ein Ladehilfsmittel oder eine Versandart gilt. Typischer Fall: unterschiedliche Versandetiketten oder Lieferscheine je Klient.</w:t>
      </w:r>
    </w:p>
    <w:p>
      <w:pPr>
        <w:pStyle w:val="Quelle"/>
      </w:pPr>
      <w:r>
        <w:rPr>
          <w:b/>
        </w:rPr>
        <w:t xml:space="preserve">Quelle: </w:t>
      </w:r>
      <w:r>
        <w:rPr>
          <w:sz w:val="17"/>
        </w:rPr>
        <w:t>Administratorhandbuch 2.7, Kap. 3.7.2.5 (S. 149–150)</w:t>
      </w:r>
    </w:p>
    <w:p>
      <w:pPr>
        <w:pStyle w:val="Heading2"/>
      </w:pPr>
      <w:r>
        <w:t>6.2 Zuordnung anlegen</w:t>
      </w:r>
    </w:p>
    <w:p>
      <w:pPr>
        <w:tabs>
          <w:tab w:pos="425" w:val="left"/>
        </w:tabs>
        <w:spacing w:after="60"/>
        <w:ind w:left="425" w:hanging="425"/>
      </w:pPr>
      <w:r>
        <w:rPr>
          <w:b/>
        </w:rPr>
        <w:t>1.</w:t>
        <w:tab/>
      </w:r>
      <w:r>
        <w:rPr>
          <w:b/>
        </w:rPr>
        <w:t>RM010 Dokumenttypkonfiguration-Zuordnung pflegen</w:t>
      </w:r>
      <w:r>
        <w:t xml:space="preserve"> öffnen und </w:t>
      </w:r>
      <w:r>
        <w:rPr>
          <w:b/>
        </w:rPr>
        <w:t>Datensatz anlegen</w:t>
      </w:r>
      <w:r>
        <w:t>.</w:t>
      </w:r>
    </w:p>
    <w:p>
      <w:pPr>
        <w:tabs>
          <w:tab w:pos="425" w:val="left"/>
        </w:tabs>
        <w:spacing w:after="60"/>
        <w:ind w:left="425" w:hanging="425"/>
      </w:pPr>
      <w:r>
        <w:rPr>
          <w:b/>
        </w:rPr>
        <w:t>2.</w:t>
        <w:tab/>
      </w:r>
      <w:r>
        <w:t xml:space="preserve">Im Feld </w:t>
      </w:r>
      <w:r>
        <w:rPr>
          <w:rFonts w:ascii="Consolas" w:hAnsi="Consolas" w:cs="Consolas" w:eastAsia="Consolas"/>
          <w:sz w:val="18"/>
        </w:rPr>
        <w:t>Dokumenttypkonfiguration</w:t>
      </w:r>
      <w:r>
        <w:t xml:space="preserve"> die Konfiguration aus RM005 wählen.</w:t>
      </w:r>
    </w:p>
    <w:p>
      <w:pPr>
        <w:tabs>
          <w:tab w:pos="425" w:val="left"/>
        </w:tabs>
        <w:spacing w:after="60"/>
        <w:ind w:left="425" w:hanging="425"/>
      </w:pPr>
      <w:r>
        <w:rPr>
          <w:b/>
        </w:rPr>
        <w:t>3.</w:t>
        <w:tab/>
      </w:r>
      <w:r>
        <w:t>Optional Kriterien setzen (Tab. 13).</w:t>
      </w:r>
    </w:p>
    <w:p>
      <w:pPr>
        <w:tabs>
          <w:tab w:pos="425" w:val="left"/>
        </w:tabs>
        <w:spacing w:after="60"/>
        <w:ind w:left="425" w:hanging="425"/>
      </w:pPr>
      <w:r>
        <w:rPr>
          <w:b/>
        </w:rPr>
        <w:t>4.</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22"/>
        <w:gridCol w:w="5603"/>
      </w:tblGrid>
      <w:tr>
        <w:trPr>
          <w:tblHeader w:val="true"/>
        </w:trPr>
        <w:tc>
          <w:tcPr>
            <w:tcW w:type="dxa" w:w="3922"/>
            <w:shd w:val="clear" w:color="auto" w:fill="FEEE19"/>
          </w:tcPr>
          <w:p>
            <w:pPr>
              <w:spacing w:after="0"/>
            </w:pPr>
            <w:r>
              <w:rPr>
                <w:b/>
                <w:sz w:val="17"/>
              </w:rPr>
              <w:t>Kriterium</w:t>
            </w:r>
          </w:p>
        </w:tc>
        <w:tc>
          <w:tcPr>
            <w:tcW w:type="dxa" w:w="5603"/>
            <w:shd w:val="clear" w:color="auto" w:fill="FEEE19"/>
          </w:tcPr>
          <w:p>
            <w:pPr>
              <w:spacing w:after="0"/>
            </w:pPr>
            <w:r>
              <w:rPr>
                <w:b/>
                <w:sz w:val="17"/>
              </w:rPr>
              <w:t>Einschränkung</w:t>
            </w:r>
          </w:p>
        </w:tc>
      </w:tr>
      <w:tr>
        <w:tc>
          <w:tcPr>
            <w:tcW w:type="dxa" w:w="3922"/>
          </w:tcPr>
          <w:p>
            <w:pPr>
              <w:spacing w:after="0" w:line="252" w:lineRule="auto"/>
            </w:pPr>
            <w:r>
              <w:rPr>
                <w:rFonts w:ascii="Consolas" w:hAnsi="Consolas" w:cs="Consolas" w:eastAsia="Consolas"/>
                <w:sz w:val="15"/>
              </w:rPr>
              <w:t>Klient</w:t>
            </w:r>
            <w:r>
              <w:rPr>
                <w:sz w:val="17"/>
              </w:rPr>
              <w:t xml:space="preserve">, </w:t>
            </w:r>
            <w:r>
              <w:rPr>
                <w:rFonts w:ascii="Consolas" w:hAnsi="Consolas" w:cs="Consolas" w:eastAsia="Consolas"/>
                <w:sz w:val="15"/>
              </w:rPr>
              <w:t>Lagerstandort</w:t>
            </w:r>
            <w:r>
              <w:rPr>
                <w:sz w:val="17"/>
              </w:rPr>
              <w:t xml:space="preserve">, </w:t>
            </w:r>
            <w:r>
              <w:rPr>
                <w:rFonts w:ascii="Consolas" w:hAnsi="Consolas" w:cs="Consolas" w:eastAsia="Consolas"/>
                <w:sz w:val="15"/>
              </w:rPr>
              <w:t>Partnergruppe</w:t>
            </w:r>
          </w:p>
        </w:tc>
        <w:tc>
          <w:tcPr>
            <w:tcW w:type="dxa" w:w="5603"/>
          </w:tcPr>
          <w:p>
            <w:pPr>
              <w:spacing w:after="0" w:line="252" w:lineRule="auto"/>
            </w:pPr>
            <w:r>
              <w:rPr>
                <w:sz w:val="17"/>
              </w:rPr>
              <w:t>–</w:t>
            </w:r>
          </w:p>
        </w:tc>
      </w:tr>
      <w:tr>
        <w:tc>
          <w:tcPr>
            <w:tcW w:type="dxa" w:w="3922"/>
          </w:tcPr>
          <w:p>
            <w:pPr>
              <w:spacing w:after="0" w:line="252" w:lineRule="auto"/>
            </w:pPr>
            <w:r>
              <w:rPr>
                <w:rFonts w:ascii="Consolas" w:hAnsi="Consolas" w:cs="Consolas" w:eastAsia="Consolas"/>
                <w:sz w:val="15"/>
              </w:rPr>
              <w:t>Partner</w:t>
            </w:r>
          </w:p>
        </w:tc>
        <w:tc>
          <w:tcPr>
            <w:tcW w:type="dxa" w:w="5603"/>
          </w:tcPr>
          <w:p>
            <w:pPr>
              <w:spacing w:after="0" w:line="252" w:lineRule="auto"/>
            </w:pPr>
            <w:r>
              <w:rPr>
                <w:sz w:val="17"/>
              </w:rPr>
              <w:t>Nur zusammen mit dem Klienten</w:t>
            </w:r>
          </w:p>
        </w:tc>
      </w:tr>
      <w:tr>
        <w:tc>
          <w:tcPr>
            <w:tcW w:type="dxa" w:w="3922"/>
          </w:tcPr>
          <w:p>
            <w:pPr>
              <w:spacing w:after="0" w:line="252" w:lineRule="auto"/>
            </w:pPr>
            <w:r>
              <w:rPr>
                <w:rFonts w:ascii="Consolas" w:hAnsi="Consolas" w:cs="Consolas" w:eastAsia="Consolas"/>
                <w:sz w:val="15"/>
              </w:rPr>
              <w:t>Ladehilfsmittel</w:t>
            </w:r>
          </w:p>
        </w:tc>
        <w:tc>
          <w:tcPr>
            <w:tcW w:type="dxa" w:w="5603"/>
          </w:tcPr>
          <w:p>
            <w:pPr>
              <w:spacing w:after="0" w:line="252" w:lineRule="auto"/>
            </w:pPr>
            <w:r>
              <w:rPr>
                <w:sz w:val="17"/>
              </w:rPr>
              <w:t>Nur für Versandetikett, LE-Etikett und Packliste</w:t>
            </w:r>
          </w:p>
        </w:tc>
      </w:tr>
      <w:tr>
        <w:tc>
          <w:tcPr>
            <w:tcW w:type="dxa" w:w="3922"/>
          </w:tcPr>
          <w:p>
            <w:pPr>
              <w:spacing w:after="0" w:line="252" w:lineRule="auto"/>
            </w:pPr>
            <w:r>
              <w:rPr>
                <w:rFonts w:ascii="Consolas" w:hAnsi="Consolas" w:cs="Consolas" w:eastAsia="Consolas"/>
                <w:sz w:val="15"/>
              </w:rPr>
              <w:t>Versandart</w:t>
            </w:r>
          </w:p>
        </w:tc>
        <w:tc>
          <w:tcPr>
            <w:tcW w:type="dxa" w:w="5603"/>
          </w:tcPr>
          <w:p>
            <w:pPr>
              <w:spacing w:after="0" w:line="252" w:lineRule="auto"/>
            </w:pPr>
            <w:r>
              <w:rPr>
                <w:sz w:val="17"/>
              </w:rPr>
              <w:t>Versandetikett, Packliste, Auslieferschein, Auslieferungsdifferenzliste, Kommissionierliste, Ladeliste</w:t>
            </w:r>
          </w:p>
        </w:tc>
      </w:tr>
    </w:tbl>
    <w:p>
      <w:pPr>
        <w:pStyle w:val="BeschriftungSSI"/>
      </w:pPr>
      <w:r>
        <w:t>Tab. 13: Kriterien der Zuordnung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Ausgelieferte Zuordnungen nicht ändern</w:t>
            </w:r>
          </w:p>
          <w:p>
            <w:pPr>
              <w:spacing w:after="40"/>
            </w:pPr>
            <w:r>
              <w:rPr>
                <w:sz w:val="19"/>
              </w:rPr>
              <w:t xml:space="preserve">Die mit der Standardauslieferung (Data Stage) gelieferten Zuordnungen sind die Ausweichlösung. Bearbeiten oder löschen Sie sie nicht, sondern legen Sie für abweichende Fälle eine </w:t>
            </w:r>
            <w:r>
              <w:rPr>
                <w:b/>
                <w:sz w:val="19"/>
              </w:rPr>
              <w:t>neue</w:t>
            </w:r>
            <w:r>
              <w:rPr>
                <w:sz w:val="19"/>
              </w:rPr>
              <w:t xml:space="preserve"> Zuordnung an.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Zuordnung auch ohne Kriterien nötig</w:t>
            </w:r>
          </w:p>
          <w:p>
            <w:pPr>
              <w:spacing w:after="40"/>
            </w:pPr>
            <w:r>
              <w:rPr>
                <w:sz w:val="19"/>
              </w:rPr>
              <w:t xml:space="preserve">Auch ohne Filterkriterien muss für jede Konfiguration eine Zuordnung existieren. Erst dann zeigt der Dialog </w:t>
            </w:r>
            <w:r>
              <w:rPr>
                <w:b/>
                <w:sz w:val="19"/>
              </w:rPr>
              <w:t>Dokument erzeugen</w:t>
            </w:r>
            <w:r>
              <w:rPr>
                <w:sz w:val="19"/>
              </w:rPr>
              <w:t xml:space="preserve"> die Einstellungen aus RM005 an.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Nach welcher Rangfolge WAMAS mehrere passende Zuordnungen auswertet (z. B. Klient + Partner gegenüber nur Klient), ist nicht beschrieben. Für die Versandart nennt das Handbuch an anderer Stelle „nur bei Versandetiketten“. Bitte testen Sie neue Zuordnungen vor dem Produktivbetrieb.</w:t>
            </w:r>
          </w:p>
        </w:tc>
      </w:tr>
    </w:tbl>
    <w:p>
      <w:pPr>
        <w:spacing w:after="40"/>
      </w:pPr>
    </w:p>
    <w:p>
      <w:pPr>
        <w:pStyle w:val="Heading1"/>
      </w:pPr>
      <w:r>
        <w:t>7 Automatisches Drucken</w:t>
      </w:r>
    </w:p>
    <w:p>
      <w:pPr>
        <w:pStyle w:val="Heading2"/>
      </w:pPr>
      <w:r>
        <w:t>7.1 Auslöser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88"/>
        <w:gridCol w:w="5013"/>
        <w:gridCol w:w="2423"/>
      </w:tblGrid>
      <w:tr>
        <w:trPr>
          <w:tblHeader w:val="true"/>
        </w:trPr>
        <w:tc>
          <w:tcPr>
            <w:tcW w:type="dxa" w:w="2089"/>
            <w:shd w:val="clear" w:color="auto" w:fill="FEEE19"/>
          </w:tcPr>
          <w:p>
            <w:pPr>
              <w:spacing w:after="0"/>
            </w:pPr>
            <w:r>
              <w:rPr>
                <w:b/>
                <w:sz w:val="17"/>
              </w:rPr>
              <w:t>Dokument</w:t>
            </w:r>
          </w:p>
        </w:tc>
        <w:tc>
          <w:tcPr>
            <w:tcW w:type="dxa" w:w="5013"/>
            <w:shd w:val="clear" w:color="auto" w:fill="FEEE19"/>
          </w:tcPr>
          <w:p>
            <w:pPr>
              <w:spacing w:after="0"/>
            </w:pPr>
            <w:r>
              <w:rPr>
                <w:b/>
                <w:sz w:val="17"/>
              </w:rPr>
              <w:t>Wo eingestellt (Dialog › Registerkarte › Feld)</w:t>
            </w:r>
          </w:p>
        </w:tc>
        <w:tc>
          <w:tcPr>
            <w:tcW w:type="dxa" w:w="2423"/>
            <w:shd w:val="clear" w:color="auto" w:fill="FEEE19"/>
          </w:tcPr>
          <w:p>
            <w:pPr>
              <w:spacing w:after="0"/>
            </w:pPr>
            <w:r>
              <w:rPr>
                <w:b/>
                <w:sz w:val="17"/>
              </w:rPr>
              <w:t>Zeitpunkt</w:t>
            </w:r>
          </w:p>
        </w:tc>
      </w:tr>
      <w:tr>
        <w:tc>
          <w:tcPr>
            <w:tcW w:type="dxa" w:w="2089"/>
          </w:tcPr>
          <w:p>
            <w:pPr>
              <w:spacing w:after="0" w:line="252" w:lineRule="auto"/>
            </w:pPr>
            <w:r>
              <w:rPr>
                <w:sz w:val="17"/>
              </w:rPr>
              <w:t>Kommissionierlieferschein</w:t>
            </w:r>
          </w:p>
        </w:tc>
        <w:tc>
          <w:tcPr>
            <w:tcW w:type="dxa" w:w="5013"/>
          </w:tcPr>
          <w:p>
            <w:pPr>
              <w:spacing w:after="0" w:line="252" w:lineRule="auto"/>
            </w:pPr>
            <w:r>
              <w:rPr>
                <w:sz w:val="17"/>
              </w:rPr>
              <w:t xml:space="preserve">MD017 › Kommissionierbedarfstyp › </w:t>
            </w:r>
            <w:r>
              <w:rPr>
                <w:b/>
                <w:sz w:val="17"/>
              </w:rPr>
              <w:t>Kommissionierlieferschein drucken</w:t>
            </w:r>
          </w:p>
        </w:tc>
        <w:tc>
          <w:tcPr>
            <w:tcW w:type="dxa" w:w="2423"/>
          </w:tcPr>
          <w:p>
            <w:pPr>
              <w:spacing w:after="0" w:line="252" w:lineRule="auto"/>
            </w:pPr>
            <w:r>
              <w:rPr>
                <w:sz w:val="17"/>
              </w:rPr>
              <w:t>Nach der Kommissionierung</w:t>
            </w:r>
          </w:p>
        </w:tc>
      </w:tr>
      <w:tr>
        <w:tc>
          <w:tcPr>
            <w:tcW w:type="dxa" w:w="2089"/>
          </w:tcPr>
          <w:p>
            <w:pPr>
              <w:spacing w:after="0" w:line="252" w:lineRule="auto"/>
            </w:pPr>
            <w:r>
              <w:rPr>
                <w:sz w:val="17"/>
              </w:rPr>
              <w:t>Kommissionieretikett</w:t>
            </w:r>
          </w:p>
        </w:tc>
        <w:tc>
          <w:tcPr>
            <w:tcW w:type="dxa" w:w="5013"/>
          </w:tcPr>
          <w:p>
            <w:pPr>
              <w:spacing w:after="0" w:line="252" w:lineRule="auto"/>
            </w:pPr>
            <w:r>
              <w:rPr>
                <w:sz w:val="17"/>
              </w:rPr>
              <w:t xml:space="preserve">MD017 › Kommissionierbedarfstyp › </w:t>
            </w:r>
            <w:r>
              <w:rPr>
                <w:b/>
                <w:sz w:val="17"/>
              </w:rPr>
              <w:t>Optionen für Drucken von Kommissionieretiketten</w:t>
            </w:r>
          </w:p>
        </w:tc>
        <w:tc>
          <w:tcPr>
            <w:tcW w:type="dxa" w:w="2423"/>
          </w:tcPr>
          <w:p>
            <w:pPr>
              <w:spacing w:after="0" w:line="252" w:lineRule="auto"/>
            </w:pPr>
            <w:r>
              <w:rPr>
                <w:sz w:val="17"/>
              </w:rPr>
              <w:t>Siehe Tab. 15</w:t>
            </w:r>
          </w:p>
        </w:tc>
      </w:tr>
      <w:tr>
        <w:tc>
          <w:tcPr>
            <w:tcW w:type="dxa" w:w="2089"/>
          </w:tcPr>
          <w:p>
            <w:pPr>
              <w:spacing w:after="0" w:line="252" w:lineRule="auto"/>
            </w:pPr>
            <w:r>
              <w:rPr>
                <w:sz w:val="17"/>
              </w:rPr>
              <w:t>Packliste</w:t>
            </w:r>
          </w:p>
        </w:tc>
        <w:tc>
          <w:tcPr>
            <w:tcW w:type="dxa" w:w="5013"/>
          </w:tcPr>
          <w:p>
            <w:pPr>
              <w:spacing w:after="0" w:line="252" w:lineRule="auto"/>
            </w:pPr>
            <w:r>
              <w:rPr>
                <w:sz w:val="17"/>
              </w:rPr>
              <w:t xml:space="preserve">MD017 › Kommissionierbedarfstyp › </w:t>
            </w:r>
            <w:r>
              <w:rPr>
                <w:b/>
                <w:sz w:val="17"/>
              </w:rPr>
              <w:t>Packliste drucken</w:t>
            </w:r>
          </w:p>
        </w:tc>
        <w:tc>
          <w:tcPr>
            <w:tcW w:type="dxa" w:w="2423"/>
          </w:tcPr>
          <w:p>
            <w:pPr>
              <w:spacing w:after="0" w:line="252" w:lineRule="auto"/>
            </w:pPr>
            <w:r>
              <w:rPr>
                <w:sz w:val="17"/>
              </w:rPr>
              <w:t>Nach der Kommissionierung</w:t>
            </w:r>
          </w:p>
        </w:tc>
      </w:tr>
      <w:tr>
        <w:tc>
          <w:tcPr>
            <w:tcW w:type="dxa" w:w="2089"/>
          </w:tcPr>
          <w:p>
            <w:pPr>
              <w:spacing w:after="0" w:line="252" w:lineRule="auto"/>
            </w:pPr>
            <w:r>
              <w:rPr>
                <w:sz w:val="17"/>
              </w:rPr>
              <w:t>Einlagerungslieferschein</w:t>
            </w:r>
          </w:p>
        </w:tc>
        <w:tc>
          <w:tcPr>
            <w:tcW w:type="dxa" w:w="5013"/>
          </w:tcPr>
          <w:p>
            <w:pPr>
              <w:spacing w:after="0" w:line="252" w:lineRule="auto"/>
            </w:pPr>
            <w:r>
              <w:rPr>
                <w:sz w:val="17"/>
              </w:rPr>
              <w:t xml:space="preserve">MD017 › Einlagerbedarfstyp › </w:t>
            </w:r>
            <w:r>
              <w:rPr>
                <w:b/>
                <w:sz w:val="17"/>
              </w:rPr>
              <w:t>Einlagerungslieferschein drucken</w:t>
            </w:r>
          </w:p>
        </w:tc>
        <w:tc>
          <w:tcPr>
            <w:tcW w:type="dxa" w:w="2423"/>
          </w:tcPr>
          <w:p>
            <w:pPr>
              <w:spacing w:after="0" w:line="252" w:lineRule="auto"/>
            </w:pPr>
            <w:r>
              <w:rPr>
                <w:sz w:val="17"/>
              </w:rPr>
              <w:t>Nach der Einlagerung</w:t>
            </w:r>
          </w:p>
        </w:tc>
      </w:tr>
      <w:tr>
        <w:tc>
          <w:tcPr>
            <w:tcW w:type="dxa" w:w="2089"/>
          </w:tcPr>
          <w:p>
            <w:pPr>
              <w:spacing w:after="0" w:line="252" w:lineRule="auto"/>
            </w:pPr>
            <w:r>
              <w:rPr>
                <w:sz w:val="17"/>
              </w:rPr>
              <w:t>Artikeletikett</w:t>
            </w:r>
          </w:p>
        </w:tc>
        <w:tc>
          <w:tcPr>
            <w:tcW w:type="dxa" w:w="5013"/>
          </w:tcPr>
          <w:p>
            <w:pPr>
              <w:spacing w:after="0" w:line="252" w:lineRule="auto"/>
            </w:pPr>
            <w:r>
              <w:rPr>
                <w:sz w:val="17"/>
              </w:rPr>
              <w:t xml:space="preserve">MD002 › WLS Artikel › Warenausgang › </w:t>
            </w:r>
            <w:r>
              <w:rPr>
                <w:b/>
                <w:sz w:val="17"/>
              </w:rPr>
              <w:t>Etikett automatisch drucken</w:t>
            </w:r>
          </w:p>
        </w:tc>
        <w:tc>
          <w:tcPr>
            <w:tcW w:type="dxa" w:w="2423"/>
          </w:tcPr>
          <w:p>
            <w:pPr>
              <w:spacing w:after="0" w:line="252" w:lineRule="auto"/>
            </w:pPr>
            <w:r>
              <w:rPr>
                <w:sz w:val="17"/>
              </w:rPr>
              <w:t>Nach der Kommissionierung</w:t>
            </w:r>
          </w:p>
        </w:tc>
      </w:tr>
      <w:tr>
        <w:tc>
          <w:tcPr>
            <w:tcW w:type="dxa" w:w="2089"/>
          </w:tcPr>
          <w:p>
            <w:pPr>
              <w:spacing w:after="0" w:line="252" w:lineRule="auto"/>
            </w:pPr>
            <w:r>
              <w:rPr>
                <w:sz w:val="17"/>
              </w:rPr>
              <w:t>Seriennummer</w:t>
            </w:r>
          </w:p>
        </w:tc>
        <w:tc>
          <w:tcPr>
            <w:tcW w:type="dxa" w:w="5013"/>
          </w:tcPr>
          <w:p>
            <w:pPr>
              <w:spacing w:after="0" w:line="252" w:lineRule="auto"/>
            </w:pPr>
            <w:r>
              <w:rPr>
                <w:sz w:val="17"/>
              </w:rPr>
              <w:t xml:space="preserve">MD002 › WLS Artikel › Warenausgang › </w:t>
            </w:r>
            <w:r>
              <w:rPr>
                <w:b/>
                <w:sz w:val="17"/>
              </w:rPr>
              <w:t>Seriennummer drucken</w:t>
            </w:r>
          </w:p>
        </w:tc>
        <w:tc>
          <w:tcPr>
            <w:tcW w:type="dxa" w:w="2423"/>
          </w:tcPr>
          <w:p>
            <w:pPr>
              <w:spacing w:after="0" w:line="252" w:lineRule="auto"/>
            </w:pPr>
            <w:r>
              <w:rPr>
                <w:sz w:val="17"/>
              </w:rPr>
              <w:t>Bei aktiver Tablaranforderung</w:t>
            </w:r>
          </w:p>
        </w:tc>
      </w:tr>
      <w:tr>
        <w:tc>
          <w:tcPr>
            <w:tcW w:type="dxa" w:w="2089"/>
          </w:tcPr>
          <w:p>
            <w:pPr>
              <w:spacing w:after="0" w:line="252" w:lineRule="auto"/>
            </w:pPr>
            <w:r>
              <w:rPr>
                <w:sz w:val="17"/>
              </w:rPr>
              <w:t>Externe LE-ID</w:t>
            </w:r>
          </w:p>
        </w:tc>
        <w:tc>
          <w:tcPr>
            <w:tcW w:type="dxa" w:w="5013"/>
          </w:tcPr>
          <w:p>
            <w:pPr>
              <w:spacing w:after="0" w:line="252" w:lineRule="auto"/>
            </w:pPr>
            <w:r>
              <w:rPr>
                <w:sz w:val="17"/>
              </w:rPr>
              <w:t xml:space="preserve">Globaler Parameter </w:t>
            </w:r>
            <w:r>
              <w:rPr>
                <w:rFonts w:ascii="Consolas" w:hAnsi="Consolas" w:cs="Consolas" w:eastAsia="Consolas"/>
                <w:sz w:val="15"/>
              </w:rPr>
              <w:t>logimat.picking.externalluid.print</w:t>
            </w:r>
            <w:r>
              <w:rPr>
                <w:sz w:val="17"/>
              </w:rPr>
              <w:t xml:space="preserve"> = </w:t>
            </w:r>
            <w:r>
              <w:rPr>
                <w:rFonts w:ascii="Consolas" w:hAnsi="Consolas" w:cs="Consolas" w:eastAsia="Consolas"/>
                <w:sz w:val="15"/>
              </w:rPr>
              <w:t>AUTOMATIC</w:t>
            </w:r>
          </w:p>
        </w:tc>
        <w:tc>
          <w:tcPr>
            <w:tcW w:type="dxa" w:w="2423"/>
          </w:tcPr>
          <w:p>
            <w:pPr>
              <w:spacing w:after="0" w:line="252" w:lineRule="auto"/>
            </w:pPr>
            <w:r>
              <w:rPr>
                <w:sz w:val="17"/>
              </w:rPr>
              <w:t>Start der Kommissionierung</w:t>
            </w:r>
          </w:p>
        </w:tc>
      </w:tr>
    </w:tbl>
    <w:p>
      <w:pPr>
        <w:pStyle w:val="BeschriftungSSI"/>
      </w:pPr>
      <w:r>
        <w:t>Tab. 14: Automatische Druckauslöser</w:t>
      </w:r>
    </w:p>
    <w:p>
      <w:pPr>
        <w:pStyle w:val="Quelle"/>
      </w:pPr>
      <w:r>
        <w:rPr>
          <w:b/>
        </w:rPr>
        <w:t xml:space="preserve">Quelle: </w:t>
      </w:r>
      <w:r>
        <w:rPr>
          <w:sz w:val="17"/>
        </w:rPr>
        <w:t>Administratorhandbuch 2.7, Kap. 3.6.1.10 (S. 108–110), 3.6.1.11 (S. 110–113), 3.6.3.7 (S. 124–127), 3.11.2 (S. 173–191)</w:t>
      </w:r>
    </w:p>
    <w:p>
      <w:pPr>
        <w:pStyle w:val="Heading2"/>
      </w:pPr>
      <w:r>
        <w:t>7.2 Kommissionieretiketten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66"/>
        <w:gridCol w:w="5658"/>
      </w:tblGrid>
      <w:tr>
        <w:trPr>
          <w:tblHeader w:val="true"/>
        </w:trPr>
        <w:tc>
          <w:tcPr>
            <w:tcW w:type="dxa" w:w="3866"/>
            <w:shd w:val="clear" w:color="auto" w:fill="FEEE19"/>
          </w:tcPr>
          <w:p>
            <w:pPr>
              <w:spacing w:after="0"/>
            </w:pPr>
            <w:r>
              <w:rPr>
                <w:b/>
                <w:sz w:val="17"/>
              </w:rPr>
              <w:t>Option am Bedarfstyp</w:t>
            </w:r>
          </w:p>
        </w:tc>
        <w:tc>
          <w:tcPr>
            <w:tcW w:type="dxa" w:w="5658"/>
            <w:shd w:val="clear" w:color="auto" w:fill="FEEE19"/>
          </w:tcPr>
          <w:p>
            <w:pPr>
              <w:spacing w:after="0"/>
            </w:pPr>
            <w:r>
              <w:rPr>
                <w:b/>
                <w:sz w:val="17"/>
              </w:rPr>
              <w:t>Verhalten</w:t>
            </w:r>
          </w:p>
        </w:tc>
      </w:tr>
      <w:tr>
        <w:tc>
          <w:tcPr>
            <w:tcW w:type="dxa" w:w="3866"/>
          </w:tcPr>
          <w:p>
            <w:pPr>
              <w:spacing w:after="0" w:line="252" w:lineRule="auto"/>
            </w:pPr>
            <w:r>
              <w:rPr>
                <w:sz w:val="17"/>
              </w:rPr>
              <w:t>Keine</w:t>
            </w:r>
          </w:p>
        </w:tc>
        <w:tc>
          <w:tcPr>
            <w:tcW w:type="dxa" w:w="5658"/>
          </w:tcPr>
          <w:p>
            <w:pPr>
              <w:spacing w:after="0" w:line="252" w:lineRule="auto"/>
            </w:pPr>
            <w:r>
              <w:rPr>
                <w:sz w:val="17"/>
              </w:rPr>
              <w:t>Kein Kommissionieretikett</w:t>
            </w:r>
          </w:p>
        </w:tc>
      </w:tr>
      <w:tr>
        <w:tc>
          <w:tcPr>
            <w:tcW w:type="dxa" w:w="3866"/>
          </w:tcPr>
          <w:p>
            <w:pPr>
              <w:spacing w:after="0" w:line="252" w:lineRule="auto"/>
            </w:pPr>
            <w:r>
              <w:rPr>
                <w:sz w:val="17"/>
              </w:rPr>
              <w:t>Nach Kommissionierung</w:t>
            </w:r>
          </w:p>
        </w:tc>
        <w:tc>
          <w:tcPr>
            <w:tcW w:type="dxa" w:w="5658"/>
          </w:tcPr>
          <w:p>
            <w:pPr>
              <w:spacing w:after="0" w:line="252" w:lineRule="auto"/>
            </w:pPr>
            <w:r>
              <w:rPr>
                <w:sz w:val="17"/>
              </w:rPr>
              <w:t>Druck nach Abschluss der Kommissionierung</w:t>
            </w:r>
          </w:p>
        </w:tc>
      </w:tr>
      <w:tr>
        <w:tc>
          <w:tcPr>
            <w:tcW w:type="dxa" w:w="3866"/>
          </w:tcPr>
          <w:p>
            <w:pPr>
              <w:spacing w:after="0" w:line="252" w:lineRule="auto"/>
            </w:pPr>
            <w:r>
              <w:rPr>
                <w:sz w:val="17"/>
              </w:rPr>
              <w:t>Vor Kommissionierung</w:t>
            </w:r>
          </w:p>
        </w:tc>
        <w:tc>
          <w:tcPr>
            <w:tcW w:type="dxa" w:w="5658"/>
          </w:tcPr>
          <w:p>
            <w:pPr>
              <w:spacing w:after="0" w:line="252" w:lineRule="auto"/>
            </w:pPr>
            <w:r>
              <w:rPr>
                <w:sz w:val="17"/>
              </w:rPr>
              <w:t>Druck, sobald die Tätigkeit aktiv ist; kein Neudruck bei Mengenabweichung</w:t>
            </w:r>
          </w:p>
        </w:tc>
      </w:tr>
      <w:tr>
        <w:tc>
          <w:tcPr>
            <w:tcW w:type="dxa" w:w="3866"/>
          </w:tcPr>
          <w:p>
            <w:pPr>
              <w:spacing w:after="0" w:line="252" w:lineRule="auto"/>
            </w:pPr>
            <w:r>
              <w:rPr>
                <w:sz w:val="17"/>
              </w:rPr>
              <w:t>Vor Kommissionierung mit erneutem Drucken</w:t>
            </w:r>
          </w:p>
        </w:tc>
        <w:tc>
          <w:tcPr>
            <w:tcW w:type="dxa" w:w="5658"/>
          </w:tcPr>
          <w:p>
            <w:pPr>
              <w:spacing w:after="0" w:line="252" w:lineRule="auto"/>
            </w:pPr>
            <w:r>
              <w:rPr>
                <w:sz w:val="17"/>
              </w:rPr>
              <w:t>Wie oben, bei Mengenabweichung wird neu gedruckt</w:t>
            </w:r>
          </w:p>
        </w:tc>
      </w:tr>
    </w:tbl>
    <w:p>
      <w:pPr>
        <w:pStyle w:val="BeschriftungSSI"/>
      </w:pPr>
      <w:r>
        <w:t>Tab. 15: Optionen für Kommissionieretiketten</w:t>
      </w:r>
    </w:p>
    <w:p>
      <w:r>
        <w:t>Am Artikel (</w:t>
      </w:r>
      <w:r>
        <w:rPr>
          <w:b/>
        </w:rPr>
        <w:t>WLS Artikel</w:t>
      </w:r>
      <w:r>
        <w:t xml:space="preserve">, Feld </w:t>
      </w:r>
      <w:r>
        <w:rPr>
          <w:b/>
        </w:rPr>
        <w:t>Drucken von Kommissionieretiketten</w:t>
      </w:r>
      <w:r>
        <w:t xml:space="preserve">) kann die Einstellung übersteuert werden: </w:t>
      </w:r>
      <w:r>
        <w:rPr>
          <w:b/>
        </w:rPr>
        <w:t>Bedarfsbezogen</w:t>
      </w:r>
      <w:r>
        <w:t xml:space="preserve"> (es gilt der Bedarfstyp), </w:t>
      </w:r>
      <w:r>
        <w:rPr>
          <w:b/>
        </w:rPr>
        <w:t>Immer</w:t>
      </w:r>
      <w:r>
        <w:t xml:space="preserve"> oder </w:t>
      </w:r>
      <w:r>
        <w:rPr>
          <w:b/>
        </w:rPr>
        <w:t>Nie</w:t>
      </w:r>
      <w:r>
        <w:t>. Der Wert kann auch über die ERP-Schnittstelle mit dem Artikelstamm übertragen werden.</w:t>
      </w:r>
    </w:p>
    <w:p>
      <w:pPr>
        <w:pStyle w:val="Quelle"/>
      </w:pPr>
      <w:r>
        <w:rPr>
          <w:b/>
        </w:rPr>
        <w:t xml:space="preserve">Quelle: </w:t>
      </w:r>
      <w:r>
        <w:rPr>
          <w:sz w:val="17"/>
        </w:rPr>
        <w:t>Administratorhandbuch 2.7, Kap. 3.6.1.10 und 3.6.3.7; Schnittstellenhandbuch WLS–ERP 2.7, Artikelstamm (S. 63)</w:t>
      </w:r>
    </w:p>
    <w:p>
      <w:pPr>
        <w:pStyle w:val="Heading2"/>
      </w:pPr>
      <w:r>
        <w:t>7.3 Globale Parameter mit Druckbezug</w:t>
      </w:r>
    </w:p>
    <w:p>
      <w:r>
        <w:t xml:space="preserve">Globale Parameter werden im Dialog </w:t>
      </w:r>
      <w:r>
        <w:rPr>
          <w:b/>
        </w:rPr>
        <w:t>FW028</w:t>
      </w:r>
      <w:r>
        <w:t xml:space="preserve"> gepflegt. Ändern Sie sie nur in Abstimmung mit SSI SCHÄFER.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52"/>
        <w:gridCol w:w="5773"/>
      </w:tblGrid>
      <w:tr>
        <w:trPr>
          <w:tblHeader w:val="true"/>
        </w:trPr>
        <w:tc>
          <w:tcPr>
            <w:tcW w:type="dxa" w:w="3752"/>
            <w:shd w:val="clear" w:color="auto" w:fill="FEEE19"/>
          </w:tcPr>
          <w:p>
            <w:pPr>
              <w:spacing w:after="0"/>
            </w:pPr>
            <w:r>
              <w:rPr>
                <w:b/>
                <w:sz w:val="17"/>
              </w:rPr>
              <w:t>Parameter</w:t>
            </w:r>
          </w:p>
        </w:tc>
        <w:tc>
          <w:tcPr>
            <w:tcW w:type="dxa" w:w="5772"/>
            <w:shd w:val="clear" w:color="auto" w:fill="FEEE19"/>
          </w:tcPr>
          <w:p>
            <w:pPr>
              <w:spacing w:after="0"/>
            </w:pPr>
            <w:r>
              <w:rPr>
                <w:b/>
                <w:sz w:val="17"/>
              </w:rPr>
              <w:t>Wirkung</w:t>
            </w:r>
          </w:p>
        </w:tc>
      </w:tr>
      <w:tr>
        <w:tc>
          <w:tcPr>
            <w:tcW w:type="dxa" w:w="3752"/>
          </w:tcPr>
          <w:p>
            <w:pPr>
              <w:spacing w:after="0" w:line="252" w:lineRule="auto"/>
            </w:pPr>
            <w:r>
              <w:rPr>
                <w:rFonts w:ascii="Consolas" w:hAnsi="Consolas" w:cs="Consolas" w:eastAsia="Consolas"/>
                <w:sz w:val="15"/>
              </w:rPr>
              <w:t>logimat.picking.externalluid.print</w:t>
            </w:r>
          </w:p>
        </w:tc>
        <w:tc>
          <w:tcPr>
            <w:tcW w:type="dxa" w:w="5772"/>
          </w:tcPr>
          <w:p>
            <w:pPr>
              <w:spacing w:after="0" w:line="252" w:lineRule="auto"/>
            </w:pPr>
            <w:r>
              <w:rPr>
                <w:rFonts w:ascii="Consolas" w:hAnsi="Consolas" w:cs="Consolas" w:eastAsia="Consolas"/>
                <w:sz w:val="15"/>
              </w:rPr>
              <w:t>AUTOMATIC</w:t>
            </w:r>
            <w:r>
              <w:rPr>
                <w:sz w:val="17"/>
              </w:rPr>
              <w:t xml:space="preserve">: Etikett der externen LE-ID wird beim Start der Kommissionierung gedruckt. </w:t>
            </w:r>
            <w:r>
              <w:rPr>
                <w:rFonts w:ascii="Consolas" w:hAnsi="Consolas" w:cs="Consolas" w:eastAsia="Consolas"/>
                <w:sz w:val="15"/>
              </w:rPr>
              <w:t>MANUAL</w:t>
            </w:r>
            <w:r>
              <w:rPr>
                <w:sz w:val="17"/>
              </w:rPr>
              <w:t xml:space="preserve">: Druck über </w:t>
            </w:r>
            <w:r>
              <w:rPr>
                <w:b/>
                <w:sz w:val="17"/>
              </w:rPr>
              <w:t>LM045</w:t>
            </w:r>
            <w:r>
              <w:rPr>
                <w:sz w:val="17"/>
              </w:rPr>
              <w:t xml:space="preserve"> am Touch-Client</w:t>
            </w:r>
          </w:p>
        </w:tc>
      </w:tr>
      <w:tr>
        <w:tc>
          <w:tcPr>
            <w:tcW w:type="dxa" w:w="3752"/>
          </w:tcPr>
          <w:p>
            <w:pPr>
              <w:spacing w:after="0" w:line="252" w:lineRule="auto"/>
            </w:pPr>
            <w:r>
              <w:rPr>
                <w:rFonts w:ascii="Consolas" w:hAnsi="Consolas" w:cs="Consolas" w:eastAsia="Consolas"/>
                <w:sz w:val="15"/>
              </w:rPr>
              <w:t>logimat.picking.externalluid.generate</w:t>
            </w:r>
          </w:p>
        </w:tc>
        <w:tc>
          <w:tcPr>
            <w:tcW w:type="dxa" w:w="5772"/>
          </w:tcPr>
          <w:p>
            <w:pPr>
              <w:spacing w:after="0" w:line="252" w:lineRule="auto"/>
            </w:pPr>
            <w:r>
              <w:rPr>
                <w:rFonts w:ascii="Consolas" w:hAnsi="Consolas" w:cs="Consolas" w:eastAsia="Consolas"/>
                <w:sz w:val="15"/>
              </w:rPr>
              <w:t>true</w:t>
            </w:r>
            <w:r>
              <w:rPr>
                <w:sz w:val="17"/>
              </w:rPr>
              <w:t xml:space="preserve">: WAMAS erzeugt immer eine neue LE-ID. </w:t>
            </w:r>
            <w:r>
              <w:rPr>
                <w:rFonts w:ascii="Consolas" w:hAnsi="Consolas" w:cs="Consolas" w:eastAsia="Consolas"/>
                <w:sz w:val="15"/>
              </w:rPr>
              <w:t>false</w:t>
            </w:r>
            <w:r>
              <w:rPr>
                <w:sz w:val="17"/>
              </w:rPr>
              <w:t>: eine vorhandene externe LE-ID wird wiederverwendet</w:t>
            </w:r>
          </w:p>
        </w:tc>
      </w:tr>
      <w:tr>
        <w:tc>
          <w:tcPr>
            <w:tcW w:type="dxa" w:w="3752"/>
          </w:tcPr>
          <w:p>
            <w:pPr>
              <w:spacing w:after="0" w:line="252" w:lineRule="auto"/>
            </w:pPr>
            <w:r>
              <w:rPr>
                <w:rFonts w:ascii="Consolas" w:hAnsi="Consolas" w:cs="Consolas" w:eastAsia="Consolas"/>
                <w:sz w:val="15"/>
              </w:rPr>
              <w:t>logimat.picking.anyluid.print</w:t>
            </w:r>
          </w:p>
        </w:tc>
        <w:tc>
          <w:tcPr>
            <w:tcW w:type="dxa" w:w="5772"/>
          </w:tcPr>
          <w:p>
            <w:pPr>
              <w:spacing w:after="0" w:line="252" w:lineRule="auto"/>
            </w:pPr>
            <w:r>
              <w:rPr>
                <w:sz w:val="17"/>
              </w:rPr>
              <w:t>Erlaubt das Drucken beliebiger LE-Etiketten, auch temporärer und mit kundenspezifischen Nummernkreisen</w:t>
            </w:r>
          </w:p>
        </w:tc>
      </w:tr>
    </w:tbl>
    <w:p>
      <w:pPr>
        <w:pStyle w:val="BeschriftungSSI"/>
      </w:pPr>
      <w:r>
        <w:t>Tab. 16: Druckrelevante globale Parameter</w:t>
      </w:r>
    </w:p>
    <w:p>
      <w:pPr>
        <w:pStyle w:val="Quelle"/>
      </w:pPr>
      <w:r>
        <w:rPr>
          <w:b/>
        </w:rPr>
        <w:t xml:space="preserve">Quelle: </w:t>
      </w:r>
      <w:r>
        <w:rPr>
          <w:sz w:val="17"/>
        </w:rPr>
        <w:t>Administratorhandbuch 2.7, Kap. 3.11.2 (S. 173–191)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Druckmodus Lieferschein</w:t>
            </w:r>
          </w:p>
          <w:p>
            <w:pPr>
              <w:spacing w:after="40"/>
            </w:pPr>
            <w:r>
              <w:rPr>
                <w:sz w:val="19"/>
              </w:rPr>
              <w:t xml:space="preserve">Das Installationshandbuch nennt zusätzlich den Parameter </w:t>
            </w:r>
            <w:r>
              <w:rPr>
                <w:rFonts w:ascii="Consolas" w:hAnsi="Consolas" w:cs="Consolas" w:eastAsia="Consolas"/>
                <w:sz w:val="17"/>
              </w:rPr>
              <w:t>logimat.picking.printingDeliveryNote</w:t>
            </w:r>
            <w:r>
              <w:rPr>
                <w:sz w:val="19"/>
              </w:rPr>
              <w:t xml:space="preserve"> (Druckmodus für Kommissionierlieferscheine, Standard </w:t>
            </w:r>
            <w:r>
              <w:rPr>
                <w:rFonts w:ascii="Consolas" w:hAnsi="Consolas" w:cs="Consolas" w:eastAsia="Consolas"/>
                <w:sz w:val="17"/>
              </w:rPr>
              <w:t>FINALIZED</w:t>
            </w:r>
            <w:r>
              <w:rPr>
                <w:sz w:val="19"/>
              </w:rPr>
              <w:t>). Im Administratorhandbuch fehlt er; weitere Werte und das Zusammenspiel mit der Checkbox am Bedarfstyp sind nicht beschrieben.</w:t>
            </w:r>
          </w:p>
        </w:tc>
      </w:tr>
    </w:tbl>
    <w:p>
      <w:pPr>
        <w:spacing w:after="40"/>
      </w:pPr>
    </w:p>
    <w:p>
      <w:pPr>
        <w:pStyle w:val="Heading2"/>
      </w:pPr>
      <w:r>
        <w:t>7.4 Stammdaten, die auf Dokumenten erscheinen</w:t>
      </w:r>
    </w:p>
    <w:p>
      <w:pPr>
        <w:pStyle w:val="ListBullet"/>
      </w:pPr>
      <w:r>
        <w:rPr>
          <w:b/>
        </w:rPr>
        <w:t>Partner-Zeitzone:</w:t>
      </w:r>
      <w:r>
        <w:t xml:space="preserve"> wird auf Ladeliste, Auslieferungsdifferenzliste, Auslieferschein, Versandetikett und Kommissionierstornoliste angedruckt.</w:t>
      </w:r>
    </w:p>
    <w:p>
      <w:pPr>
        <w:pStyle w:val="ListBullet"/>
      </w:pPr>
      <w:r>
        <w:rPr>
          <w:b/>
        </w:rPr>
        <w:t>Partnersprache:</w:t>
      </w:r>
      <w:r>
        <w:t xml:space="preserve"> gilt, wenn in RM005 die Sprache übersteuert wird.</w:t>
      </w:r>
    </w:p>
    <w:p>
      <w:pPr>
        <w:pStyle w:val="ListBullet"/>
      </w:pPr>
      <w:r>
        <w:rPr>
          <w:b/>
        </w:rPr>
        <w:t>E-Mail-Adressen</w:t>
      </w:r>
      <w:r>
        <w:t xml:space="preserve"> von Klient, Partner, Benutzer und Lagerstandort werden für dynamische E-Mail-Empfänger verwendet.</w:t>
      </w:r>
    </w:p>
    <w:p>
      <w:pPr>
        <w:pStyle w:val="Quelle"/>
      </w:pPr>
      <w:r>
        <w:rPr>
          <w:b/>
        </w:rPr>
        <w:t xml:space="preserve">Quelle: </w:t>
      </w:r>
      <w:r>
        <w:rPr>
          <w:sz w:val="17"/>
        </w:rPr>
        <w:t>Administratorhandbuch 2.7, Kap. 3.6.2 (S. 114–116)</w:t>
      </w:r>
    </w:p>
    <w:p>
      <w:pPr>
        <w:pStyle w:val="Heading1"/>
      </w:pPr>
      <w:r>
        <w:t>8 Manuell drucken</w:t>
      </w:r>
    </w:p>
    <w:p>
      <w:pPr>
        <w:pStyle w:val="Heading2"/>
      </w:pPr>
      <w:r>
        <w:t>8.1 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4141"/>
        <w:gridCol w:w="4141"/>
      </w:tblGrid>
      <w:tr>
        <w:trPr>
          <w:tblHeader w:val="true"/>
        </w:trPr>
        <w:tc>
          <w:tcPr>
            <w:tcW w:type="dxa" w:w="1242"/>
            <w:shd w:val="clear" w:color="auto" w:fill="FEEE19"/>
          </w:tcPr>
          <w:p>
            <w:pPr>
              <w:spacing w:after="0"/>
            </w:pPr>
            <w:r>
              <w:rPr>
                <w:b/>
                <w:sz w:val="17"/>
              </w:rPr>
              <w:t>Dokument</w:t>
            </w:r>
          </w:p>
        </w:tc>
        <w:tc>
          <w:tcPr>
            <w:tcW w:type="dxa" w:w="4141"/>
            <w:shd w:val="clear" w:color="auto" w:fill="FEEE19"/>
          </w:tcPr>
          <w:p>
            <w:pPr>
              <w:spacing w:after="0"/>
            </w:pPr>
            <w:r>
              <w:rPr>
                <w:b/>
                <w:sz w:val="17"/>
              </w:rPr>
              <w:t>Desktop</w:t>
            </w:r>
          </w:p>
        </w:tc>
        <w:tc>
          <w:tcPr>
            <w:tcW w:type="dxa" w:w="4141"/>
            <w:shd w:val="clear" w:color="auto" w:fill="FEEE19"/>
          </w:tcPr>
          <w:p>
            <w:pPr>
              <w:spacing w:after="0"/>
            </w:pPr>
            <w:r>
              <w:rPr>
                <w:b/>
                <w:sz w:val="17"/>
              </w:rPr>
              <w:t>Touch-Client</w:t>
            </w:r>
          </w:p>
        </w:tc>
      </w:tr>
      <w:tr>
        <w:tc>
          <w:tcPr>
            <w:tcW w:type="dxa" w:w="1242"/>
          </w:tcPr>
          <w:p>
            <w:pPr>
              <w:spacing w:after="0" w:line="252" w:lineRule="auto"/>
            </w:pPr>
            <w:r>
              <w:rPr>
                <w:sz w:val="17"/>
              </w:rPr>
              <w:t>Artikeletikett</w:t>
            </w:r>
          </w:p>
        </w:tc>
        <w:tc>
          <w:tcPr>
            <w:tcW w:type="dxa" w:w="4141"/>
          </w:tcPr>
          <w:p>
            <w:pPr>
              <w:spacing w:after="0" w:line="252" w:lineRule="auto"/>
            </w:pPr>
            <w:r>
              <w:rPr>
                <w:b/>
                <w:sz w:val="17"/>
              </w:rPr>
              <w:t>MD001</w:t>
            </w:r>
            <w:r>
              <w:rPr>
                <w:sz w:val="17"/>
              </w:rPr>
              <w:t xml:space="preserve"> › Kontextmenü </w:t>
            </w:r>
            <w:r>
              <w:rPr>
                <w:b/>
                <w:sz w:val="17"/>
              </w:rPr>
              <w:t>Artikeletikett drucken</w:t>
            </w:r>
            <w:r>
              <w:rPr>
                <w:sz w:val="17"/>
              </w:rPr>
              <w:t xml:space="preserve"> › </w:t>
            </w:r>
            <w:r>
              <w:rPr>
                <w:b/>
                <w:sz w:val="17"/>
              </w:rPr>
              <w:t>MD052</w:t>
            </w:r>
            <w:r>
              <w:rPr>
                <w:sz w:val="17"/>
              </w:rPr>
              <w:t xml:space="preserve"> › </w:t>
            </w:r>
            <w:r>
              <w:rPr>
                <w:b/>
                <w:sz w:val="17"/>
              </w:rPr>
              <w:t>RM001</w:t>
            </w:r>
          </w:p>
        </w:tc>
        <w:tc>
          <w:tcPr>
            <w:tcW w:type="dxa" w:w="4141"/>
          </w:tcPr>
          <w:p>
            <w:pPr>
              <w:spacing w:after="0" w:line="252" w:lineRule="auto"/>
            </w:pPr>
            <w:r>
              <w:rPr>
                <w:b/>
                <w:sz w:val="17"/>
              </w:rPr>
              <w:t>LM007</w:t>
            </w:r>
            <w:r>
              <w:rPr>
                <w:sz w:val="17"/>
              </w:rPr>
              <w:t xml:space="preserve"> › Icon </w:t>
            </w:r>
            <w:r>
              <w:rPr>
                <w:b/>
                <w:sz w:val="17"/>
              </w:rPr>
              <w:t>Artikeletikett drucken</w:t>
            </w:r>
          </w:p>
        </w:tc>
      </w:tr>
      <w:tr>
        <w:tc>
          <w:tcPr>
            <w:tcW w:type="dxa" w:w="1242"/>
          </w:tcPr>
          <w:p>
            <w:pPr>
              <w:spacing w:after="0" w:line="252" w:lineRule="auto"/>
            </w:pPr>
            <w:r>
              <w:rPr>
                <w:sz w:val="17"/>
              </w:rPr>
              <w:t>LE-Etikett</w:t>
            </w:r>
          </w:p>
        </w:tc>
        <w:tc>
          <w:tcPr>
            <w:tcW w:type="dxa" w:w="4141"/>
          </w:tcPr>
          <w:p>
            <w:pPr>
              <w:spacing w:after="0" w:line="252" w:lineRule="auto"/>
            </w:pPr>
            <w:r>
              <w:rPr>
                <w:b/>
                <w:sz w:val="17"/>
              </w:rPr>
              <w:t>SM023</w:t>
            </w:r>
            <w:r>
              <w:rPr>
                <w:sz w:val="17"/>
              </w:rPr>
              <w:t xml:space="preserve"> › Kontextmenü </w:t>
            </w:r>
            <w:r>
              <w:rPr>
                <w:b/>
                <w:sz w:val="17"/>
              </w:rPr>
              <w:t>Etikett drucken</w:t>
            </w:r>
            <w:r>
              <w:rPr>
                <w:sz w:val="17"/>
              </w:rPr>
              <w:t xml:space="preserve"> › </w:t>
            </w:r>
            <w:r>
              <w:rPr>
                <w:b/>
                <w:sz w:val="17"/>
              </w:rPr>
              <w:t>RM001</w:t>
            </w:r>
          </w:p>
        </w:tc>
        <w:tc>
          <w:tcPr>
            <w:tcW w:type="dxa" w:w="4141"/>
          </w:tcPr>
          <w:p>
            <w:pPr>
              <w:spacing w:after="0" w:line="252" w:lineRule="auto"/>
            </w:pPr>
            <w:r>
              <w:rPr>
                <w:sz w:val="17"/>
              </w:rPr>
              <w:t>–</w:t>
            </w:r>
          </w:p>
        </w:tc>
      </w:tr>
      <w:tr>
        <w:tc>
          <w:tcPr>
            <w:tcW w:type="dxa" w:w="1242"/>
          </w:tcPr>
          <w:p>
            <w:pPr>
              <w:spacing w:after="0" w:line="252" w:lineRule="auto"/>
            </w:pPr>
            <w:r>
              <w:rPr>
                <w:sz w:val="17"/>
              </w:rPr>
              <w:t>Lagerplatzetikett</w:t>
            </w:r>
          </w:p>
        </w:tc>
        <w:tc>
          <w:tcPr>
            <w:tcW w:type="dxa" w:w="4141"/>
          </w:tcPr>
          <w:p>
            <w:pPr>
              <w:spacing w:after="0" w:line="252" w:lineRule="auto"/>
            </w:pPr>
            <w:r>
              <w:rPr>
                <w:b/>
                <w:sz w:val="17"/>
              </w:rPr>
              <w:t>WH004 Übersicht Lagerplätze</w:t>
            </w:r>
            <w:r>
              <w:rPr>
                <w:sz w:val="17"/>
              </w:rPr>
              <w:t xml:space="preserve"> › Kontextmenü </w:t>
            </w:r>
            <w:r>
              <w:rPr>
                <w:b/>
                <w:sz w:val="17"/>
              </w:rPr>
              <w:t>Lagerplatzetiketten drucken</w:t>
            </w:r>
            <w:r>
              <w:rPr>
                <w:sz w:val="17"/>
              </w:rPr>
              <w:t xml:space="preserve"> › </w:t>
            </w:r>
            <w:r>
              <w:rPr>
                <w:b/>
                <w:sz w:val="17"/>
              </w:rPr>
              <w:t>RM001</w:t>
            </w:r>
          </w:p>
        </w:tc>
        <w:tc>
          <w:tcPr>
            <w:tcW w:type="dxa" w:w="4141"/>
          </w:tcPr>
          <w:p>
            <w:pPr>
              <w:spacing w:after="0" w:line="252" w:lineRule="auto"/>
            </w:pPr>
            <w:r>
              <w:rPr>
                <w:b/>
                <w:sz w:val="17"/>
              </w:rPr>
              <w:t>LM044 Zielplätze</w:t>
            </w:r>
            <w:r>
              <w:rPr>
                <w:sz w:val="17"/>
              </w:rPr>
              <w:t xml:space="preserve"> › Icon </w:t>
            </w:r>
            <w:r>
              <w:rPr>
                <w:b/>
                <w:sz w:val="17"/>
              </w:rPr>
              <w:t>Drucken</w:t>
            </w:r>
          </w:p>
        </w:tc>
      </w:tr>
      <w:tr>
        <w:tc>
          <w:tcPr>
            <w:tcW w:type="dxa" w:w="1242"/>
          </w:tcPr>
          <w:p>
            <w:pPr>
              <w:spacing w:after="0" w:line="252" w:lineRule="auto"/>
            </w:pPr>
            <w:r>
              <w:rPr>
                <w:sz w:val="17"/>
              </w:rPr>
              <w:t>Lieferschein</w:t>
            </w:r>
          </w:p>
        </w:tc>
        <w:tc>
          <w:tcPr>
            <w:tcW w:type="dxa" w:w="4141"/>
          </w:tcPr>
          <w:p>
            <w:pPr>
              <w:spacing w:after="0" w:line="252" w:lineRule="auto"/>
            </w:pPr>
            <w:r>
              <w:rPr>
                <w:b/>
                <w:sz w:val="17"/>
              </w:rPr>
              <w:t>LM071</w:t>
            </w:r>
            <w:r>
              <w:rPr>
                <w:sz w:val="17"/>
              </w:rPr>
              <w:t xml:space="preserve"> › Kontextmenü </w:t>
            </w:r>
            <w:r>
              <w:rPr>
                <w:b/>
                <w:sz w:val="17"/>
              </w:rPr>
              <w:t>Lieferschein drucken</w:t>
            </w:r>
            <w:r>
              <w:rPr>
                <w:sz w:val="17"/>
              </w:rPr>
              <w:t xml:space="preserve"> › </w:t>
            </w:r>
            <w:r>
              <w:rPr>
                <w:b/>
                <w:sz w:val="17"/>
              </w:rPr>
              <w:t>RM001</w:t>
            </w:r>
          </w:p>
        </w:tc>
        <w:tc>
          <w:tcPr>
            <w:tcW w:type="dxa" w:w="4141"/>
          </w:tcPr>
          <w:p>
            <w:pPr>
              <w:spacing w:after="0" w:line="252" w:lineRule="auto"/>
            </w:pPr>
            <w:r>
              <w:rPr>
                <w:b/>
                <w:sz w:val="17"/>
              </w:rPr>
              <w:t>LM040</w:t>
            </w:r>
            <w:r>
              <w:rPr>
                <w:sz w:val="17"/>
              </w:rPr>
              <w:t xml:space="preserve">, Registerkarte </w:t>
            </w:r>
            <w:r>
              <w:rPr>
                <w:b/>
                <w:sz w:val="17"/>
              </w:rPr>
              <w:t>Übersicht Aufträge</w:t>
            </w:r>
            <w:r>
              <w:rPr>
                <w:sz w:val="17"/>
              </w:rPr>
              <w:t xml:space="preserve"> › Icon </w:t>
            </w:r>
            <w:r>
              <w:rPr>
                <w:b/>
                <w:sz w:val="17"/>
              </w:rPr>
              <w:t>Drucken</w:t>
            </w:r>
          </w:p>
        </w:tc>
      </w:tr>
      <w:tr>
        <w:tc>
          <w:tcPr>
            <w:tcW w:type="dxa" w:w="1242"/>
          </w:tcPr>
          <w:p>
            <w:pPr>
              <w:spacing w:after="0" w:line="252" w:lineRule="auto"/>
            </w:pPr>
            <w:r>
              <w:rPr>
                <w:sz w:val="17"/>
              </w:rPr>
              <w:t>Etikett externe LE</w:t>
            </w:r>
          </w:p>
        </w:tc>
        <w:tc>
          <w:tcPr>
            <w:tcW w:type="dxa" w:w="4141"/>
          </w:tcPr>
          <w:p>
            <w:pPr>
              <w:spacing w:after="0" w:line="252" w:lineRule="auto"/>
            </w:pPr>
            <w:r>
              <w:rPr>
                <w:sz w:val="17"/>
              </w:rPr>
              <w:t>–</w:t>
            </w:r>
          </w:p>
        </w:tc>
        <w:tc>
          <w:tcPr>
            <w:tcW w:type="dxa" w:w="4141"/>
          </w:tcPr>
          <w:p>
            <w:pPr>
              <w:spacing w:after="0" w:line="252" w:lineRule="auto"/>
            </w:pPr>
            <w:r>
              <w:rPr>
                <w:b/>
                <w:sz w:val="17"/>
              </w:rPr>
              <w:t>LM045</w:t>
            </w:r>
          </w:p>
        </w:tc>
      </w:tr>
      <w:tr>
        <w:tc>
          <w:tcPr>
            <w:tcW w:type="dxa" w:w="1242"/>
          </w:tcPr>
          <w:p>
            <w:pPr>
              <w:spacing w:after="0" w:line="252" w:lineRule="auto"/>
            </w:pPr>
            <w:r>
              <w:rPr>
                <w:sz w:val="17"/>
              </w:rPr>
              <w:t>Nachdruck</w:t>
            </w:r>
          </w:p>
        </w:tc>
        <w:tc>
          <w:tcPr>
            <w:tcW w:type="dxa" w:w="4141"/>
          </w:tcPr>
          <w:p>
            <w:pPr>
              <w:spacing w:after="0" w:line="252" w:lineRule="auto"/>
            </w:pPr>
            <w:r>
              <w:rPr>
                <w:b/>
                <w:sz w:val="17"/>
              </w:rPr>
              <w:t>RM018 Berichtsarchiv</w:t>
            </w:r>
            <w:r>
              <w:rPr>
                <w:sz w:val="17"/>
              </w:rPr>
              <w:t xml:space="preserve"> › </w:t>
            </w:r>
            <w:r>
              <w:rPr>
                <w:b/>
                <w:sz w:val="17"/>
              </w:rPr>
              <w:t>Nachdrucken</w:t>
            </w:r>
          </w:p>
        </w:tc>
        <w:tc>
          <w:tcPr>
            <w:tcW w:type="dxa" w:w="4141"/>
          </w:tcPr>
          <w:p>
            <w:pPr>
              <w:spacing w:after="0" w:line="252" w:lineRule="auto"/>
            </w:pPr>
            <w:r>
              <w:rPr>
                <w:sz w:val="17"/>
              </w:rPr>
              <w:t>–</w:t>
            </w:r>
          </w:p>
        </w:tc>
      </w:tr>
      <w:tr>
        <w:tc>
          <w:tcPr>
            <w:tcW w:type="dxa" w:w="1242"/>
          </w:tcPr>
          <w:p>
            <w:pPr>
              <w:spacing w:after="0" w:line="252" w:lineRule="auto"/>
            </w:pPr>
            <w:r>
              <w:rPr>
                <w:sz w:val="17"/>
              </w:rPr>
              <w:t>Liste/Auswertung</w:t>
            </w:r>
          </w:p>
        </w:tc>
        <w:tc>
          <w:tcPr>
            <w:tcW w:type="dxa" w:w="4141"/>
          </w:tcPr>
          <w:p>
            <w:pPr>
              <w:spacing w:after="0" w:line="252" w:lineRule="auto"/>
            </w:pPr>
            <w:r>
              <w:rPr>
                <w:sz w:val="17"/>
              </w:rPr>
              <w:t>Suchergebnis eines Dialogs exportieren (HTML, CSV, Excel)</w:t>
            </w:r>
          </w:p>
        </w:tc>
        <w:tc>
          <w:tcPr>
            <w:tcW w:type="dxa" w:w="4141"/>
          </w:tcPr>
          <w:p>
            <w:pPr>
              <w:spacing w:after="0" w:line="252" w:lineRule="auto"/>
            </w:pPr>
            <w:r>
              <w:rPr>
                <w:sz w:val="17"/>
              </w:rPr>
              <w:t>–</w:t>
            </w:r>
          </w:p>
        </w:tc>
      </w:tr>
    </w:tbl>
    <w:p>
      <w:pPr>
        <w:pStyle w:val="BeschriftungSSI"/>
      </w:pPr>
      <w:r>
        <w:t>Tab. 17: Wege zum manuellen Druck</w:t>
      </w:r>
    </w:p>
    <w:p>
      <w:pPr>
        <w:pStyle w:val="Quelle"/>
      </w:pPr>
      <w:r>
        <w:rPr>
          <w:b/>
        </w:rPr>
        <w:t xml:space="preserve">Quelle: </w:t>
      </w:r>
      <w:r>
        <w:rPr>
          <w:sz w:val="17"/>
        </w:rPr>
        <w:t>Benutzerhandbuch 2.7, Kap. 5 (S. 36), 6.7.1.2 (S. 149) und 6.8 (S. 152–157)</w:t>
      </w:r>
    </w:p>
    <w:p>
      <w:pPr>
        <w:pStyle w:val="Heading2"/>
      </w:pPr>
      <w:r>
        <w:t>8.2 Am Desktop drucken – Beispiel Lieferschein</w:t>
      </w:r>
    </w:p>
    <w:p>
      <w:r>
        <w:t>Voraussetzung: Zum Kommissionierbedarf wurde bereits eine Menge kommissioniert.</w:t>
      </w:r>
    </w:p>
    <w:p>
      <w:pPr>
        <w:tabs>
          <w:tab w:pos="425" w:val="left"/>
        </w:tabs>
        <w:spacing w:after="60"/>
        <w:ind w:left="425" w:hanging="425"/>
      </w:pPr>
      <w:r>
        <w:rPr>
          <w:b/>
        </w:rPr>
        <w:t>1.</w:t>
        <w:tab/>
      </w:r>
      <w:r>
        <w:rPr>
          <w:b/>
        </w:rPr>
        <w:t>LM071 Übersicht Kommissionierbedarfe</w:t>
      </w:r>
      <w:r>
        <w:t xml:space="preserve"> öffnen und </w:t>
      </w:r>
      <w:r>
        <w:rPr>
          <w:b/>
        </w:rPr>
        <w:t>Suche</w:t>
      </w:r>
      <w:r>
        <w:t xml:space="preserve"> betätigen.</w:t>
      </w:r>
    </w:p>
    <w:p>
      <w:pPr>
        <w:tabs>
          <w:tab w:pos="425" w:val="left"/>
        </w:tabs>
        <w:spacing w:after="60"/>
        <w:ind w:left="425" w:hanging="425"/>
      </w:pPr>
      <w:r>
        <w:rPr>
          <w:b/>
        </w:rPr>
        <w:t>2.</w:t>
        <w:tab/>
      </w:r>
      <w:r>
        <w:t xml:space="preserve">Bedarf auswählen, rechte Maustaste, </w:t>
      </w:r>
      <w:r>
        <w:rPr>
          <w:b/>
        </w:rPr>
        <w:t>Lieferschein drucken</w:t>
      </w:r>
      <w:r>
        <w:t xml:space="preserve">. Der Dialog </w:t>
      </w:r>
      <w:r>
        <w:rPr>
          <w:b/>
        </w:rPr>
        <w:t>RM001 Dokument erzeugen</w:t>
      </w:r>
      <w:r>
        <w:t xml:space="preserve"> öffnet sich.</w:t>
      </w:r>
    </w:p>
    <w:p>
      <w:pPr>
        <w:tabs>
          <w:tab w:pos="425" w:val="left"/>
        </w:tabs>
        <w:spacing w:after="60"/>
        <w:ind w:left="425" w:hanging="425"/>
      </w:pPr>
      <w:r>
        <w:rPr>
          <w:b/>
        </w:rPr>
        <w:t>3.</w:t>
        <w:tab/>
      </w:r>
      <w:r>
        <w:t>Ausgabeoptionen prüfen:</w:t>
      </w:r>
    </w:p>
    <w:p>
      <w:pPr>
        <w:pStyle w:val="ListBullet2"/>
      </w:pPr>
      <w:r>
        <w:rPr>
          <w:b/>
        </w:rPr>
        <w:t>Layout</w:t>
      </w:r>
    </w:p>
    <w:p>
      <w:pPr>
        <w:pStyle w:val="ListBullet2"/>
      </w:pPr>
      <w:r>
        <w:rPr>
          <w:b/>
        </w:rPr>
        <w:t>Allgemeine Eigenschaften</w:t>
      </w:r>
      <w:r>
        <w:t xml:space="preserve"> (Berichtsformat, Sprache, bei LE-Etiketten auch Anzahl Exemplare)</w:t>
      </w:r>
    </w:p>
    <w:p>
      <w:pPr>
        <w:pStyle w:val="ListBullet2"/>
      </w:pPr>
      <w:r>
        <w:rPr>
          <w:b/>
        </w:rPr>
        <w:t>Kanaleigenschaften</w:t>
      </w:r>
      <w:r>
        <w:t xml:space="preserve"> (Drucker, E-Mail, Datei oder Archiv); der passende Drucker ist vorausgewählt und kann geändert werden.</w:t>
      </w:r>
    </w:p>
    <w:p>
      <w:pPr>
        <w:tabs>
          <w:tab w:pos="425" w:val="left"/>
        </w:tabs>
        <w:spacing w:after="60"/>
        <w:ind w:left="425" w:hanging="425"/>
      </w:pPr>
      <w:r>
        <w:rPr>
          <w:b/>
        </w:rPr>
        <w:t>4.</w:t>
        <w:tab/>
      </w:r>
      <w:r>
        <w:rPr>
          <w:b/>
        </w:rPr>
        <w:t>Generieren</w:t>
      </w:r>
      <w:r>
        <w:t xml:space="preserve"> betätigen.</w:t>
      </w:r>
    </w:p>
    <w:p>
      <w:r>
        <w:rPr>
          <w:b/>
        </w:rPr>
        <w:t>Artikeletikett:</w:t>
      </w:r>
      <w:r>
        <w:t xml:space="preserve"> In </w:t>
      </w:r>
      <w:r>
        <w:rPr>
          <w:b/>
        </w:rPr>
        <w:t>MD001</w:t>
      </w:r>
      <w:r>
        <w:t xml:space="preserve"> den Artikel wählen, Kontextmenü </w:t>
      </w:r>
      <w:r>
        <w:rPr>
          <w:b/>
        </w:rPr>
        <w:t>Artikeletikett drucken</w:t>
      </w:r>
      <w:r>
        <w:t xml:space="preserve">. In </w:t>
      </w:r>
      <w:r>
        <w:rPr>
          <w:b/>
        </w:rPr>
        <w:t>MD052</w:t>
      </w:r>
      <w:r>
        <w:t xml:space="preserve"> </w:t>
      </w:r>
      <w:r>
        <w:rPr>
          <w:rFonts w:ascii="Consolas" w:hAnsi="Consolas" w:cs="Consolas" w:eastAsia="Consolas"/>
          <w:sz w:val="18"/>
        </w:rPr>
        <w:t>Verpackungsversion</w:t>
      </w:r>
      <w:r>
        <w:t xml:space="preserve">, </w:t>
      </w:r>
      <w:r>
        <w:rPr>
          <w:rFonts w:ascii="Consolas" w:hAnsi="Consolas" w:cs="Consolas" w:eastAsia="Consolas"/>
          <w:sz w:val="18"/>
        </w:rPr>
        <w:t>Artikel-Alias</w:t>
      </w:r>
      <w:r>
        <w:t xml:space="preserve"> und </w:t>
      </w:r>
      <w:r>
        <w:rPr>
          <w:rFonts w:ascii="Consolas" w:hAnsi="Consolas" w:cs="Consolas" w:eastAsia="Consolas"/>
          <w:sz w:val="18"/>
        </w:rPr>
        <w:t>Anzahl der Etiketten</w:t>
      </w:r>
      <w:r>
        <w:t xml:space="preserve"> wählen, dann weiter wie oben. </w:t>
      </w:r>
      <w:r>
        <w:rPr>
          <w:b/>
        </w:rPr>
        <w:t>LE-Etikett und Lagerplatzetikett</w:t>
      </w:r>
      <w:r>
        <w:t xml:space="preserve"> funktionieren analog über </w:t>
      </w:r>
      <w:r>
        <w:rPr>
          <w:b/>
        </w:rPr>
        <w:t>SM023</w:t>
      </w:r>
      <w:r>
        <w:t xml:space="preserve"> bzw. </w:t>
      </w:r>
      <w:r>
        <w:rPr>
          <w:b/>
        </w:rPr>
        <w:t>WH004</w:t>
      </w:r>
      <w:r>
        <w:t>.</w:t>
      </w:r>
    </w:p>
    <w:p>
      <w:pPr>
        <w:pStyle w:val="Quelle"/>
      </w:pPr>
      <w:r>
        <w:rPr>
          <w:b/>
        </w:rPr>
        <w:t xml:space="preserve">Quelle: </w:t>
      </w:r>
      <w:r>
        <w:rPr>
          <w:sz w:val="17"/>
        </w:rPr>
        <w:t>Benutzerhandbuch 2.7, Kap. 6.8.1.1–6.8.1.4 (S. 152–155)</w:t>
      </w:r>
    </w:p>
    <w:p>
      <w:pPr>
        <w:pStyle w:val="Heading2"/>
      </w:pPr>
      <w:r>
        <w:t>8.3 Nachdruck aus dem Berichtsarchiv (RM018)</w:t>
      </w:r>
    </w:p>
    <w:p>
      <w:pPr>
        <w:tabs>
          <w:tab w:pos="425" w:val="left"/>
        </w:tabs>
        <w:spacing w:after="60"/>
        <w:ind w:left="425" w:hanging="425"/>
      </w:pPr>
      <w:r>
        <w:rPr>
          <w:b/>
        </w:rPr>
        <w:t>1.</w:t>
        <w:tab/>
      </w:r>
      <w:r>
        <w:rPr>
          <w:b/>
        </w:rPr>
        <w:t>RM018 Berichtsarchiv</w:t>
      </w:r>
      <w:r>
        <w:t xml:space="preserve"> öffnen und </w:t>
      </w:r>
      <w:r>
        <w:rPr>
          <w:b/>
        </w:rPr>
        <w:t>Suche</w:t>
      </w:r>
      <w:r>
        <w:t xml:space="preserve"> betätigen. Die Treffer zeigen u. a. Format und Sprache.</w:t>
      </w:r>
    </w:p>
    <w:p>
      <w:pPr>
        <w:tabs>
          <w:tab w:pos="425" w:val="left"/>
        </w:tabs>
        <w:spacing w:after="60"/>
        <w:ind w:left="425" w:hanging="425"/>
      </w:pPr>
      <w:r>
        <w:rPr>
          <w:b/>
        </w:rPr>
        <w:t>2.</w:t>
        <w:tab/>
      </w:r>
      <w:r>
        <w:t xml:space="preserve">Kontextmenü </w:t>
      </w:r>
      <w:r>
        <w:rPr>
          <w:b/>
        </w:rPr>
        <w:t>Vorschau</w:t>
      </w:r>
      <w:r>
        <w:t>: öffnet das Dokument im PDF-Viewer.</w:t>
      </w:r>
    </w:p>
    <w:p>
      <w:pPr>
        <w:tabs>
          <w:tab w:pos="425" w:val="left"/>
        </w:tabs>
        <w:spacing w:after="60"/>
        <w:ind w:left="425" w:hanging="425"/>
      </w:pPr>
      <w:r>
        <w:rPr>
          <w:b/>
        </w:rPr>
        <w:t>3.</w:t>
        <w:tab/>
      </w:r>
      <w:r>
        <w:t xml:space="preserve">Kontextmenü </w:t>
      </w:r>
      <w:r>
        <w:rPr>
          <w:b/>
        </w:rPr>
        <w:t>Nachdrucken</w:t>
      </w:r>
      <w:r>
        <w:t xml:space="preserve">: der Druckdialog öffnet sich schreibgeschützt mit den ursprünglichen Kanälen und Einstellungen. Optional auf der Registerkarte </w:t>
      </w:r>
      <w:r>
        <w:rPr>
          <w:b/>
        </w:rPr>
        <w:t>E-Mail-Kanal</w:t>
      </w:r>
      <w:r>
        <w:t xml:space="preserve"> eine E-Mail-Adresse eintragen.</w:t>
      </w:r>
    </w:p>
    <w:p>
      <w:pPr>
        <w:tabs>
          <w:tab w:pos="425" w:val="left"/>
        </w:tabs>
        <w:spacing w:after="60"/>
        <w:ind w:left="425" w:hanging="425"/>
      </w:pPr>
      <w:r>
        <w:rPr>
          <w:b/>
        </w:rPr>
        <w:t>4.</w:t>
        <w:tab/>
      </w:r>
      <w:r>
        <w:rPr>
          <w:b/>
        </w:rPr>
        <w:t>Nachdrucken</w:t>
      </w:r>
      <w:r>
        <w:t xml:space="preserve"> betätigen.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Nachdruck nur im Original</w:t>
            </w:r>
          </w:p>
          <w:p>
            <w:pPr>
              <w:spacing w:after="40"/>
            </w:pPr>
            <w:r>
              <w:rPr>
                <w:sz w:val="19"/>
              </w:rPr>
              <w:t>Der Nachdruck verwendet die archivierte Fassung mit Originalsprache und Originalformat. Ein als PDF archiviertes Etikett kann nicht nachträglich als ZPL-Etikett gedruckt werden. Erzeugen Sie das Dokument in diesem Fall neu.</w:t>
            </w:r>
          </w:p>
        </w:tc>
      </w:tr>
    </w:tbl>
    <w:p>
      <w:pPr>
        <w:spacing w:after="40"/>
      </w:pPr>
    </w:p>
    <w:p>
      <w:pPr>
        <w:pStyle w:val="Quelle"/>
      </w:pPr>
      <w:r>
        <w:rPr>
          <w:b/>
        </w:rPr>
        <w:t xml:space="preserve">Quelle: </w:t>
      </w:r>
      <w:r>
        <w:rPr>
          <w:sz w:val="17"/>
        </w:rPr>
        <w:t>Benutzerhandbuch 2.7, Kap. 6.8.1.5 (S. 155–156)</w:t>
      </w:r>
    </w:p>
    <w:p>
      <w:pPr>
        <w:pStyle w:val="Heading2"/>
      </w:pPr>
      <w:r>
        <w:t>8.4 Am Touch-Client drucken</w:t>
      </w:r>
    </w:p>
    <w:p>
      <w:pPr>
        <w:pStyle w:val="ListBullet"/>
      </w:pPr>
      <w:r>
        <w:rPr>
          <w:b/>
        </w:rPr>
        <w:t>Artikeletikett:</w:t>
      </w:r>
      <w:r>
        <w:t xml:space="preserve"> </w:t>
      </w:r>
      <w:r>
        <w:rPr>
          <w:b/>
        </w:rPr>
        <w:t>LM007 Übersicht Artikel</w:t>
      </w:r>
      <w:r>
        <w:t xml:space="preserve">, Artikel suchen, Icon </w:t>
      </w:r>
      <w:r>
        <w:rPr>
          <w:b/>
        </w:rPr>
        <w:t>Artikeletikett drucken</w:t>
      </w:r>
      <w:r>
        <w:t xml:space="preserve">. Sind mehrere Artikeletiketten hinterlegt, im Auswahldialog das Etikett wählen und </w:t>
      </w:r>
      <w:r>
        <w:rPr>
          <w:b/>
        </w:rPr>
        <w:t>Ja</w:t>
      </w:r>
      <w:r>
        <w:t xml:space="preserve"> tippen. Eine Benachrichtigung bestätigt den Druck.</w:t>
      </w:r>
    </w:p>
    <w:p>
      <w:pPr>
        <w:pStyle w:val="ListBullet"/>
      </w:pPr>
      <w:r>
        <w:rPr>
          <w:b/>
        </w:rPr>
        <w:t>Lagerplatzetikett:</w:t>
      </w:r>
      <w:r>
        <w:t xml:space="preserve"> </w:t>
      </w:r>
      <w:r>
        <w:rPr>
          <w:b/>
        </w:rPr>
        <w:t>LM044 Zielplätze</w:t>
      </w:r>
      <w:r>
        <w:t xml:space="preserve">, Lagerplatz wählen, Icon </w:t>
      </w:r>
      <w:r>
        <w:rPr>
          <w:b/>
        </w:rPr>
        <w:t>Drucken</w:t>
      </w:r>
      <w:r>
        <w:t>.</w:t>
      </w:r>
    </w:p>
    <w:p>
      <w:pPr>
        <w:pStyle w:val="ListBullet"/>
      </w:pPr>
      <w:r>
        <w:rPr>
          <w:b/>
        </w:rPr>
        <w:t>Lieferschein:</w:t>
      </w:r>
      <w:r>
        <w:t xml:space="preserve"> </w:t>
      </w:r>
      <w:r>
        <w:rPr>
          <w:b/>
        </w:rPr>
        <w:t>LM040</w:t>
      </w:r>
      <w:r>
        <w:t xml:space="preserve">, Registerkarte </w:t>
      </w:r>
      <w:r>
        <w:rPr>
          <w:b/>
        </w:rPr>
        <w:t>Übersicht Aufträge</w:t>
      </w:r>
      <w:r>
        <w:t xml:space="preserve">, Kommissionierbedarf wählen, Icon </w:t>
      </w:r>
      <w:r>
        <w:rPr>
          <w:b/>
        </w:rPr>
        <w:t>Drucken</w:t>
      </w:r>
      <w:r>
        <w:t>.</w:t>
      </w:r>
    </w:p>
    <w:p>
      <w:pPr>
        <w:pStyle w:val="ListBullet"/>
      </w:pPr>
      <w:r>
        <w:rPr>
          <w:b/>
        </w:rPr>
        <w:t>Etikett externe LE:</w:t>
      </w:r>
      <w:r>
        <w:t xml:space="preserve"> </w:t>
      </w:r>
      <w:r>
        <w:rPr>
          <w:b/>
        </w:rPr>
        <w:t>LM045</w:t>
      </w:r>
      <w:r>
        <w:t xml:space="preserve"> öffnen, LE wählen und Etikett drucken. Bei </w:t>
      </w:r>
      <w:r>
        <w:rPr>
          <w:rFonts w:ascii="Consolas" w:hAnsi="Consolas" w:cs="Consolas" w:eastAsia="Consolas"/>
          <w:sz w:val="18"/>
        </w:rPr>
        <w:t>logimat.picking.externalluid.print</w:t>
      </w:r>
      <w:r>
        <w:t xml:space="preserve"> = </w:t>
      </w:r>
      <w:r>
        <w:rPr>
          <w:rFonts w:ascii="Consolas" w:hAnsi="Consolas" w:cs="Consolas" w:eastAsia="Consolas"/>
          <w:sz w:val="18"/>
        </w:rPr>
        <w:t>MANUAL</w:t>
      </w:r>
      <w:r>
        <w:t xml:space="preserve"> ist das der vorgesehene Weg.</w:t>
      </w:r>
    </w:p>
    <w:p>
      <w:r>
        <w:t>Am Touch-Client wählen Sie weder Layout noch Drucker. Es gelten die Konfiguration und die Druckerortzuordnung (Kapitel 4.5).</w:t>
      </w:r>
    </w:p>
    <w:p>
      <w:pPr>
        <w:pStyle w:val="Quelle"/>
      </w:pPr>
      <w:r>
        <w:rPr>
          <w:b/>
        </w:rPr>
        <w:t xml:space="preserve">Quelle: </w:t>
      </w:r>
      <w:r>
        <w:rPr>
          <w:sz w:val="17"/>
        </w:rPr>
        <w:t>Benutzerhandbuch 2.7, Kap. 6.7.1.2 (S. 149) und 6.8.2 (S. 156–157)</w:t>
      </w:r>
    </w:p>
    <w:p>
      <w:pPr>
        <w:pStyle w:val="Heading2"/>
      </w:pPr>
      <w:r>
        <w:t>8.5 Listen und Auswertungen exportieren</w:t>
      </w:r>
    </w:p>
    <w:p>
      <w:r>
        <w:t>Suchergebnisse in Desktop-Dialogen können als HTML-, CSV- oder Excel-Datei exportiert werden, wahlweise nur markierte oder alle Datensätze. Die Sortierung bleibt beim Export nach Excel oder HTML erhalten. Die exportierte Datei drucken Sie mit dem jeweiligen Programm an Ihrem PC.</w:t>
      </w:r>
    </w:p>
    <w:p>
      <w:pPr>
        <w:pStyle w:val="Quelle"/>
      </w:pPr>
      <w:r>
        <w:rPr>
          <w:b/>
        </w:rPr>
        <w:t xml:space="preserve">Quelle: </w:t>
      </w:r>
      <w:r>
        <w:rPr>
          <w:sz w:val="17"/>
        </w:rPr>
        <w:t>Benutzerhandbuch 2.7, Kap. 5 „Exportieren der Suchergebnisse“ (S. 36)</w:t>
      </w:r>
    </w:p>
    <w:p>
      <w:pPr>
        <w:pStyle w:val="Heading1"/>
      </w:pPr>
      <w:r>
        <w:t>9 Etiketten und Barcodes</w:t>
      </w:r>
    </w:p>
    <w:p>
      <w:pPr>
        <w:pStyle w:val="Heading2"/>
      </w:pPr>
      <w:r>
        <w:t>9.1 Etikettenarten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00"/>
        <w:gridCol w:w="3429"/>
        <w:gridCol w:w="4496"/>
      </w:tblGrid>
      <w:tr>
        <w:trPr>
          <w:tblHeader w:val="true"/>
        </w:trPr>
        <w:tc>
          <w:tcPr>
            <w:tcW w:type="dxa" w:w="1600"/>
            <w:shd w:val="clear" w:color="auto" w:fill="FEEE19"/>
          </w:tcPr>
          <w:p>
            <w:pPr>
              <w:spacing w:after="0"/>
            </w:pPr>
            <w:r>
              <w:rPr>
                <w:b/>
                <w:sz w:val="17"/>
              </w:rPr>
              <w:t>Etikett</w:t>
            </w:r>
          </w:p>
        </w:tc>
        <w:tc>
          <w:tcPr>
            <w:tcW w:type="dxa" w:w="3429"/>
            <w:shd w:val="clear" w:color="auto" w:fill="FEEE19"/>
          </w:tcPr>
          <w:p>
            <w:pPr>
              <w:spacing w:after="0"/>
            </w:pPr>
            <w:r>
              <w:rPr>
                <w:b/>
                <w:sz w:val="17"/>
              </w:rPr>
              <w:t>Inhalt</w:t>
            </w:r>
          </w:p>
        </w:tc>
        <w:tc>
          <w:tcPr>
            <w:tcW w:type="dxa" w:w="4496"/>
            <w:shd w:val="clear" w:color="auto" w:fill="FEEE19"/>
          </w:tcPr>
          <w:p>
            <w:pPr>
              <w:spacing w:after="0"/>
            </w:pPr>
            <w:r>
              <w:rPr>
                <w:b/>
                <w:sz w:val="17"/>
              </w:rPr>
              <w:t>Auslöser</w:t>
            </w:r>
          </w:p>
        </w:tc>
      </w:tr>
      <w:tr>
        <w:tc>
          <w:tcPr>
            <w:tcW w:type="dxa" w:w="1600"/>
          </w:tcPr>
          <w:p>
            <w:pPr>
              <w:spacing w:after="0" w:line="252" w:lineRule="auto"/>
            </w:pPr>
            <w:r>
              <w:rPr>
                <w:sz w:val="17"/>
              </w:rPr>
              <w:t>Artikeletikett</w:t>
            </w:r>
          </w:p>
        </w:tc>
        <w:tc>
          <w:tcPr>
            <w:tcW w:type="dxa" w:w="3429"/>
          </w:tcPr>
          <w:p>
            <w:pPr>
              <w:spacing w:after="0" w:line="252" w:lineRule="auto"/>
            </w:pPr>
            <w:r>
              <w:rPr>
                <w:sz w:val="17"/>
              </w:rPr>
              <w:t>Bezeichnet den Artikel, nicht den Bestand</w:t>
            </w:r>
          </w:p>
        </w:tc>
        <w:tc>
          <w:tcPr>
            <w:tcW w:type="dxa" w:w="4496"/>
          </w:tcPr>
          <w:p>
            <w:pPr>
              <w:spacing w:after="0" w:line="252" w:lineRule="auto"/>
            </w:pPr>
            <w:r>
              <w:rPr>
                <w:sz w:val="17"/>
              </w:rPr>
              <w:t>Manuell (MD052, LM007), automatisch nach Kommissionierung</w:t>
            </w:r>
          </w:p>
        </w:tc>
      </w:tr>
      <w:tr>
        <w:tc>
          <w:tcPr>
            <w:tcW w:type="dxa" w:w="1600"/>
          </w:tcPr>
          <w:p>
            <w:pPr>
              <w:spacing w:after="0" w:line="252" w:lineRule="auto"/>
            </w:pPr>
            <w:r>
              <w:rPr>
                <w:sz w:val="17"/>
              </w:rPr>
              <w:t>LE-Etikett</w:t>
            </w:r>
          </w:p>
        </w:tc>
        <w:tc>
          <w:tcPr>
            <w:tcW w:type="dxa" w:w="3429"/>
          </w:tcPr>
          <w:p>
            <w:pPr>
              <w:spacing w:after="0" w:line="252" w:lineRule="auto"/>
            </w:pPr>
            <w:r>
              <w:rPr>
                <w:sz w:val="17"/>
              </w:rPr>
              <w:t>LE und die darauf gelagerten Artikel</w:t>
            </w:r>
          </w:p>
        </w:tc>
        <w:tc>
          <w:tcPr>
            <w:tcW w:type="dxa" w:w="4496"/>
          </w:tcPr>
          <w:p>
            <w:pPr>
              <w:spacing w:after="0" w:line="252" w:lineRule="auto"/>
            </w:pPr>
            <w:r>
              <w:rPr>
                <w:sz w:val="17"/>
              </w:rPr>
              <w:t>Manuell (SM023)</w:t>
            </w:r>
          </w:p>
        </w:tc>
      </w:tr>
      <w:tr>
        <w:tc>
          <w:tcPr>
            <w:tcW w:type="dxa" w:w="1600"/>
          </w:tcPr>
          <w:p>
            <w:pPr>
              <w:spacing w:after="0" w:line="252" w:lineRule="auto"/>
            </w:pPr>
            <w:r>
              <w:rPr>
                <w:sz w:val="17"/>
              </w:rPr>
              <w:t>Lagerplatzetikett</w:t>
            </w:r>
          </w:p>
        </w:tc>
        <w:tc>
          <w:tcPr>
            <w:tcW w:type="dxa" w:w="3429"/>
          </w:tcPr>
          <w:p>
            <w:pPr>
              <w:spacing w:after="0" w:line="252" w:lineRule="auto"/>
            </w:pPr>
            <w:r>
              <w:rPr>
                <w:sz w:val="17"/>
              </w:rPr>
              <w:t>Scanbarer Barcode mit Lagerplatzinformationen</w:t>
            </w:r>
          </w:p>
        </w:tc>
        <w:tc>
          <w:tcPr>
            <w:tcW w:type="dxa" w:w="4496"/>
          </w:tcPr>
          <w:p>
            <w:pPr>
              <w:spacing w:after="0" w:line="252" w:lineRule="auto"/>
            </w:pPr>
            <w:r>
              <w:rPr>
                <w:sz w:val="17"/>
              </w:rPr>
              <w:t>Manuell (WH004, LM044)</w:t>
            </w:r>
          </w:p>
        </w:tc>
      </w:tr>
      <w:tr>
        <w:tc>
          <w:tcPr>
            <w:tcW w:type="dxa" w:w="1600"/>
          </w:tcPr>
          <w:p>
            <w:pPr>
              <w:spacing w:after="0" w:line="252" w:lineRule="auto"/>
            </w:pPr>
            <w:r>
              <w:rPr>
                <w:sz w:val="17"/>
              </w:rPr>
              <w:t>Kommissionieretikett</w:t>
            </w:r>
          </w:p>
        </w:tc>
        <w:tc>
          <w:tcPr>
            <w:tcW w:type="dxa" w:w="3429"/>
          </w:tcPr>
          <w:p>
            <w:pPr>
              <w:spacing w:after="0" w:line="252" w:lineRule="auto"/>
            </w:pPr>
            <w:r>
              <w:rPr>
                <w:sz w:val="17"/>
              </w:rPr>
              <w:t>Kennzeichnung der Kommissionierung</w:t>
            </w:r>
          </w:p>
        </w:tc>
        <w:tc>
          <w:tcPr>
            <w:tcW w:type="dxa" w:w="4496"/>
          </w:tcPr>
          <w:p>
            <w:pPr>
              <w:spacing w:after="0" w:line="252" w:lineRule="auto"/>
            </w:pPr>
            <w:r>
              <w:rPr>
                <w:sz w:val="17"/>
              </w:rPr>
              <w:t>Bedarfstyp bzw. Artikel</w:t>
            </w:r>
          </w:p>
        </w:tc>
      </w:tr>
      <w:tr>
        <w:tc>
          <w:tcPr>
            <w:tcW w:type="dxa" w:w="1600"/>
          </w:tcPr>
          <w:p>
            <w:pPr>
              <w:spacing w:after="0" w:line="252" w:lineRule="auto"/>
            </w:pPr>
            <w:r>
              <w:rPr>
                <w:sz w:val="17"/>
              </w:rPr>
              <w:t>Etikett externe LE-ID</w:t>
            </w:r>
          </w:p>
        </w:tc>
        <w:tc>
          <w:tcPr>
            <w:tcW w:type="dxa" w:w="3429"/>
          </w:tcPr>
          <w:p>
            <w:pPr>
              <w:spacing w:after="0" w:line="252" w:lineRule="auto"/>
            </w:pPr>
            <w:r>
              <w:rPr>
                <w:sz w:val="17"/>
              </w:rPr>
              <w:t>LE-ID der Versand- bzw. Ziel-LE</w:t>
            </w:r>
          </w:p>
        </w:tc>
        <w:tc>
          <w:tcPr>
            <w:tcW w:type="dxa" w:w="4496"/>
          </w:tcPr>
          <w:p>
            <w:pPr>
              <w:spacing w:after="0" w:line="252" w:lineRule="auto"/>
            </w:pPr>
            <w:r>
              <w:rPr>
                <w:sz w:val="17"/>
              </w:rPr>
              <w:t>Parameter oder LM045</w:t>
            </w:r>
          </w:p>
        </w:tc>
      </w:tr>
      <w:tr>
        <w:tc>
          <w:tcPr>
            <w:tcW w:type="dxa" w:w="1600"/>
          </w:tcPr>
          <w:p>
            <w:pPr>
              <w:spacing w:after="0" w:line="252" w:lineRule="auto"/>
            </w:pPr>
            <w:r>
              <w:rPr>
                <w:sz w:val="17"/>
              </w:rPr>
              <w:t>Seriennummer</w:t>
            </w:r>
          </w:p>
        </w:tc>
        <w:tc>
          <w:tcPr>
            <w:tcW w:type="dxa" w:w="3429"/>
          </w:tcPr>
          <w:p>
            <w:pPr>
              <w:spacing w:after="0" w:line="252" w:lineRule="auto"/>
            </w:pPr>
            <w:r>
              <w:rPr>
                <w:sz w:val="17"/>
              </w:rPr>
              <w:t>Nummer aus einem Seriennummernkreis</w:t>
            </w:r>
          </w:p>
        </w:tc>
        <w:tc>
          <w:tcPr>
            <w:tcW w:type="dxa" w:w="4496"/>
          </w:tcPr>
          <w:p>
            <w:pPr>
              <w:spacing w:after="0" w:line="252" w:lineRule="auto"/>
            </w:pPr>
            <w:r>
              <w:rPr>
                <w:sz w:val="17"/>
              </w:rPr>
              <w:t>Bei aktiver Tablaranforderung</w:t>
            </w:r>
          </w:p>
        </w:tc>
      </w:tr>
      <w:tr>
        <w:tc>
          <w:tcPr>
            <w:tcW w:type="dxa" w:w="1600"/>
          </w:tcPr>
          <w:p>
            <w:pPr>
              <w:spacing w:after="0" w:line="252" w:lineRule="auto"/>
            </w:pPr>
            <w:r>
              <w:rPr>
                <w:sz w:val="17"/>
              </w:rPr>
              <w:t>Versandetikett</w:t>
            </w:r>
          </w:p>
        </w:tc>
        <w:tc>
          <w:tcPr>
            <w:tcW w:type="dxa" w:w="3429"/>
          </w:tcPr>
          <w:p>
            <w:pPr>
              <w:spacing w:after="0" w:line="252" w:lineRule="auto"/>
            </w:pPr>
            <w:r>
              <w:rPr>
                <w:sz w:val="17"/>
              </w:rPr>
              <w:t>Versanddaten inkl. Partner-Zeitzone</w:t>
            </w:r>
          </w:p>
        </w:tc>
        <w:tc>
          <w:tcPr>
            <w:tcW w:type="dxa" w:w="4496"/>
          </w:tcPr>
          <w:p>
            <w:pPr>
              <w:spacing w:after="0" w:line="252" w:lineRule="auto"/>
            </w:pPr>
            <w:r>
              <w:rPr>
                <w:sz w:val="17"/>
              </w:rPr>
              <w:t>Prozess; je Klient, Ladehilfsmittel oder Versandart wählbar</w:t>
            </w:r>
          </w:p>
        </w:tc>
      </w:tr>
    </w:tbl>
    <w:p>
      <w:pPr>
        <w:pStyle w:val="BeschriftungSSI"/>
      </w:pPr>
      <w:r>
        <w:t>Tab. 18: Etiketten</w:t>
      </w:r>
    </w:p>
    <w:p>
      <w:pPr>
        <w:pStyle w:val="Quelle"/>
      </w:pPr>
      <w:r>
        <w:rPr>
          <w:b/>
        </w:rPr>
        <w:t xml:space="preserve">Quelle: </w:t>
      </w:r>
      <w:r>
        <w:rPr>
          <w:sz w:val="17"/>
        </w:rPr>
        <w:t>Administratorhandbuch 2.7, Kap. 3.6.3.7 und 3.7; Benutzerhandbuch 2.7, Kap. 6.7.1 und 6.8</w:t>
      </w:r>
    </w:p>
    <w:p>
      <w:pPr>
        <w:pStyle w:val="Heading2"/>
      </w:pPr>
      <w:r>
        <w:t>9.2 Seriennummern drucken</w:t>
      </w:r>
    </w:p>
    <w:p>
      <w:r>
        <w:t xml:space="preserve">Im Bereich </w:t>
      </w:r>
      <w:r>
        <w:rPr>
          <w:b/>
        </w:rPr>
        <w:t>Warenausgang</w:t>
      </w:r>
      <w:r>
        <w:t xml:space="preserve"> der Registerkarte </w:t>
      </w:r>
      <w:r>
        <w:rPr>
          <w:b/>
        </w:rPr>
        <w:t>WLS Artikel</w:t>
      </w:r>
      <w:r>
        <w:t xml:space="preserve"> (</w:t>
      </w:r>
      <w:r>
        <w:rPr>
          <w:b/>
        </w:rPr>
        <w:t>MD002</w:t>
      </w:r>
      <w:r>
        <w:t>):</w:t>
      </w:r>
    </w:p>
    <w:p>
      <w:pPr>
        <w:tabs>
          <w:tab w:pos="425" w:val="left"/>
        </w:tabs>
        <w:spacing w:after="60"/>
        <w:ind w:left="425" w:hanging="425"/>
      </w:pPr>
      <w:r>
        <w:rPr>
          <w:b/>
        </w:rPr>
        <w:t>1.</w:t>
        <w:tab/>
      </w:r>
      <w:r>
        <w:rPr>
          <w:rFonts w:ascii="Consolas" w:hAnsi="Consolas" w:cs="Consolas" w:eastAsia="Consolas"/>
          <w:sz w:val="18"/>
        </w:rPr>
        <w:t>Seriennummer ABIA</w:t>
      </w:r>
      <w:r>
        <w:t xml:space="preserve"> wählen (Attribut, in dem die Seriennummer geführt wird).</w:t>
      </w:r>
    </w:p>
    <w:p>
      <w:pPr>
        <w:tabs>
          <w:tab w:pos="425" w:val="left"/>
        </w:tabs>
        <w:spacing w:after="60"/>
        <w:ind w:left="425" w:hanging="425"/>
      </w:pPr>
      <w:r>
        <w:rPr>
          <w:b/>
        </w:rPr>
        <w:t>2.</w:t>
        <w:tab/>
      </w:r>
      <w:r>
        <w:rPr>
          <w:rFonts w:ascii="Consolas" w:hAnsi="Consolas" w:cs="Consolas" w:eastAsia="Consolas"/>
          <w:sz w:val="18"/>
        </w:rPr>
        <w:t>Seriennummernkreis</w:t>
      </w:r>
      <w:r>
        <w:t xml:space="preserve"> wählen. Ist ein Kreis eingetragen, ist </w:t>
      </w:r>
      <w:r>
        <w:rPr>
          <w:rFonts w:ascii="Consolas" w:hAnsi="Consolas" w:cs="Consolas" w:eastAsia="Consolas"/>
          <w:sz w:val="18"/>
        </w:rPr>
        <w:t>Seriennummer ABIA</w:t>
      </w:r>
      <w:r>
        <w:t xml:space="preserve"> Pflicht, da WAMAS die Nummer erzeugt. Ohne Kreis muss die Nummer von einem anderen System vorgedruckt werden.</w:t>
      </w:r>
    </w:p>
    <w:p>
      <w:pPr>
        <w:tabs>
          <w:tab w:pos="425" w:val="left"/>
        </w:tabs>
        <w:spacing w:after="60"/>
        <w:ind w:left="425" w:hanging="425"/>
      </w:pPr>
      <w:r>
        <w:rPr>
          <w:b/>
        </w:rPr>
        <w:t>3.</w:t>
        <w:tab/>
      </w:r>
      <w:r>
        <w:rPr>
          <w:rFonts w:ascii="Consolas" w:hAnsi="Consolas" w:cs="Consolas" w:eastAsia="Consolas"/>
          <w:sz w:val="18"/>
        </w:rPr>
        <w:t>Seriennummer drucken</w:t>
      </w:r>
      <w:r>
        <w:t xml:space="preserve"> aktivieren.</w:t>
      </w:r>
    </w:p>
    <w:p>
      <w:pPr>
        <w:pStyle w:val="Quelle"/>
      </w:pPr>
      <w:r>
        <w:rPr>
          <w:b/>
        </w:rPr>
        <w:t xml:space="preserve">Quelle: </w:t>
      </w:r>
      <w:r>
        <w:rPr>
          <w:sz w:val="17"/>
        </w:rPr>
        <w:t>Administratorhandbuch 2.7, Kap. 3.6.3.7 (S. 126)</w:t>
      </w:r>
    </w:p>
    <w:p>
      <w:pPr>
        <w:pStyle w:val="Heading2"/>
      </w:pPr>
      <w:r>
        <w:t>9.3 Belege mit Barcodes</w:t>
      </w:r>
    </w:p>
    <w:p>
      <w:r>
        <w:t xml:space="preserve">Liegt ein gedruckter Beleg zu einem Einlager- oder Kommissionierbedarf vor, kann der Benutzer am Touch-Client die Barcodes scannen, statt die Daten in </w:t>
      </w:r>
      <w:r>
        <w:rPr>
          <w:b/>
        </w:rPr>
        <w:t>LM086</w:t>
      </w:r>
      <w:r>
        <w:t xml:space="preserve"> bzw. </w:t>
      </w:r>
      <w:r>
        <w:rPr>
          <w:b/>
        </w:rPr>
        <w:t>LM087</w:t>
      </w:r>
      <w:r>
        <w:t xml:space="preserve"> einzutippen. Ein Musterbeleg ist im Anhang des Benutzerhandbuchs abgebildet.</w:t>
      </w:r>
    </w:p>
    <w:p>
      <w:pPr>
        <w:pStyle w:val="Quelle"/>
      </w:pPr>
      <w:r>
        <w:rPr>
          <w:b/>
        </w:rPr>
        <w:t xml:space="preserve">Quelle: </w:t>
      </w:r>
      <w:r>
        <w:rPr>
          <w:sz w:val="17"/>
        </w:rPr>
        <w:t>Benutzerhandbuch 2.7, Kap. 6.2.1.1, 6.2.2.1 und 8.1 (S. 168)</w:t>
      </w:r>
    </w:p>
    <w:p>
      <w:pPr>
        <w:pStyle w:val="Heading1"/>
      </w:pPr>
      <w:r>
        <w:t>10 Fehlersuche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780"/>
        <w:gridCol w:w="3194"/>
        <w:gridCol w:w="3549"/>
      </w:tblGrid>
      <w:tr>
        <w:trPr>
          <w:tblHeader w:val="true"/>
        </w:trPr>
        <w:tc>
          <w:tcPr>
            <w:tcW w:type="dxa" w:w="2780"/>
            <w:shd w:val="clear" w:color="auto" w:fill="FEEE19"/>
          </w:tcPr>
          <w:p>
            <w:pPr>
              <w:spacing w:after="0"/>
            </w:pPr>
            <w:r>
              <w:rPr>
                <w:b/>
                <w:sz w:val="17"/>
              </w:rPr>
              <w:t>Symptom</w:t>
            </w:r>
          </w:p>
        </w:tc>
        <w:tc>
          <w:tcPr>
            <w:tcW w:type="dxa" w:w="3195"/>
            <w:shd w:val="clear" w:color="auto" w:fill="FEEE19"/>
          </w:tcPr>
          <w:p>
            <w:pPr>
              <w:spacing w:after="0"/>
            </w:pPr>
            <w:r>
              <w:rPr>
                <w:b/>
                <w:sz w:val="17"/>
              </w:rPr>
              <w:t>Mögliche Ursache</w:t>
            </w:r>
          </w:p>
        </w:tc>
        <w:tc>
          <w:tcPr>
            <w:tcW w:type="dxa" w:w="3549"/>
            <w:shd w:val="clear" w:color="auto" w:fill="FEEE19"/>
          </w:tcPr>
          <w:p>
            <w:pPr>
              <w:spacing w:after="0"/>
            </w:pPr>
            <w:r>
              <w:rPr>
                <w:b/>
                <w:sz w:val="17"/>
              </w:rPr>
              <w:t>Prüfen / Beheben</w:t>
            </w:r>
          </w:p>
        </w:tc>
      </w:tr>
      <w:tr>
        <w:tc>
          <w:tcPr>
            <w:tcW w:type="dxa" w:w="2780"/>
          </w:tcPr>
          <w:p>
            <w:pPr>
              <w:spacing w:after="0" w:line="252" w:lineRule="auto"/>
            </w:pPr>
            <w:r>
              <w:rPr>
                <w:sz w:val="17"/>
              </w:rPr>
              <w:t>Es wird gar nicht gedruckt</w:t>
            </w:r>
          </w:p>
        </w:tc>
        <w:tc>
          <w:tcPr>
            <w:tcW w:type="dxa" w:w="3195"/>
          </w:tcPr>
          <w:p>
            <w:pPr>
              <w:spacing w:after="0" w:line="252" w:lineRule="auto"/>
            </w:pPr>
            <w:r>
              <w:rPr>
                <w:sz w:val="17"/>
              </w:rPr>
              <w:t>Keine passende Druckerortzuordnung</w:t>
            </w:r>
          </w:p>
        </w:tc>
        <w:tc>
          <w:tcPr>
            <w:tcW w:type="dxa" w:w="3549"/>
          </w:tcPr>
          <w:p>
            <w:pPr>
              <w:spacing w:after="0" w:line="252" w:lineRule="auto"/>
            </w:pPr>
            <w:r>
              <w:rPr>
                <w:sz w:val="17"/>
              </w:rPr>
              <w:t>RM017: Lagerstandort, Terminal, Ortskriterien</w:t>
            </w:r>
          </w:p>
        </w:tc>
      </w:tr>
      <w:tr>
        <w:tc>
          <w:tcPr>
            <w:tcW w:type="dxa" w:w="2780"/>
          </w:tcPr>
          <w:p>
            <w:pPr>
              <w:spacing w:after="0" w:line="252" w:lineRule="auto"/>
            </w:pPr>
            <w:r>
              <w:rPr>
                <w:sz w:val="17"/>
              </w:rPr>
              <w:t>Automatischer Druck bleibt aus</w:t>
            </w:r>
          </w:p>
        </w:tc>
        <w:tc>
          <w:tcPr>
            <w:tcW w:type="dxa" w:w="3195"/>
          </w:tcPr>
          <w:p>
            <w:pPr>
              <w:spacing w:after="0" w:line="252" w:lineRule="auto"/>
            </w:pPr>
            <w:r>
              <w:rPr>
                <w:sz w:val="17"/>
              </w:rPr>
              <w:t>Kein aktiver Standarddrucker</w:t>
            </w:r>
          </w:p>
        </w:tc>
        <w:tc>
          <w:tcPr>
            <w:tcW w:type="dxa" w:w="3549"/>
          </w:tcPr>
          <w:p>
            <w:pPr>
              <w:spacing w:after="0" w:line="252" w:lineRule="auto"/>
            </w:pPr>
            <w:r>
              <w:rPr>
                <w:sz w:val="17"/>
              </w:rPr>
              <w:t xml:space="preserve">RM011 </w:t>
            </w:r>
            <w:r>
              <w:rPr>
                <w:rFonts w:ascii="Consolas" w:hAnsi="Consolas" w:cs="Consolas" w:eastAsia="Consolas"/>
                <w:sz w:val="15"/>
              </w:rPr>
              <w:t>Standard</w:t>
            </w:r>
            <w:r>
              <w:rPr>
                <w:sz w:val="17"/>
              </w:rPr>
              <w:t>; Status in RM015/RM020/RM021 = Normal</w:t>
            </w:r>
          </w:p>
        </w:tc>
      </w:tr>
      <w:tr>
        <w:tc>
          <w:tcPr>
            <w:tcW w:type="dxa" w:w="2780"/>
          </w:tcPr>
          <w:p>
            <w:pPr>
              <w:spacing w:after="0" w:line="252" w:lineRule="auto"/>
            </w:pPr>
            <w:r>
              <w:rPr>
                <w:sz w:val="17"/>
              </w:rPr>
              <w:t>Automatischer Druck bleibt aus</w:t>
            </w:r>
          </w:p>
        </w:tc>
        <w:tc>
          <w:tcPr>
            <w:tcW w:type="dxa" w:w="3195"/>
          </w:tcPr>
          <w:p>
            <w:pPr>
              <w:spacing w:after="0" w:line="252" w:lineRule="auto"/>
            </w:pPr>
            <w:r>
              <w:rPr>
                <w:sz w:val="17"/>
              </w:rPr>
              <w:t>Auslöser nicht aktiv</w:t>
            </w:r>
          </w:p>
        </w:tc>
        <w:tc>
          <w:tcPr>
            <w:tcW w:type="dxa" w:w="3549"/>
          </w:tcPr>
          <w:p>
            <w:pPr>
              <w:spacing w:after="0" w:line="252" w:lineRule="auto"/>
            </w:pPr>
            <w:r>
              <w:rPr>
                <w:sz w:val="17"/>
              </w:rPr>
              <w:t>MD017 (Bedarfstyp), MD002 (WLS Artikel), FW028</w:t>
            </w:r>
          </w:p>
        </w:tc>
      </w:tr>
      <w:tr>
        <w:tc>
          <w:tcPr>
            <w:tcW w:type="dxa" w:w="2780"/>
          </w:tcPr>
          <w:p>
            <w:pPr>
              <w:spacing w:after="0" w:line="252" w:lineRule="auto"/>
            </w:pPr>
            <w:r>
              <w:rPr>
                <w:sz w:val="17"/>
              </w:rPr>
              <w:t>Falscher Drucker</w:t>
            </w:r>
          </w:p>
        </w:tc>
        <w:tc>
          <w:tcPr>
            <w:tcW w:type="dxa" w:w="3195"/>
          </w:tcPr>
          <w:p>
            <w:pPr>
              <w:spacing w:after="0" w:line="252" w:lineRule="auto"/>
            </w:pPr>
            <w:r>
              <w:rPr>
                <w:sz w:val="17"/>
              </w:rPr>
              <w:t>Mehrere Treffer</w:t>
            </w:r>
          </w:p>
        </w:tc>
        <w:tc>
          <w:tcPr>
            <w:tcW w:type="dxa" w:w="3549"/>
          </w:tcPr>
          <w:p>
            <w:pPr>
              <w:spacing w:after="0" w:line="252" w:lineRule="auto"/>
            </w:pPr>
            <w:r>
              <w:rPr>
                <w:rFonts w:ascii="Consolas" w:hAnsi="Consolas" w:cs="Consolas" w:eastAsia="Consolas"/>
                <w:sz w:val="15"/>
              </w:rPr>
              <w:t>Druckerreihenfolge</w:t>
            </w:r>
            <w:r>
              <w:rPr>
                <w:sz w:val="17"/>
              </w:rPr>
              <w:t xml:space="preserve"> in RM011; Zuordnungen in RM017</w:t>
            </w:r>
          </w:p>
        </w:tc>
      </w:tr>
      <w:tr>
        <w:tc>
          <w:tcPr>
            <w:tcW w:type="dxa" w:w="2780"/>
          </w:tcPr>
          <w:p>
            <w:pPr>
              <w:spacing w:after="0" w:line="252" w:lineRule="auto"/>
            </w:pPr>
            <w:r>
              <w:rPr>
                <w:sz w:val="17"/>
              </w:rPr>
              <w:t>Drucker fehlt in der Auswahl</w:t>
            </w:r>
          </w:p>
        </w:tc>
        <w:tc>
          <w:tcPr>
            <w:tcW w:type="dxa" w:w="3195"/>
          </w:tcPr>
          <w:p>
            <w:pPr>
              <w:spacing w:after="0" w:line="252" w:lineRule="auto"/>
            </w:pPr>
            <w:r>
              <w:rPr>
                <w:sz w:val="17"/>
              </w:rPr>
              <w:t>Druckertyp passt nicht zu Format, Größe oder Auflösung</w:t>
            </w:r>
          </w:p>
        </w:tc>
        <w:tc>
          <w:tcPr>
            <w:tcW w:type="dxa" w:w="3549"/>
          </w:tcPr>
          <w:p>
            <w:pPr>
              <w:spacing w:after="0" w:line="252" w:lineRule="auto"/>
            </w:pPr>
            <w:r>
              <w:rPr>
                <w:sz w:val="17"/>
              </w:rPr>
              <w:t>RM015 Checkboxen; Werte in RM003</w:t>
            </w:r>
          </w:p>
        </w:tc>
      </w:tr>
      <w:tr>
        <w:tc>
          <w:tcPr>
            <w:tcW w:type="dxa" w:w="2780"/>
          </w:tcPr>
          <w:p>
            <w:pPr>
              <w:spacing w:after="0" w:line="252" w:lineRule="auto"/>
            </w:pPr>
            <w:r>
              <w:rPr>
                <w:sz w:val="17"/>
              </w:rPr>
              <w:t>Druckdialog zeigt keine Einstellungen</w:t>
            </w:r>
          </w:p>
        </w:tc>
        <w:tc>
          <w:tcPr>
            <w:tcW w:type="dxa" w:w="3195"/>
          </w:tcPr>
          <w:p>
            <w:pPr>
              <w:spacing w:after="0" w:line="252" w:lineRule="auto"/>
            </w:pPr>
            <w:r>
              <w:rPr>
                <w:sz w:val="17"/>
              </w:rPr>
              <w:t>Zuordnung fehlt</w:t>
            </w:r>
          </w:p>
        </w:tc>
        <w:tc>
          <w:tcPr>
            <w:tcW w:type="dxa" w:w="3549"/>
          </w:tcPr>
          <w:p>
            <w:pPr>
              <w:spacing w:after="0" w:line="252" w:lineRule="auto"/>
            </w:pPr>
            <w:r>
              <w:rPr>
                <w:sz w:val="17"/>
              </w:rPr>
              <w:t>RM010: Zuordnung auch ohne Kriterien anlegen</w:t>
            </w:r>
          </w:p>
        </w:tc>
      </w:tr>
      <w:tr>
        <w:tc>
          <w:tcPr>
            <w:tcW w:type="dxa" w:w="2780"/>
          </w:tcPr>
          <w:p>
            <w:pPr>
              <w:spacing w:after="0" w:line="252" w:lineRule="auto"/>
            </w:pPr>
            <w:r>
              <w:rPr>
                <w:sz w:val="17"/>
              </w:rPr>
              <w:t>Falsches Layout für Klient/Partner</w:t>
            </w:r>
          </w:p>
        </w:tc>
        <w:tc>
          <w:tcPr>
            <w:tcW w:type="dxa" w:w="3195"/>
          </w:tcPr>
          <w:p>
            <w:pPr>
              <w:spacing w:after="0" w:line="252" w:lineRule="auto"/>
            </w:pPr>
            <w:r>
              <w:rPr>
                <w:sz w:val="17"/>
              </w:rPr>
              <w:t>Zuordnung fehlt oder falsche Kriterien</w:t>
            </w:r>
          </w:p>
        </w:tc>
        <w:tc>
          <w:tcPr>
            <w:tcW w:type="dxa" w:w="3549"/>
          </w:tcPr>
          <w:p>
            <w:pPr>
              <w:spacing w:after="0" w:line="252" w:lineRule="auto"/>
            </w:pPr>
            <w:r>
              <w:rPr>
                <w:sz w:val="17"/>
              </w:rPr>
              <w:t>RM010; Partner nur mit Klient</w:t>
            </w:r>
          </w:p>
        </w:tc>
      </w:tr>
      <w:tr>
        <w:tc>
          <w:tcPr>
            <w:tcW w:type="dxa" w:w="2780"/>
          </w:tcPr>
          <w:p>
            <w:pPr>
              <w:spacing w:after="0" w:line="252" w:lineRule="auto"/>
            </w:pPr>
            <w:r>
              <w:rPr>
                <w:sz w:val="17"/>
              </w:rPr>
              <w:t>Layoutänderung nicht sichtbar</w:t>
            </w:r>
          </w:p>
        </w:tc>
        <w:tc>
          <w:tcPr>
            <w:tcW w:type="dxa" w:w="3195"/>
          </w:tcPr>
          <w:p>
            <w:pPr>
              <w:spacing w:after="0" w:line="252" w:lineRule="auto"/>
            </w:pPr>
            <w:r>
              <w:rPr>
                <w:sz w:val="17"/>
              </w:rPr>
              <w:t>Konfiguration verweist auf alte Version</w:t>
            </w:r>
          </w:p>
        </w:tc>
        <w:tc>
          <w:tcPr>
            <w:tcW w:type="dxa" w:w="3549"/>
          </w:tcPr>
          <w:p>
            <w:pPr>
              <w:spacing w:after="0" w:line="252" w:lineRule="auto"/>
            </w:pPr>
            <w:r>
              <w:rPr>
                <w:sz w:val="17"/>
              </w:rPr>
              <w:t xml:space="preserve">RM005 </w:t>
            </w:r>
            <w:r>
              <w:rPr>
                <w:rFonts w:ascii="Consolas" w:hAnsi="Consolas" w:cs="Consolas" w:eastAsia="Consolas"/>
                <w:sz w:val="15"/>
              </w:rPr>
              <w:t>Dokumentlayout; Version</w:t>
            </w:r>
          </w:p>
        </w:tc>
      </w:tr>
      <w:tr>
        <w:tc>
          <w:tcPr>
            <w:tcW w:type="dxa" w:w="2780"/>
          </w:tcPr>
          <w:p>
            <w:pPr>
              <w:spacing w:after="0" w:line="252" w:lineRule="auto"/>
            </w:pPr>
            <w:r>
              <w:rPr>
                <w:sz w:val="17"/>
              </w:rPr>
              <w:t>Falsche Sprache</w:t>
            </w:r>
          </w:p>
        </w:tc>
        <w:tc>
          <w:tcPr>
            <w:tcW w:type="dxa" w:w="3195"/>
          </w:tcPr>
          <w:p>
            <w:pPr>
              <w:spacing w:after="0" w:line="252" w:lineRule="auto"/>
            </w:pPr>
            <w:r>
              <w:rPr>
                <w:sz w:val="17"/>
              </w:rPr>
              <w:t>Partnersprache übersteuert</w:t>
            </w:r>
          </w:p>
        </w:tc>
        <w:tc>
          <w:tcPr>
            <w:tcW w:type="dxa" w:w="3549"/>
          </w:tcPr>
          <w:p>
            <w:pPr>
              <w:spacing w:after="0" w:line="252" w:lineRule="auto"/>
            </w:pPr>
            <w:r>
              <w:rPr>
                <w:sz w:val="17"/>
              </w:rPr>
              <w:t xml:space="preserve">RM005 Registerkarte </w:t>
            </w:r>
            <w:r>
              <w:rPr>
                <w:b/>
                <w:sz w:val="17"/>
              </w:rPr>
              <w:t>Sprache</w:t>
            </w:r>
            <w:r>
              <w:rPr>
                <w:sz w:val="17"/>
              </w:rPr>
              <w:t>; Partnerstammdaten</w:t>
            </w:r>
          </w:p>
        </w:tc>
      </w:tr>
      <w:tr>
        <w:tc>
          <w:tcPr>
            <w:tcW w:type="dxa" w:w="2780"/>
          </w:tcPr>
          <w:p>
            <w:pPr>
              <w:spacing w:after="0" w:line="252" w:lineRule="auto"/>
            </w:pPr>
            <w:r>
              <w:rPr>
                <w:sz w:val="17"/>
              </w:rPr>
              <w:t>Etikett verschoben, unscharf oder abgeschnitten</w:t>
            </w:r>
          </w:p>
        </w:tc>
        <w:tc>
          <w:tcPr>
            <w:tcW w:type="dxa" w:w="3195"/>
          </w:tcPr>
          <w:p>
            <w:pPr>
              <w:spacing w:after="0" w:line="252" w:lineRule="auto"/>
            </w:pPr>
            <w:r>
              <w:rPr>
                <w:sz w:val="17"/>
              </w:rPr>
              <w:t>Etikettengröße oder Auflösung weicht vom Layout ab</w:t>
            </w:r>
          </w:p>
        </w:tc>
        <w:tc>
          <w:tcPr>
            <w:tcW w:type="dxa" w:w="3549"/>
          </w:tcPr>
          <w:p>
            <w:pPr>
              <w:spacing w:after="0" w:line="252" w:lineRule="auto"/>
            </w:pPr>
            <w:r>
              <w:rPr>
                <w:sz w:val="17"/>
              </w:rPr>
              <w:t>Drucker und Etikett auf 203/300 dpi und Layoutgröße prüfen; sonst Layout im Projekt anpassen</w:t>
            </w:r>
          </w:p>
        </w:tc>
      </w:tr>
      <w:tr>
        <w:tc>
          <w:tcPr>
            <w:tcW w:type="dxa" w:w="2780"/>
          </w:tcPr>
          <w:p>
            <w:pPr>
              <w:spacing w:after="0" w:line="252" w:lineRule="auto"/>
            </w:pPr>
            <w:r>
              <w:rPr>
                <w:sz w:val="17"/>
              </w:rPr>
              <w:t>PDF-Druck langsam oder leicht verschoben</w:t>
            </w:r>
          </w:p>
        </w:tc>
        <w:tc>
          <w:tcPr>
            <w:tcW w:type="dxa" w:w="3195"/>
          </w:tcPr>
          <w:p>
            <w:pPr>
              <w:spacing w:after="0" w:line="252" w:lineRule="auto"/>
            </w:pPr>
            <w:r>
              <w:rPr>
                <w:sz w:val="17"/>
              </w:rPr>
              <w:t>PostScript-Drucker</w:t>
            </w:r>
          </w:p>
        </w:tc>
        <w:tc>
          <w:tcPr>
            <w:tcW w:type="dxa" w:w="3549"/>
          </w:tcPr>
          <w:p>
            <w:pPr>
              <w:spacing w:after="0" w:line="252" w:lineRule="auto"/>
            </w:pPr>
            <w:r>
              <w:rPr>
                <w:sz w:val="17"/>
              </w:rPr>
              <w:t>PDF-fähigen Drucker einsetzen</w:t>
            </w:r>
          </w:p>
        </w:tc>
      </w:tr>
      <w:tr>
        <w:tc>
          <w:tcPr>
            <w:tcW w:type="dxa" w:w="2780"/>
          </w:tcPr>
          <w:p>
            <w:pPr>
              <w:spacing w:after="0" w:line="252" w:lineRule="auto"/>
            </w:pPr>
            <w:r>
              <w:rPr>
                <w:sz w:val="17"/>
              </w:rPr>
              <w:t>E-Mail kommt nicht an</w:t>
            </w:r>
          </w:p>
        </w:tc>
        <w:tc>
          <w:tcPr>
            <w:tcW w:type="dxa" w:w="3195"/>
          </w:tcPr>
          <w:p>
            <w:pPr>
              <w:spacing w:after="0" w:line="252" w:lineRule="auto"/>
            </w:pPr>
            <w:r>
              <w:rPr>
                <w:sz w:val="17"/>
              </w:rPr>
              <w:t>Keine Adresse oder SMTP-Problem</w:t>
            </w:r>
          </w:p>
        </w:tc>
        <w:tc>
          <w:tcPr>
            <w:tcW w:type="dxa" w:w="3549"/>
          </w:tcPr>
          <w:p>
            <w:pPr>
              <w:spacing w:after="0" w:line="252" w:lineRule="auto"/>
            </w:pPr>
            <w:r>
              <w:rPr>
                <w:sz w:val="17"/>
              </w:rPr>
              <w:t>Systemmeldungen (</w:t>
            </w:r>
            <w:r>
              <w:rPr>
                <w:b/>
                <w:sz w:val="17"/>
              </w:rPr>
              <w:t>CC001</w:t>
            </w:r>
            <w:r>
              <w:rPr>
                <w:sz w:val="17"/>
              </w:rPr>
              <w:t>); RM008, RM030</w:t>
            </w:r>
          </w:p>
        </w:tc>
      </w:tr>
      <w:tr>
        <w:tc>
          <w:tcPr>
            <w:tcW w:type="dxa" w:w="2780"/>
          </w:tcPr>
          <w:p>
            <w:pPr>
              <w:spacing w:after="0" w:line="252" w:lineRule="auto"/>
            </w:pPr>
            <w:r>
              <w:rPr>
                <w:sz w:val="17"/>
              </w:rPr>
              <w:t>Nachdruck nur als PDF</w:t>
            </w:r>
          </w:p>
        </w:tc>
        <w:tc>
          <w:tcPr>
            <w:tcW w:type="dxa" w:w="3195"/>
          </w:tcPr>
          <w:p>
            <w:pPr>
              <w:spacing w:after="0" w:line="252" w:lineRule="auto"/>
            </w:pPr>
            <w:r>
              <w:rPr>
                <w:sz w:val="17"/>
              </w:rPr>
              <w:t>Archiv enthält das Originalformat</w:t>
            </w:r>
          </w:p>
        </w:tc>
        <w:tc>
          <w:tcPr>
            <w:tcW w:type="dxa" w:w="3549"/>
          </w:tcPr>
          <w:p>
            <w:pPr>
              <w:spacing w:after="0" w:line="252" w:lineRule="auto"/>
            </w:pPr>
            <w:r>
              <w:rPr>
                <w:sz w:val="17"/>
              </w:rPr>
              <w:t>Dokument neu erzeugen</w:t>
            </w:r>
          </w:p>
        </w:tc>
      </w:tr>
      <w:tr>
        <w:tc>
          <w:tcPr>
            <w:tcW w:type="dxa" w:w="2780"/>
          </w:tcPr>
          <w:p>
            <w:pPr>
              <w:spacing w:after="0" w:line="252" w:lineRule="auto"/>
            </w:pPr>
            <w:r>
              <w:rPr>
                <w:sz w:val="17"/>
              </w:rPr>
              <w:t>Kommissionieretikett nicht neu gedruckt</w:t>
            </w:r>
          </w:p>
        </w:tc>
        <w:tc>
          <w:tcPr>
            <w:tcW w:type="dxa" w:w="3195"/>
          </w:tcPr>
          <w:p>
            <w:pPr>
              <w:spacing w:after="0" w:line="252" w:lineRule="auto"/>
            </w:pPr>
            <w:r>
              <w:rPr>
                <w:sz w:val="17"/>
              </w:rPr>
              <w:t>Option „Vor Kommissionierung“</w:t>
            </w:r>
          </w:p>
        </w:tc>
        <w:tc>
          <w:tcPr>
            <w:tcW w:type="dxa" w:w="3549"/>
          </w:tcPr>
          <w:p>
            <w:pPr>
              <w:spacing w:after="0" w:line="252" w:lineRule="auto"/>
            </w:pPr>
            <w:r>
              <w:rPr>
                <w:sz w:val="17"/>
              </w:rPr>
              <w:t>Auf „… mit erneutem Drucken“ umstellen</w:t>
            </w:r>
          </w:p>
        </w:tc>
      </w:tr>
      <w:tr>
        <w:tc>
          <w:tcPr>
            <w:tcW w:type="dxa" w:w="2780"/>
          </w:tcPr>
          <w:p>
            <w:pPr>
              <w:spacing w:after="0" w:line="252" w:lineRule="auto"/>
            </w:pPr>
            <w:r>
              <w:rPr>
                <w:sz w:val="17"/>
              </w:rPr>
              <w:t>Kommissionieretikett ignoriert Bedarfstyp</w:t>
            </w:r>
          </w:p>
        </w:tc>
        <w:tc>
          <w:tcPr>
            <w:tcW w:type="dxa" w:w="3195"/>
          </w:tcPr>
          <w:p>
            <w:pPr>
              <w:spacing w:after="0" w:line="252" w:lineRule="auto"/>
            </w:pPr>
            <w:r>
              <w:rPr>
                <w:sz w:val="17"/>
              </w:rPr>
              <w:t>Artikel steht auf Immer/Nie</w:t>
            </w:r>
          </w:p>
        </w:tc>
        <w:tc>
          <w:tcPr>
            <w:tcW w:type="dxa" w:w="3549"/>
          </w:tcPr>
          <w:p>
            <w:pPr>
              <w:spacing w:after="0" w:line="252" w:lineRule="auto"/>
            </w:pPr>
            <w:r>
              <w:rPr>
                <w:sz w:val="17"/>
              </w:rPr>
              <w:t>WLS Artikel prüfen</w:t>
            </w:r>
          </w:p>
        </w:tc>
      </w:tr>
      <w:tr>
        <w:tc>
          <w:tcPr>
            <w:tcW w:type="dxa" w:w="2780"/>
          </w:tcPr>
          <w:p>
            <w:pPr>
              <w:spacing w:after="0" w:line="252" w:lineRule="auto"/>
            </w:pPr>
            <w:r>
              <w:rPr>
                <w:sz w:val="17"/>
              </w:rPr>
              <w:t>Externe LE-ID nicht automatisch gedruckt</w:t>
            </w:r>
          </w:p>
        </w:tc>
        <w:tc>
          <w:tcPr>
            <w:tcW w:type="dxa" w:w="3195"/>
          </w:tcPr>
          <w:p>
            <w:pPr>
              <w:spacing w:after="0" w:line="252" w:lineRule="auto"/>
            </w:pPr>
            <w:r>
              <w:rPr>
                <w:sz w:val="17"/>
              </w:rPr>
              <w:t xml:space="preserve">Parameter auf </w:t>
            </w:r>
            <w:r>
              <w:rPr>
                <w:rFonts w:ascii="Consolas" w:hAnsi="Consolas" w:cs="Consolas" w:eastAsia="Consolas"/>
                <w:sz w:val="15"/>
              </w:rPr>
              <w:t>MANUAL</w:t>
            </w:r>
          </w:p>
        </w:tc>
        <w:tc>
          <w:tcPr>
            <w:tcW w:type="dxa" w:w="3549"/>
          </w:tcPr>
          <w:p>
            <w:pPr>
              <w:spacing w:after="0" w:line="252" w:lineRule="auto"/>
            </w:pPr>
            <w:r>
              <w:rPr>
                <w:sz w:val="17"/>
              </w:rPr>
              <w:t>Druck in LM045 oder Parameter anpassen lassen</w:t>
            </w:r>
          </w:p>
        </w:tc>
      </w:tr>
    </w:tbl>
    <w:p>
      <w:pPr>
        <w:pStyle w:val="BeschriftungSSI"/>
      </w:pPr>
      <w:r>
        <w:t>Tab. 19: Fehlersuche beim Drucken</w:t>
      </w:r>
    </w:p>
    <w:p>
      <w:r>
        <w:t xml:space="preserve">Für weitere Analysen nutzen Sie die Systemmeldungen im Dialog </w:t>
      </w:r>
      <w:r>
        <w:rPr>
          <w:b/>
        </w:rPr>
        <w:t>CC001 Übersicht Systemmeldungen</w:t>
      </w:r>
      <w:r>
        <w:t xml:space="preserve"> (Kontextmenü </w:t>
      </w:r>
      <w:r>
        <w:rPr>
          <w:b/>
        </w:rPr>
        <w:t>Lösungen</w:t>
      </w:r>
      <w:r>
        <w:t>).</w:t>
      </w:r>
    </w:p>
    <w:p>
      <w:pPr>
        <w:pStyle w:val="Quelle"/>
      </w:pPr>
      <w:r>
        <w:rPr>
          <w:b/>
        </w:rPr>
        <w:t xml:space="preserve">Quelle: </w:t>
      </w:r>
      <w:r>
        <w:rPr>
          <w:sz w:val="17"/>
        </w:rPr>
        <w:t>Administratorhandbuch 2.7, Kap. 3.7, 3.8 und 3.10 (S. 168); Benutzerhandbuch 2.7, Kap. 6.8; Unterstützte Hardware 2.7, Kap. 5.1</w:t>
      </w:r>
    </w:p>
    <w:p>
      <w:pPr>
        <w:pStyle w:val="Heading1"/>
      </w:pPr>
      <w:r>
        <w:t>11 Was nicht möglich ist oder ein Projekt bzw. eine Lizenz braucht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71"/>
        <w:gridCol w:w="1182"/>
        <w:gridCol w:w="4171"/>
      </w:tblGrid>
      <w:tr>
        <w:trPr>
          <w:tblHeader w:val="true"/>
        </w:trPr>
        <w:tc>
          <w:tcPr>
            <w:tcW w:type="dxa" w:w="4171"/>
            <w:shd w:val="clear" w:color="auto" w:fill="FEEE19"/>
          </w:tcPr>
          <w:p>
            <w:pPr>
              <w:spacing w:after="0"/>
            </w:pPr>
            <w:r>
              <w:rPr>
                <w:b/>
                <w:sz w:val="17"/>
              </w:rPr>
              <w:t>Anforderung</w:t>
            </w:r>
          </w:p>
        </w:tc>
        <w:tc>
          <w:tcPr>
            <w:tcW w:type="dxa" w:w="1182"/>
            <w:shd w:val="clear" w:color="auto" w:fill="FEEE19"/>
          </w:tcPr>
          <w:p>
            <w:pPr>
              <w:spacing w:after="0"/>
            </w:pPr>
            <w:r>
              <w:rPr>
                <w:b/>
                <w:sz w:val="17"/>
              </w:rPr>
              <w:t>Status</w:t>
            </w:r>
          </w:p>
        </w:tc>
        <w:tc>
          <w:tcPr>
            <w:tcW w:type="dxa" w:w="4171"/>
            <w:shd w:val="clear" w:color="auto" w:fill="FEEE19"/>
          </w:tcPr>
          <w:p>
            <w:pPr>
              <w:spacing w:after="0"/>
            </w:pPr>
            <w:r>
              <w:rPr>
                <w:b/>
                <w:sz w:val="17"/>
              </w:rPr>
              <w:t>Hinweis</w:t>
            </w:r>
          </w:p>
        </w:tc>
      </w:tr>
      <w:tr>
        <w:tc>
          <w:tcPr>
            <w:tcW w:type="dxa" w:w="4171"/>
          </w:tcPr>
          <w:p>
            <w:pPr>
              <w:spacing w:after="0" w:line="252" w:lineRule="auto"/>
            </w:pPr>
            <w:r>
              <w:rPr>
                <w:sz w:val="17"/>
              </w:rPr>
              <w:t>Drucken überhaupt</w:t>
            </w:r>
          </w:p>
        </w:tc>
        <w:tc>
          <w:tcPr>
            <w:tcW w:type="dxa" w:w="1182"/>
          </w:tcPr>
          <w:p>
            <w:pPr>
              <w:spacing w:after="0" w:line="252" w:lineRule="auto"/>
            </w:pPr>
            <w:r>
              <w:rPr>
                <w:sz w:val="17"/>
              </w:rPr>
              <w:t>Lizenz</w:t>
            </w:r>
          </w:p>
        </w:tc>
        <w:tc>
          <w:tcPr>
            <w:tcW w:type="dxa" w:w="4171"/>
          </w:tcPr>
          <w:p>
            <w:pPr>
              <w:spacing w:after="0" w:line="252" w:lineRule="auto"/>
            </w:pPr>
            <w:r>
              <w:rPr>
                <w:sz w:val="17"/>
              </w:rPr>
              <w:t xml:space="preserve">Zusatzlizenz </w:t>
            </w:r>
            <w:r>
              <w:rPr>
                <w:b/>
                <w:sz w:val="17"/>
              </w:rPr>
              <w:t>PRINTING SUPPORT</w:t>
            </w:r>
            <w:r>
              <w:rPr>
                <w:sz w:val="17"/>
              </w:rPr>
              <w:t xml:space="preserve"> erforderlich</w:t>
            </w:r>
          </w:p>
        </w:tc>
      </w:tr>
      <w:tr>
        <w:tc>
          <w:tcPr>
            <w:tcW w:type="dxa" w:w="4171"/>
          </w:tcPr>
          <w:p>
            <w:pPr>
              <w:spacing w:after="0" w:line="252" w:lineRule="auto"/>
            </w:pPr>
            <w:r>
              <w:rPr>
                <w:sz w:val="17"/>
              </w:rPr>
              <w:t>Neue Dokumenttypen, Layouts oder Layoutformate</w:t>
            </w:r>
          </w:p>
        </w:tc>
        <w:tc>
          <w:tcPr>
            <w:tcW w:type="dxa" w:w="1182"/>
          </w:tcPr>
          <w:p>
            <w:pPr>
              <w:spacing w:after="0" w:line="252" w:lineRule="auto"/>
            </w:pPr>
            <w:r>
              <w:rPr>
                <w:sz w:val="17"/>
              </w:rPr>
              <w:t>Projekt</w:t>
            </w:r>
          </w:p>
        </w:tc>
        <w:tc>
          <w:tcPr>
            <w:tcW w:type="dxa" w:w="4171"/>
          </w:tcPr>
          <w:p>
            <w:pPr>
              <w:spacing w:after="0" w:line="252" w:lineRule="auto"/>
            </w:pPr>
            <w:r>
              <w:rPr>
                <w:sz w:val="17"/>
              </w:rPr>
              <w:t>Umsetzung durch SSI SCHÄFER im Kundenprojekt</w:t>
            </w:r>
          </w:p>
        </w:tc>
      </w:tr>
      <w:tr>
        <w:tc>
          <w:tcPr>
            <w:tcW w:type="dxa" w:w="4171"/>
          </w:tcPr>
          <w:p>
            <w:pPr>
              <w:spacing w:after="0" w:line="252" w:lineRule="auto"/>
            </w:pPr>
            <w:r>
              <w:rPr>
                <w:sz w:val="17"/>
              </w:rPr>
              <w:t>Layout inhaltlich ändern (Logo, Felder, Barcodes)</w:t>
            </w:r>
          </w:p>
        </w:tc>
        <w:tc>
          <w:tcPr>
            <w:tcW w:type="dxa" w:w="1182"/>
          </w:tcPr>
          <w:p>
            <w:pPr>
              <w:spacing w:after="0" w:line="252" w:lineRule="auto"/>
            </w:pPr>
            <w:r>
              <w:rPr>
                <w:sz w:val="17"/>
              </w:rPr>
              <w:t>Projekt</w:t>
            </w:r>
          </w:p>
        </w:tc>
        <w:tc>
          <w:tcPr>
            <w:tcW w:type="dxa" w:w="4171"/>
          </w:tcPr>
          <w:p>
            <w:pPr>
              <w:spacing w:after="0" w:line="252" w:lineRule="auto"/>
            </w:pPr>
            <w:r>
              <w:rPr>
                <w:sz w:val="17"/>
              </w:rPr>
              <w:t>Import einer gelieferten Version ist selbst möglich (RM003)</w:t>
            </w:r>
          </w:p>
        </w:tc>
      </w:tr>
      <w:tr>
        <w:tc>
          <w:tcPr>
            <w:tcW w:type="dxa" w:w="4171"/>
          </w:tcPr>
          <w:p>
            <w:pPr>
              <w:spacing w:after="0" w:line="252" w:lineRule="auto"/>
            </w:pPr>
            <w:r>
              <w:rPr>
                <w:sz w:val="17"/>
              </w:rPr>
              <w:t>Etiketten in Sondergrößen oder anderer Auflösung als 203/300 dpi</w:t>
            </w:r>
          </w:p>
        </w:tc>
        <w:tc>
          <w:tcPr>
            <w:tcW w:type="dxa" w:w="1182"/>
          </w:tcPr>
          <w:p>
            <w:pPr>
              <w:spacing w:after="0" w:line="252" w:lineRule="auto"/>
            </w:pPr>
            <w:r>
              <w:rPr>
                <w:sz w:val="17"/>
              </w:rPr>
              <w:t>Projekt</w:t>
            </w:r>
          </w:p>
        </w:tc>
        <w:tc>
          <w:tcPr>
            <w:tcW w:type="dxa" w:w="4171"/>
          </w:tcPr>
          <w:p>
            <w:pPr>
              <w:spacing w:after="0" w:line="252" w:lineRule="auto"/>
            </w:pPr>
            <w:r>
              <w:rPr>
                <w:sz w:val="17"/>
              </w:rPr>
              <w:t>Vorlagen werden projektspezifisch angepasst</w:t>
            </w:r>
          </w:p>
        </w:tc>
      </w:tr>
      <w:tr>
        <w:tc>
          <w:tcPr>
            <w:tcW w:type="dxa" w:w="4171"/>
          </w:tcPr>
          <w:p>
            <w:pPr>
              <w:spacing w:after="0" w:line="252" w:lineRule="auto"/>
            </w:pPr>
            <w:r>
              <w:rPr>
                <w:sz w:val="17"/>
              </w:rPr>
              <w:t>Etikettendrucker anderer Hersteller mit ZPL-Emulation</w:t>
            </w:r>
          </w:p>
        </w:tc>
        <w:tc>
          <w:tcPr>
            <w:tcW w:type="dxa" w:w="1182"/>
          </w:tcPr>
          <w:p>
            <w:pPr>
              <w:spacing w:after="0" w:line="252" w:lineRule="auto"/>
            </w:pPr>
            <w:r>
              <w:rPr>
                <w:sz w:val="17"/>
              </w:rPr>
              <w:t>Prüfung</w:t>
            </w:r>
          </w:p>
        </w:tc>
        <w:tc>
          <w:tcPr>
            <w:tcW w:type="dxa" w:w="4171"/>
          </w:tcPr>
          <w:p>
            <w:pPr>
              <w:spacing w:after="0" w:line="252" w:lineRule="auto"/>
            </w:pPr>
            <w:r>
              <w:rPr>
                <w:sz w:val="17"/>
              </w:rPr>
              <w:t>Individuelle Prüfung erforderlich</w:t>
            </w:r>
          </w:p>
        </w:tc>
      </w:tr>
      <w:tr>
        <w:tc>
          <w:tcPr>
            <w:tcW w:type="dxa" w:w="4171"/>
          </w:tcPr>
          <w:p>
            <w:pPr>
              <w:spacing w:after="0" w:line="252" w:lineRule="auto"/>
            </w:pPr>
            <w:r>
              <w:rPr>
                <w:sz w:val="17"/>
              </w:rPr>
              <w:t>Druck auf Nicht-PDF-/Nicht-PCL-Druckern</w:t>
            </w:r>
          </w:p>
        </w:tc>
        <w:tc>
          <w:tcPr>
            <w:tcW w:type="dxa" w:w="1182"/>
          </w:tcPr>
          <w:p>
            <w:pPr>
              <w:spacing w:after="0" w:line="252" w:lineRule="auto"/>
            </w:pPr>
            <w:r>
              <w:rPr>
                <w:sz w:val="17"/>
              </w:rPr>
              <w:t>Teilweise</w:t>
            </w:r>
          </w:p>
        </w:tc>
        <w:tc>
          <w:tcPr>
            <w:tcW w:type="dxa" w:w="4171"/>
          </w:tcPr>
          <w:p>
            <w:pPr>
              <w:spacing w:after="0" w:line="252" w:lineRule="auto"/>
            </w:pPr>
            <w:r>
              <w:rPr>
                <w:sz w:val="17"/>
              </w:rPr>
              <w:t>PostScript Level 3 möglich, mit Verzögerung und Verschiebung</w:t>
            </w:r>
          </w:p>
        </w:tc>
      </w:tr>
      <w:tr>
        <w:tc>
          <w:tcPr>
            <w:tcW w:type="dxa" w:w="4171"/>
          </w:tcPr>
          <w:p>
            <w:pPr>
              <w:spacing w:after="0" w:line="252" w:lineRule="auto"/>
            </w:pPr>
            <w:r>
              <w:rPr>
                <w:sz w:val="17"/>
              </w:rPr>
              <w:t>Drucker- oder Layoutauswahl am Touch-Client</w:t>
            </w:r>
          </w:p>
        </w:tc>
        <w:tc>
          <w:tcPr>
            <w:tcW w:type="dxa" w:w="1182"/>
          </w:tcPr>
          <w:p>
            <w:pPr>
              <w:spacing w:after="0" w:line="252" w:lineRule="auto"/>
            </w:pPr>
            <w:r>
              <w:rPr>
                <w:sz w:val="17"/>
              </w:rPr>
              <w:t>Nicht möglich</w:t>
            </w:r>
          </w:p>
        </w:tc>
        <w:tc>
          <w:tcPr>
            <w:tcW w:type="dxa" w:w="4171"/>
          </w:tcPr>
          <w:p>
            <w:pPr>
              <w:spacing w:after="0" w:line="252" w:lineRule="auto"/>
            </w:pPr>
            <w:r>
              <w:rPr>
                <w:sz w:val="17"/>
              </w:rPr>
              <w:t>Steuerung über RM017 und RM010</w:t>
            </w:r>
          </w:p>
        </w:tc>
      </w:tr>
      <w:tr>
        <w:tc>
          <w:tcPr>
            <w:tcW w:type="dxa" w:w="4171"/>
          </w:tcPr>
          <w:p>
            <w:pPr>
              <w:spacing w:after="0" w:line="252" w:lineRule="auto"/>
            </w:pPr>
            <w:r>
              <w:rPr>
                <w:sz w:val="17"/>
              </w:rPr>
              <w:t>Nachdruck in anderem Format oder anderer Sprache</w:t>
            </w:r>
          </w:p>
        </w:tc>
        <w:tc>
          <w:tcPr>
            <w:tcW w:type="dxa" w:w="1182"/>
          </w:tcPr>
          <w:p>
            <w:pPr>
              <w:spacing w:after="0" w:line="252" w:lineRule="auto"/>
            </w:pPr>
            <w:r>
              <w:rPr>
                <w:sz w:val="17"/>
              </w:rPr>
              <w:t>Nicht möglich</w:t>
            </w:r>
          </w:p>
        </w:tc>
        <w:tc>
          <w:tcPr>
            <w:tcW w:type="dxa" w:w="4171"/>
          </w:tcPr>
          <w:p>
            <w:pPr>
              <w:spacing w:after="0" w:line="252" w:lineRule="auto"/>
            </w:pPr>
            <w:r>
              <w:rPr>
                <w:sz w:val="17"/>
              </w:rPr>
              <w:t>Dokument neu erzeugen</w:t>
            </w:r>
          </w:p>
        </w:tc>
      </w:tr>
      <w:tr>
        <w:tc>
          <w:tcPr>
            <w:tcW w:type="dxa" w:w="4171"/>
          </w:tcPr>
          <w:p>
            <w:pPr>
              <w:spacing w:after="0" w:line="252" w:lineRule="auto"/>
            </w:pPr>
            <w:r>
              <w:rPr>
                <w:sz w:val="17"/>
              </w:rPr>
              <w:t>Formatierte HTML-E-Mails</w:t>
            </w:r>
          </w:p>
        </w:tc>
        <w:tc>
          <w:tcPr>
            <w:tcW w:type="dxa" w:w="1182"/>
          </w:tcPr>
          <w:p>
            <w:pPr>
              <w:spacing w:after="0" w:line="252" w:lineRule="auto"/>
            </w:pPr>
            <w:r>
              <w:rPr>
                <w:sz w:val="17"/>
              </w:rPr>
              <w:t>Nicht möglich</w:t>
            </w:r>
          </w:p>
        </w:tc>
        <w:tc>
          <w:tcPr>
            <w:tcW w:type="dxa" w:w="4171"/>
          </w:tcPr>
          <w:p>
            <w:pPr>
              <w:spacing w:after="0" w:line="252" w:lineRule="auto"/>
            </w:pPr>
            <w:r>
              <w:rPr>
                <w:sz w:val="17"/>
              </w:rPr>
              <w:t>E-Mail-Text ist reiner Text</w:t>
            </w:r>
          </w:p>
        </w:tc>
      </w:tr>
      <w:tr>
        <w:tc>
          <w:tcPr>
            <w:tcW w:type="dxa" w:w="4171"/>
          </w:tcPr>
          <w:p>
            <w:pPr>
              <w:spacing w:after="0" w:line="252" w:lineRule="auto"/>
            </w:pPr>
            <w:r>
              <w:rPr>
                <w:sz w:val="17"/>
              </w:rPr>
              <w:t>LE-Etikett am Touch-Client</w:t>
            </w:r>
          </w:p>
        </w:tc>
        <w:tc>
          <w:tcPr>
            <w:tcW w:type="dxa" w:w="1182"/>
          </w:tcPr>
          <w:p>
            <w:pPr>
              <w:spacing w:after="0" w:line="252" w:lineRule="auto"/>
            </w:pPr>
            <w:r>
              <w:rPr>
                <w:sz w:val="17"/>
              </w:rPr>
              <w:t>Nicht im Standard</w:t>
            </w:r>
          </w:p>
        </w:tc>
        <w:tc>
          <w:tcPr>
            <w:tcW w:type="dxa" w:w="4171"/>
          </w:tcPr>
          <w:p>
            <w:pPr>
              <w:spacing w:after="0" w:line="252" w:lineRule="auto"/>
            </w:pPr>
            <w:r>
              <w:rPr>
                <w:sz w:val="17"/>
              </w:rPr>
              <w:t xml:space="preserve">Desktop </w:t>
            </w:r>
            <w:r>
              <w:rPr>
                <w:b/>
                <w:sz w:val="17"/>
              </w:rPr>
              <w:t>SM023</w:t>
            </w:r>
          </w:p>
        </w:tc>
      </w:tr>
      <w:tr>
        <w:tc>
          <w:tcPr>
            <w:tcW w:type="dxa" w:w="4171"/>
          </w:tcPr>
          <w:p>
            <w:pPr>
              <w:spacing w:after="0" w:line="252" w:lineRule="auto"/>
            </w:pPr>
            <w:r>
              <w:rPr>
                <w:sz w:val="17"/>
              </w:rPr>
              <w:t>Dokument-Handlingsysteme (Document Drop, Lidding and Inserting, Etikettiersystem)</w:t>
            </w:r>
          </w:p>
        </w:tc>
        <w:tc>
          <w:tcPr>
            <w:tcW w:type="dxa" w:w="1182"/>
          </w:tcPr>
          <w:p>
            <w:pPr>
              <w:spacing w:after="0" w:line="252" w:lineRule="auto"/>
            </w:pPr>
            <w:r>
              <w:rPr>
                <w:sz w:val="17"/>
              </w:rPr>
              <w:t>Projekt</w:t>
            </w:r>
          </w:p>
        </w:tc>
        <w:tc>
          <w:tcPr>
            <w:tcW w:type="dxa" w:w="4171"/>
          </w:tcPr>
          <w:p>
            <w:pPr>
              <w:spacing w:after="0" w:line="252" w:lineRule="auto"/>
            </w:pPr>
            <w:r>
              <w:rPr>
                <w:sz w:val="17"/>
              </w:rPr>
              <w:t>Werden separat im WAMAS MFS angebunden</w:t>
            </w:r>
          </w:p>
        </w:tc>
      </w:tr>
      <w:tr>
        <w:tc>
          <w:tcPr>
            <w:tcW w:type="dxa" w:w="4171"/>
          </w:tcPr>
          <w:p>
            <w:pPr>
              <w:spacing w:after="0" w:line="252" w:lineRule="auto"/>
            </w:pPr>
            <w:r>
              <w:rPr>
                <w:sz w:val="17"/>
              </w:rPr>
              <w:t>Betrieb über Terminalserver</w:t>
            </w:r>
          </w:p>
        </w:tc>
        <w:tc>
          <w:tcPr>
            <w:tcW w:type="dxa" w:w="1182"/>
          </w:tcPr>
          <w:p>
            <w:pPr>
              <w:spacing w:after="0" w:line="252" w:lineRule="auto"/>
            </w:pPr>
            <w:r>
              <w:rPr>
                <w:sz w:val="17"/>
              </w:rPr>
              <w:t>Ohne Gewähr</w:t>
            </w:r>
          </w:p>
        </w:tc>
        <w:tc>
          <w:tcPr>
            <w:tcW w:type="dxa" w:w="4171"/>
          </w:tcPr>
          <w:p>
            <w:pPr>
              <w:spacing w:after="0" w:line="252" w:lineRule="auto"/>
            </w:pPr>
            <w:r>
              <w:rPr>
                <w:sz w:val="17"/>
              </w:rPr>
              <w:t>Möglich, aber nicht offiziell getestet und unterstützt</w:t>
            </w:r>
          </w:p>
        </w:tc>
      </w:tr>
    </w:tbl>
    <w:p>
      <w:pPr>
        <w:pStyle w:val="BeschriftungSSI"/>
      </w:pPr>
      <w:r>
        <w:t>Tab. 20: Grenzen im Standard</w:t>
      </w:r>
    </w:p>
    <w:p>
      <w:pPr>
        <w:pStyle w:val="Quelle"/>
      </w:pPr>
      <w:r>
        <w:rPr>
          <w:b/>
        </w:rPr>
        <w:t xml:space="preserve">Quelle: </w:t>
      </w:r>
      <w:r>
        <w:rPr>
          <w:sz w:val="17"/>
        </w:rPr>
        <w:t>Systemanforderungen 2.7, Kap. 6 und 8; Unterstützte Hardware 2.7, Kap. 5.1; Administratorhandbuch 2.7, Kap. 3.7.1 und 3.8; Benutzerhandbuch 2.7, Kap. 6.8</w:t>
      </w:r>
    </w:p>
    <w:p>
      <w:pPr>
        <w:pStyle w:val="Heading1"/>
      </w:pPr>
      <w:r>
        <w:t>12 Stolperfallen</w:t>
      </w:r>
    </w:p>
    <w:p>
      <w:pPr>
        <w:pStyle w:val="ListBullet"/>
      </w:pPr>
      <w:r>
        <w:rPr>
          <w:b/>
        </w:rPr>
        <w:t>Lizenz vergessen:</w:t>
      </w:r>
      <w:r>
        <w:t xml:space="preserve"> Ohne PRINTING SUPPORT funktioniert die Druckfunktion nicht. Vor Hardwarebeschaffung klären.</w:t>
      </w:r>
    </w:p>
    <w:p>
      <w:pPr>
        <w:pStyle w:val="ListBullet"/>
      </w:pPr>
      <w:r>
        <w:rPr>
          <w:b/>
        </w:rPr>
        <w:t>Drucker angelegt, aber keine Zuordnung:</w:t>
      </w:r>
      <w:r>
        <w:t xml:space="preserve"> Ohne Druckerortzuordnung in RM017 wird nicht gedruckt.</w:t>
      </w:r>
    </w:p>
    <w:p>
      <w:pPr>
        <w:pStyle w:val="ListBullet"/>
      </w:pPr>
      <w:r>
        <w:rPr>
          <w:b/>
        </w:rPr>
        <w:t>Kein aktiver Standarddrucker:</w:t>
      </w:r>
      <w:r>
        <w:t xml:space="preserve"> Dann bleibt der automatische Druck aus.</w:t>
      </w:r>
    </w:p>
    <w:p>
      <w:pPr>
        <w:pStyle w:val="ListBullet"/>
      </w:pPr>
      <w:r>
        <w:rPr>
          <w:b/>
        </w:rPr>
        <w:t>Druckertyp passt nicht:</w:t>
      </w:r>
      <w:r>
        <w:t xml:space="preserve"> Seitengröße, Auflösung oder Format fehlen im Druckertyp; der Drucker erscheint nicht in der Auswahl.</w:t>
      </w:r>
    </w:p>
    <w:p>
      <w:pPr>
        <w:pStyle w:val="ListBullet"/>
      </w:pPr>
      <w:r>
        <w:rPr>
          <w:b/>
        </w:rPr>
        <w:t>Etikettenrolle passt nicht zum Layout:</w:t>
      </w:r>
      <w:r>
        <w:t xml:space="preserve"> Die Standardvorlagen setzen 203 bzw. 300 dpi und feste Etikettengrößen voraus.</w:t>
      </w:r>
    </w:p>
    <w:p>
      <w:pPr>
        <w:pStyle w:val="ListBullet"/>
      </w:pPr>
      <w:r>
        <w:rPr>
          <w:b/>
        </w:rPr>
        <w:t>Ausgelieferte Zuordnungen geändert:</w:t>
      </w:r>
      <w:r>
        <w:t xml:space="preserve"> Zuordnungen der Standardauslieferung in RM010 nie bearbeiten oder löschen.</w:t>
      </w:r>
    </w:p>
    <w:p>
      <w:pPr>
        <w:pStyle w:val="ListBullet"/>
      </w:pPr>
      <w:r>
        <w:rPr>
          <w:b/>
        </w:rPr>
        <w:t>Zuordnung ohne Kriterien vergessen:</w:t>
      </w:r>
      <w:r>
        <w:t xml:space="preserve"> Dann zeigt der Druckdialog keine Einstellungen.</w:t>
      </w:r>
    </w:p>
    <w:p>
      <w:pPr>
        <w:pStyle w:val="ListBullet"/>
      </w:pPr>
      <w:r>
        <w:rPr>
          <w:b/>
        </w:rPr>
        <w:t>Partner ohne Klient:</w:t>
      </w:r>
      <w:r>
        <w:t xml:space="preserve"> In RM010 kann der Partner nur zusammen mit dem Klienten gesetzt werden.</w:t>
      </w:r>
    </w:p>
    <w:p>
      <w:pPr>
        <w:pStyle w:val="ListBullet"/>
      </w:pPr>
      <w:r>
        <w:rPr>
          <w:b/>
        </w:rPr>
        <w:t>Neue Layoutversion wirkt nicht:</w:t>
      </w:r>
      <w:r>
        <w:t xml:space="preserve"> Die Konfiguration in RM005 verweist auf eine bestimmte Version.</w:t>
      </w:r>
    </w:p>
    <w:p>
      <w:pPr>
        <w:pStyle w:val="ListBullet"/>
      </w:pPr>
      <w:r>
        <w:rPr>
          <w:b/>
        </w:rPr>
        <w:t>Artikel übersteuert Bedarfstyp:</w:t>
      </w:r>
      <w:r>
        <w:t xml:space="preserve"> Kommissionieretikett „Immer“ oder „Nie“ am Artikel schlägt den Bedarfstyp.</w:t>
      </w:r>
    </w:p>
    <w:p>
      <w:pPr>
        <w:pStyle w:val="ListBullet"/>
      </w:pPr>
      <w:r>
        <w:rPr>
          <w:b/>
        </w:rPr>
        <w:t>Nachdruck nur im Original:</w:t>
      </w:r>
      <w:r>
        <w:t xml:space="preserve"> Kein Wechsel von PDF zu ZPL, keine andere Sprache.</w:t>
      </w:r>
    </w:p>
    <w:p>
      <w:pPr>
        <w:pStyle w:val="ListBullet"/>
      </w:pPr>
      <w:r>
        <w:rPr>
          <w:b/>
        </w:rPr>
        <w:t>Dialognamen:</w:t>
      </w:r>
      <w:r>
        <w:t xml:space="preserve"> Den Druckdialog nennen die Handbücher </w:t>
      </w:r>
      <w:r>
        <w:rPr>
          <w:b/>
        </w:rPr>
        <w:t>RM001</w:t>
      </w:r>
      <w:r>
        <w:t xml:space="preserve"> bzw. </w:t>
      </w:r>
      <w:r>
        <w:rPr>
          <w:b/>
        </w:rPr>
        <w:t>RM100</w:t>
      </w:r>
      <w:r>
        <w:t>, den Dialog LM045 „Ziel-Ladeeinheiten“ bzw. „Externe Ladeeinheiten“. Gemeint ist jeweils derselbe Dialog.</w:t>
      </w:r>
    </w:p>
    <w:p>
      <w:pPr>
        <w:pStyle w:val="Quelle"/>
      </w:pPr>
      <w:r>
        <w:rPr>
          <w:b/>
        </w:rPr>
        <w:t xml:space="preserve">Quelle: </w:t>
      </w:r>
      <w:r>
        <w:rPr>
          <w:sz w:val="17"/>
        </w:rPr>
        <w:t>Zusammenstellung aus Kapitel 3–11</w:t>
      </w:r>
    </w:p>
    <w:p>
      <w:pPr>
        <w:pStyle w:val="Heading1"/>
      </w:pPr>
      <w:r>
        <w:t>13 Praxisbeispiele</w:t>
      </w:r>
    </w:p>
    <w:p>
      <w:pPr>
        <w:pStyle w:val="Heading2"/>
      </w:pPr>
      <w:r>
        <w:t>13.1 Etikettendrucker am Packplatz einrichten</w:t>
      </w:r>
    </w:p>
    <w:p>
      <w:r>
        <w:t xml:space="preserve">Beispiel (Werte frei gewählt): Am Packplatz </w:t>
      </w:r>
      <w:r>
        <w:rPr>
          <w:rFonts w:ascii="Consolas" w:hAnsi="Consolas" w:cs="Consolas" w:eastAsia="Consolas"/>
          <w:sz w:val="18"/>
        </w:rPr>
        <w:t>PACK1</w:t>
      </w:r>
      <w:r>
        <w:t xml:space="preserve"> (physischer Lagerbereich) soll ein Zebra ZT411 mit 203 dpi und Etiketten 100 × 150 mm die LE- und Versandetiketten drucken. Lieferscheine sollen weiter auf dem Bürodrucker kommen.</w:t>
      </w:r>
    </w:p>
    <w:p>
      <w:pPr>
        <w:tabs>
          <w:tab w:pos="425" w:val="left"/>
        </w:tabs>
        <w:spacing w:after="60"/>
        <w:ind w:left="425" w:hanging="425"/>
      </w:pPr>
      <w:r>
        <w:rPr>
          <w:b/>
        </w:rPr>
        <w:t>1.</w:t>
        <w:tab/>
      </w:r>
      <w:r>
        <w:t>Drucker nach Herstelleranweisung installieren und ins Netzwerk einbinden; IP-Adresse notieren.</w:t>
      </w:r>
    </w:p>
    <w:p>
      <w:pPr>
        <w:tabs>
          <w:tab w:pos="425" w:val="left"/>
        </w:tabs>
        <w:spacing w:after="60"/>
        <w:ind w:left="425" w:hanging="425"/>
      </w:pPr>
      <w:r>
        <w:rPr>
          <w:b/>
        </w:rPr>
        <w:t>2.</w:t>
        <w:tab/>
      </w:r>
      <w:r>
        <w:rPr>
          <w:b/>
        </w:rPr>
        <w:t>RM020</w:t>
      </w:r>
      <w:r>
        <w:t xml:space="preserve">: Seitengröße </w:t>
      </w:r>
      <w:r>
        <w:rPr>
          <w:rFonts w:ascii="Consolas" w:hAnsi="Consolas" w:cs="Consolas" w:eastAsia="Consolas"/>
          <w:sz w:val="18"/>
        </w:rPr>
        <w:t>100x150</w:t>
      </w:r>
      <w:r>
        <w:t xml:space="preserve"> anlegen bzw. prüfen, Status Normal.</w:t>
      </w:r>
    </w:p>
    <w:p>
      <w:pPr>
        <w:tabs>
          <w:tab w:pos="425" w:val="left"/>
        </w:tabs>
        <w:spacing w:after="60"/>
        <w:ind w:left="425" w:hanging="425"/>
      </w:pPr>
      <w:r>
        <w:rPr>
          <w:b/>
        </w:rPr>
        <w:t>3.</w:t>
        <w:tab/>
      </w:r>
      <w:r>
        <w:rPr>
          <w:b/>
        </w:rPr>
        <w:t>RM021</w:t>
      </w:r>
      <w:r>
        <w:t xml:space="preserve">: Auflösung </w:t>
      </w:r>
      <w:r>
        <w:rPr>
          <w:rFonts w:ascii="Consolas" w:hAnsi="Consolas" w:cs="Consolas" w:eastAsia="Consolas"/>
          <w:sz w:val="18"/>
        </w:rPr>
        <w:t>203</w:t>
      </w:r>
      <w:r>
        <w:t xml:space="preserve"> dpi prüfen, Status Normal.</w:t>
      </w:r>
    </w:p>
    <w:p>
      <w:pPr>
        <w:tabs>
          <w:tab w:pos="425" w:val="left"/>
        </w:tabs>
        <w:spacing w:after="60"/>
        <w:ind w:left="425" w:hanging="425"/>
      </w:pPr>
      <w:r>
        <w:rPr>
          <w:b/>
        </w:rPr>
        <w:t>4.</w:t>
        <w:tab/>
      </w:r>
      <w:r>
        <w:rPr>
          <w:b/>
        </w:rPr>
        <w:t>RM015</w:t>
      </w:r>
      <w:r>
        <w:t xml:space="preserve">: Druckertyp </w:t>
      </w:r>
      <w:r>
        <w:rPr>
          <w:rFonts w:ascii="Consolas" w:hAnsi="Consolas" w:cs="Consolas" w:eastAsia="Consolas"/>
          <w:sz w:val="18"/>
        </w:rPr>
        <w:t>ZPL_ETIKETT</w:t>
      </w:r>
      <w:r>
        <w:t xml:space="preserve"> anlegen, Seitengröße </w:t>
      </w:r>
      <w:r>
        <w:rPr>
          <w:rFonts w:ascii="Consolas" w:hAnsi="Consolas" w:cs="Consolas" w:eastAsia="Consolas"/>
          <w:sz w:val="18"/>
        </w:rPr>
        <w:t>100x150</w:t>
      </w:r>
      <w:r>
        <w:t xml:space="preserve">, Auflösung </w:t>
      </w:r>
      <w:r>
        <w:rPr>
          <w:rFonts w:ascii="Consolas" w:hAnsi="Consolas" w:cs="Consolas" w:eastAsia="Consolas"/>
          <w:sz w:val="18"/>
        </w:rPr>
        <w:t>203</w:t>
      </w:r>
      <w:r>
        <w:t xml:space="preserve"> und Format ZPL II als unterstützt markieren, Druckbefehl wählen.</w:t>
      </w:r>
    </w:p>
    <w:p>
      <w:pPr>
        <w:tabs>
          <w:tab w:pos="425" w:val="left"/>
        </w:tabs>
        <w:spacing w:after="60"/>
        <w:ind w:left="425" w:hanging="425"/>
      </w:pPr>
      <w:r>
        <w:rPr>
          <w:b/>
        </w:rPr>
        <w:t>5.</w:t>
        <w:tab/>
      </w:r>
      <w:r>
        <w:rPr>
          <w:b/>
        </w:rPr>
        <w:t>RM011</w:t>
      </w:r>
      <w:r>
        <w:t xml:space="preserve">: Drucker </w:t>
      </w:r>
      <w:r>
        <w:rPr>
          <w:rFonts w:ascii="Consolas" w:hAnsi="Consolas" w:cs="Consolas" w:eastAsia="Consolas"/>
          <w:sz w:val="18"/>
        </w:rPr>
        <w:t>ETI_PACK1</w:t>
      </w:r>
      <w:r>
        <w:t xml:space="preserve"> anlegen: Lagerstandort, Druckertyp </w:t>
      </w:r>
      <w:r>
        <w:rPr>
          <w:rFonts w:ascii="Consolas" w:hAnsi="Consolas" w:cs="Consolas" w:eastAsia="Consolas"/>
          <w:sz w:val="18"/>
        </w:rPr>
        <w:t>ZPL_ETIKETT</w:t>
      </w:r>
      <w:r>
        <w:t xml:space="preserve">, </w:t>
      </w:r>
      <w:r>
        <w:rPr>
          <w:rFonts w:ascii="Consolas" w:hAnsi="Consolas" w:cs="Consolas" w:eastAsia="Consolas"/>
          <w:sz w:val="18"/>
        </w:rPr>
        <w:t>Druckerreihenfolge</w:t>
      </w:r>
      <w:r>
        <w:t xml:space="preserve"> 10, </w:t>
      </w:r>
      <w:r>
        <w:rPr>
          <w:rFonts w:ascii="Consolas" w:hAnsi="Consolas" w:cs="Consolas" w:eastAsia="Consolas"/>
          <w:sz w:val="18"/>
        </w:rPr>
        <w:t>Drucksystem ID</w:t>
      </w:r>
      <w:r>
        <w:t xml:space="preserve"> = IP-Adresse, optional </w:t>
      </w:r>
      <w:r>
        <w:rPr>
          <w:rFonts w:ascii="Consolas" w:hAnsi="Consolas" w:cs="Consolas" w:eastAsia="Consolas"/>
          <w:sz w:val="18"/>
        </w:rPr>
        <w:t>Kurzkennung</w:t>
      </w:r>
      <w:r>
        <w:t>.</w:t>
      </w:r>
    </w:p>
    <w:p>
      <w:pPr>
        <w:tabs>
          <w:tab w:pos="425" w:val="left"/>
        </w:tabs>
        <w:spacing w:after="60"/>
        <w:ind w:left="425" w:hanging="425"/>
      </w:pPr>
      <w:r>
        <w:rPr>
          <w:b/>
        </w:rPr>
        <w:t>6.</w:t>
        <w:tab/>
      </w:r>
      <w:r>
        <w:rPr>
          <w:b/>
        </w:rPr>
        <w:t>RM017</w:t>
      </w:r>
      <w:r>
        <w:t xml:space="preserve">: Zuordnung Lagerstandort + </w:t>
      </w:r>
      <w:r>
        <w:rPr>
          <w:rFonts w:ascii="Consolas" w:hAnsi="Consolas" w:cs="Consolas" w:eastAsia="Consolas"/>
          <w:sz w:val="18"/>
        </w:rPr>
        <w:t>ETI_PACK1</w:t>
      </w:r>
      <w:r>
        <w:t xml:space="preserve"> + </w:t>
      </w:r>
      <w:r>
        <w:rPr>
          <w:rFonts w:ascii="Consolas" w:hAnsi="Consolas" w:cs="Consolas" w:eastAsia="Consolas"/>
          <w:sz w:val="18"/>
        </w:rPr>
        <w:t>Physischer Lagerbereich</w:t>
      </w:r>
      <w:r>
        <w:t xml:space="preserve"> </w:t>
      </w:r>
      <w:r>
        <w:rPr>
          <w:rFonts w:ascii="Consolas" w:hAnsi="Consolas" w:cs="Consolas" w:eastAsia="Consolas"/>
          <w:sz w:val="18"/>
        </w:rPr>
        <w:t>PACK1</w:t>
      </w:r>
      <w:r>
        <w:t>, optional das Terminal des Packplatz-PCs.</w:t>
      </w:r>
    </w:p>
    <w:p>
      <w:pPr>
        <w:tabs>
          <w:tab w:pos="425" w:val="left"/>
        </w:tabs>
        <w:spacing w:after="60"/>
        <w:ind w:left="425" w:hanging="425"/>
      </w:pPr>
      <w:r>
        <w:rPr>
          <w:b/>
        </w:rPr>
        <w:t>7.</w:t>
        <w:tab/>
      </w:r>
      <w:r>
        <w:rPr>
          <w:b/>
        </w:rPr>
        <w:t>RM003/RM005</w:t>
      </w:r>
      <w:r>
        <w:t>: Prüfen, ob das LE-Etikett-Layout auf 100 × 150 mm und 203 dpi steht und die Konfiguration einen Druckkanal enthält. Passt das Layout nicht, Anpassung bei SSI SCHÄFER anfragen.</w:t>
      </w:r>
    </w:p>
    <w:p>
      <w:pPr>
        <w:tabs>
          <w:tab w:pos="425" w:val="left"/>
        </w:tabs>
        <w:spacing w:after="60"/>
        <w:ind w:left="425" w:hanging="425"/>
      </w:pPr>
      <w:r>
        <w:rPr>
          <w:b/>
        </w:rPr>
        <w:t>8.</w:t>
        <w:tab/>
      </w:r>
      <w:r>
        <w:t xml:space="preserve">Test: </w:t>
      </w:r>
      <w:r>
        <w:rPr>
          <w:b/>
        </w:rPr>
        <w:t>SM023</w:t>
      </w:r>
      <w:r>
        <w:t xml:space="preserve"> › LE wählen › </w:t>
      </w:r>
      <w:r>
        <w:rPr>
          <w:b/>
        </w:rPr>
        <w:t>Etikett drucken</w:t>
      </w:r>
      <w:r>
        <w:t xml:space="preserve">. Im Druckdialog muss </w:t>
      </w:r>
      <w:r>
        <w:rPr>
          <w:rFonts w:ascii="Consolas" w:hAnsi="Consolas" w:cs="Consolas" w:eastAsia="Consolas"/>
          <w:sz w:val="18"/>
        </w:rPr>
        <w:t>ETI_PACK1</w:t>
      </w:r>
      <w:r>
        <w:t xml:space="preserve"> vorausgewählt sein.</w:t>
      </w:r>
    </w:p>
    <w:p>
      <w:r>
        <w:t>Ergebnis: Etiketten am Packplatz kommen aus dem Zebra-Drucker. Der Bürodrucker bleibt für PDF-Belege zuständig, weil sein Druckertyp ZPL II nicht unterstützt und der Druckertyp des Etikettendruckers keine A4-Seitengröße.</w:t>
      </w:r>
    </w:p>
    <w:p>
      <w:pPr>
        <w:pStyle w:val="Heading2"/>
      </w:pPr>
      <w:r>
        <w:t>13.2 Lieferschein automatisch drucken und archivieren</w:t>
      </w:r>
    </w:p>
    <w:p>
      <w:r>
        <w:t xml:space="preserve">Beispiel (Werte frei gewählt): Für den Kommissionierbedarfstyp </w:t>
      </w:r>
      <w:r>
        <w:rPr>
          <w:rFonts w:ascii="Consolas" w:hAnsi="Consolas" w:cs="Consolas" w:eastAsia="Consolas"/>
          <w:sz w:val="18"/>
        </w:rPr>
        <w:t>VERSAND</w:t>
      </w:r>
      <w:r>
        <w:t xml:space="preserve"> soll nach jedem abgeschlossenen Bedarf automatisch ein Lieferschein gedruckt und zusätzlich archiviert werden.</w:t>
      </w:r>
    </w:p>
    <w:p>
      <w:pPr>
        <w:tabs>
          <w:tab w:pos="425" w:val="left"/>
        </w:tabs>
        <w:spacing w:after="60"/>
        <w:ind w:left="425" w:hanging="425"/>
      </w:pPr>
      <w:r>
        <w:rPr>
          <w:b/>
        </w:rPr>
        <w:t>1.</w:t>
        <w:tab/>
      </w:r>
      <w:r>
        <w:rPr>
          <w:b/>
        </w:rPr>
        <w:t>MD017</w:t>
      </w:r>
      <w:r>
        <w:t xml:space="preserve"> › Klient wählen › Registerkarte </w:t>
      </w:r>
      <w:r>
        <w:rPr>
          <w:b/>
        </w:rPr>
        <w:t>Kommissionierbedarfstyp</w:t>
      </w:r>
      <w:r>
        <w:t xml:space="preserve"> › Typ </w:t>
      </w:r>
      <w:r>
        <w:rPr>
          <w:rFonts w:ascii="Consolas" w:hAnsi="Consolas" w:cs="Consolas" w:eastAsia="Consolas"/>
          <w:sz w:val="18"/>
        </w:rPr>
        <w:t>VERSAND</w:t>
      </w:r>
      <w:r>
        <w:t xml:space="preserve"> › Checkbox </w:t>
      </w:r>
      <w:r>
        <w:rPr>
          <w:b/>
        </w:rPr>
        <w:t>Kommissionierlieferschein drucken</w:t>
      </w:r>
      <w:r>
        <w:t xml:space="preserve"> aktivieren.</w:t>
      </w:r>
    </w:p>
    <w:p>
      <w:pPr>
        <w:tabs>
          <w:tab w:pos="425" w:val="left"/>
        </w:tabs>
        <w:spacing w:after="60"/>
        <w:ind w:left="425" w:hanging="425"/>
      </w:pPr>
      <w:r>
        <w:rPr>
          <w:b/>
        </w:rPr>
        <w:t>2.</w:t>
        <w:tab/>
      </w:r>
      <w:r>
        <w:rPr>
          <w:b/>
        </w:rPr>
        <w:t>RM005</w:t>
      </w:r>
      <w:r>
        <w:t>: In der Lieferschein-Konfiguration neben dem Druckkanal einen Archivkanal anlegen; Anzahl Exemplare z. B. 2.</w:t>
      </w:r>
    </w:p>
    <w:p>
      <w:pPr>
        <w:tabs>
          <w:tab w:pos="425" w:val="left"/>
        </w:tabs>
        <w:spacing w:after="60"/>
        <w:ind w:left="425" w:hanging="425"/>
      </w:pPr>
      <w:r>
        <w:rPr>
          <w:b/>
        </w:rPr>
        <w:t>3.</w:t>
        <w:tab/>
      </w:r>
      <w:r>
        <w:rPr>
          <w:b/>
        </w:rPr>
        <w:t>RM010</w:t>
      </w:r>
      <w:r>
        <w:t>: Sicherstellen, dass eine Zuordnung für diese Konfiguration existiert (ohne Kriterien oder mit dem Klienten).</w:t>
      </w:r>
    </w:p>
    <w:p>
      <w:pPr>
        <w:tabs>
          <w:tab w:pos="425" w:val="left"/>
        </w:tabs>
        <w:spacing w:after="60"/>
        <w:ind w:left="425" w:hanging="425"/>
      </w:pPr>
      <w:r>
        <w:rPr>
          <w:b/>
        </w:rPr>
        <w:t>4.</w:t>
        <w:tab/>
      </w:r>
      <w:r>
        <w:rPr>
          <w:b/>
        </w:rPr>
        <w:t>RM011/RM017</w:t>
      </w:r>
      <w:r>
        <w:t>: Für den Ort des Lifts bzw. das Terminal des Touch-Clients einen aktiven Drucker zuordnen.</w:t>
      </w:r>
    </w:p>
    <w:p>
      <w:pPr>
        <w:tabs>
          <w:tab w:pos="425" w:val="left"/>
        </w:tabs>
        <w:spacing w:after="60"/>
        <w:ind w:left="425" w:hanging="425"/>
      </w:pPr>
      <w:r>
        <w:rPr>
          <w:b/>
        </w:rPr>
        <w:t>5.</w:t>
        <w:tab/>
      </w:r>
      <w:r>
        <w:t xml:space="preserve">Test: Kommissionierbedarf vom Typ </w:t>
      </w:r>
      <w:r>
        <w:rPr>
          <w:rFonts w:ascii="Consolas" w:hAnsi="Consolas" w:cs="Consolas" w:eastAsia="Consolas"/>
          <w:sz w:val="18"/>
        </w:rPr>
        <w:t>VERSAND</w:t>
      </w:r>
      <w:r>
        <w:t xml:space="preserve"> über das ERP senden oder in </w:t>
      </w:r>
      <w:r>
        <w:rPr>
          <w:b/>
        </w:rPr>
        <w:t>LM087</w:t>
      </w:r>
      <w:r>
        <w:t xml:space="preserve"> anlegen, am Touch-Client kommissionieren und abschließen.</w:t>
      </w:r>
    </w:p>
    <w:p>
      <w:pPr>
        <w:tabs>
          <w:tab w:pos="425" w:val="left"/>
        </w:tabs>
        <w:spacing w:after="60"/>
        <w:ind w:left="425" w:hanging="425"/>
      </w:pPr>
      <w:r>
        <w:rPr>
          <w:b/>
        </w:rPr>
        <w:t>6.</w:t>
        <w:tab/>
      </w:r>
      <w:r>
        <w:t xml:space="preserve">Kontrolle: Zwei Exemplare werden gedruckt; das Dokument ist in </w:t>
      </w:r>
      <w:r>
        <w:rPr>
          <w:b/>
        </w:rPr>
        <w:t>RM018</w:t>
      </w:r>
      <w:r>
        <w:t xml:space="preserve"> auffindbar und kann dort nachgedruckt werden.</w:t>
      </w:r>
    </w:p>
    <w:p>
      <w:pPr>
        <w:pStyle w:val="Quelle"/>
      </w:pPr>
      <w:r>
        <w:rPr>
          <w:b/>
        </w:rPr>
        <w:t xml:space="preserve">Quelle: </w:t>
      </w:r>
      <w:r>
        <w:rPr>
          <w:sz w:val="17"/>
        </w:rPr>
        <w:t>Vorgehen nach Administratorhandbuch 2.7, Kap. 3.6.1.10, 3.7.2.3, 3.7.2.5 und 3.8; Benutzerhandbuch 2.7, Kap. 6.8.1.5</w:t>
      </w:r>
    </w:p>
    <w:p>
      <w:pPr>
        <w:pStyle w:val="Heading1"/>
      </w:pPr>
      <w:r>
        <w:t>14 Offene Punkte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w:t>
            </w:r>
          </w:p>
          <w:p>
            <w:pPr>
              <w:spacing w:after="40"/>
            </w:pPr>
            <w:r>
              <w:rPr>
                <w:sz w:val="19"/>
              </w:rPr>
              <w:t>1. Druckertreiber bzw. Druckerwarteschlange auf dem Server, Netzwerkports und Protokolle für Drucker sind nicht dokumentiert.</w:t>
            </w:r>
          </w:p>
          <w:p>
            <w:pPr>
              <w:spacing w:after="40"/>
            </w:pPr>
            <w:r>
              <w:rPr>
                <w:sz w:val="19"/>
              </w:rPr>
              <w:t>2. Ob ein Touch-Client in RM017 als Terminal wählbar ist, ist nicht beschrieben.</w:t>
            </w:r>
          </w:p>
          <w:p>
            <w:pPr>
              <w:spacing w:after="40"/>
            </w:pPr>
            <w:r>
              <w:rPr>
                <w:sz w:val="19"/>
              </w:rPr>
              <w:t>3. Rangfolge mehrerer passender Zuordnungen in RM010 und Gewichtung der Ortskriterien in RM017 fehlen.</w:t>
            </w:r>
          </w:p>
          <w:p>
            <w:pPr>
              <w:spacing w:after="40"/>
            </w:pPr>
            <w:r>
              <w:rPr>
                <w:sz w:val="19"/>
              </w:rPr>
              <w:t xml:space="preserve">4. Zusammenspiel der Checkbox </w:t>
            </w:r>
            <w:r>
              <w:rPr>
                <w:rFonts w:ascii="Consolas" w:hAnsi="Consolas" w:cs="Consolas" w:eastAsia="Consolas"/>
                <w:sz w:val="17"/>
              </w:rPr>
              <w:t>Standard</w:t>
            </w:r>
            <w:r>
              <w:rPr>
                <w:sz w:val="19"/>
              </w:rPr>
              <w:t xml:space="preserve"> (RM011) mit „kein Druck ohne Zuordnung“ ist unklar.</w:t>
            </w:r>
          </w:p>
          <w:p>
            <w:pPr>
              <w:spacing w:after="40"/>
            </w:pPr>
            <w:r>
              <w:rPr>
                <w:sz w:val="19"/>
              </w:rPr>
              <w:t>5. Geltungsbereich der Versandart in RM010 ist widersprüchlich beschrieben.</w:t>
            </w:r>
          </w:p>
          <w:p>
            <w:pPr>
              <w:spacing w:after="40"/>
            </w:pPr>
            <w:r>
              <w:rPr>
                <w:sz w:val="19"/>
              </w:rPr>
              <w:t xml:space="preserve">6. </w:t>
            </w:r>
            <w:r>
              <w:rPr>
                <w:rFonts w:ascii="Consolas" w:hAnsi="Consolas" w:cs="Consolas" w:eastAsia="Consolas"/>
                <w:sz w:val="17"/>
              </w:rPr>
              <w:t>logimat.picking.printingDeliveryNote</w:t>
            </w:r>
            <w:r>
              <w:rPr>
                <w:sz w:val="19"/>
              </w:rPr>
              <w:t>: Werte und Verhältnis zur Bedarfstyp-Checkbox fehlen.</w:t>
            </w:r>
          </w:p>
          <w:p>
            <w:pPr>
              <w:spacing w:after="40"/>
            </w:pPr>
            <w:r>
              <w:rPr>
                <w:sz w:val="19"/>
              </w:rPr>
              <w:t>7. Eine vollständige Liste der ausgelieferten Standard-Dokumenttypen fehlt.</w:t>
            </w:r>
          </w:p>
          <w:p>
            <w:pPr>
              <w:spacing w:after="40"/>
            </w:pPr>
            <w:r>
              <w:rPr>
                <w:sz w:val="19"/>
              </w:rPr>
              <w:t>8. PCL (Systemanforderungen) gegenüber PDF/PostScript (Unterstützte Hardware) ist uneinheitlich beschrieben; 300-dpi-Modelle sind nicht in der Hardwareliste.</w:t>
            </w:r>
          </w:p>
        </w:tc>
      </w:tr>
    </w:tbl>
    <w:p>
      <w:pPr>
        <w:spacing w:after="40"/>
      </w:pPr>
    </w:p>
    <w:p>
      <w:pPr>
        <w:pStyle w:val="Heading1"/>
      </w:pPr>
      <w:r>
        <w:t>15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9"/>
        <w:gridCol w:w="4362"/>
        <w:gridCol w:w="4362"/>
      </w:tblGrid>
      <w:tr>
        <w:trPr>
          <w:tblHeader w:val="true"/>
        </w:trPr>
        <w:tc>
          <w:tcPr>
            <w:tcW w:type="dxa" w:w="800"/>
            <w:shd w:val="clear" w:color="auto" w:fill="FEEE19"/>
          </w:tcPr>
          <w:p>
            <w:pPr>
              <w:spacing w:after="0"/>
            </w:pPr>
            <w:r>
              <w:rPr>
                <w:b/>
                <w:sz w:val="17"/>
              </w:rPr>
              <w:t>Kürzel</w:t>
            </w:r>
          </w:p>
        </w:tc>
        <w:tc>
          <w:tcPr>
            <w:tcW w:type="dxa" w:w="4362"/>
            <w:shd w:val="clear" w:color="auto" w:fill="FEEE19"/>
          </w:tcPr>
          <w:p>
            <w:pPr>
              <w:spacing w:after="0"/>
            </w:pPr>
            <w:r>
              <w:rPr>
                <w:b/>
                <w:sz w:val="17"/>
              </w:rPr>
              <w:t>Dokument</w:t>
            </w:r>
          </w:p>
        </w:tc>
        <w:tc>
          <w:tcPr>
            <w:tcW w:type="dxa" w:w="4362"/>
            <w:shd w:val="clear" w:color="auto" w:fill="FEEE19"/>
          </w:tcPr>
          <w:p>
            <w:pPr>
              <w:spacing w:after="0"/>
            </w:pPr>
            <w:r>
              <w:rPr>
                <w:b/>
                <w:sz w:val="17"/>
              </w:rPr>
              <w:t>Verwendete Kapitel</w:t>
            </w:r>
          </w:p>
        </w:tc>
      </w:tr>
      <w:tr>
        <w:tc>
          <w:tcPr>
            <w:tcW w:type="dxa" w:w="800"/>
          </w:tcPr>
          <w:p>
            <w:pPr>
              <w:spacing w:after="0" w:line="252" w:lineRule="auto"/>
            </w:pPr>
            <w:r>
              <w:rPr>
                <w:sz w:val="17"/>
              </w:rPr>
              <w:t>AH 2.7</w:t>
            </w:r>
          </w:p>
        </w:tc>
        <w:tc>
          <w:tcPr>
            <w:tcW w:type="dxa" w:w="4362"/>
          </w:tcPr>
          <w:p>
            <w:pPr>
              <w:spacing w:after="0" w:line="252" w:lineRule="auto"/>
            </w:pPr>
            <w:r>
              <w:rPr>
                <w:sz w:val="17"/>
              </w:rPr>
              <w:t>WAMAS Lift &amp; Store 2.7 Administratorhandbuch (deDE)</w:t>
            </w:r>
          </w:p>
        </w:tc>
        <w:tc>
          <w:tcPr>
            <w:tcW w:type="dxa" w:w="4362"/>
          </w:tcPr>
          <w:p>
            <w:pPr>
              <w:spacing w:after="0" w:line="252" w:lineRule="auto"/>
            </w:pPr>
            <w:r>
              <w:rPr>
                <w:sz w:val="17"/>
              </w:rPr>
              <w:t>3.3, 3.6.1.10–3.6.1.11, 3.6.2, 3.6.3.7, 3.7, 3.8, 3.10, 3.11.2</w:t>
            </w:r>
          </w:p>
        </w:tc>
      </w:tr>
      <w:tr>
        <w:tc>
          <w:tcPr>
            <w:tcW w:type="dxa" w:w="800"/>
          </w:tcPr>
          <w:p>
            <w:pPr>
              <w:spacing w:after="0" w:line="252" w:lineRule="auto"/>
            </w:pPr>
            <w:r>
              <w:rPr>
                <w:sz w:val="17"/>
              </w:rPr>
              <w:t>BH 2.7</w:t>
            </w:r>
          </w:p>
        </w:tc>
        <w:tc>
          <w:tcPr>
            <w:tcW w:type="dxa" w:w="4362"/>
          </w:tcPr>
          <w:p>
            <w:pPr>
              <w:spacing w:after="0" w:line="252" w:lineRule="auto"/>
            </w:pPr>
            <w:r>
              <w:rPr>
                <w:sz w:val="17"/>
              </w:rPr>
              <w:t>WAMAS Lift &amp; Store 2.7 Benutzerhandbuch (deDE)</w:t>
            </w:r>
          </w:p>
        </w:tc>
        <w:tc>
          <w:tcPr>
            <w:tcW w:type="dxa" w:w="4362"/>
          </w:tcPr>
          <w:p>
            <w:pPr>
              <w:spacing w:after="0" w:line="252" w:lineRule="auto"/>
            </w:pPr>
            <w:r>
              <w:rPr>
                <w:sz w:val="17"/>
              </w:rPr>
              <w:t>5 (Export), 6.2, 6.7.1, 6.8, 8.1</w:t>
            </w:r>
          </w:p>
        </w:tc>
      </w:tr>
      <w:tr>
        <w:tc>
          <w:tcPr>
            <w:tcW w:type="dxa" w:w="800"/>
          </w:tcPr>
          <w:p>
            <w:pPr>
              <w:spacing w:after="0" w:line="252" w:lineRule="auto"/>
            </w:pPr>
            <w:r>
              <w:rPr>
                <w:sz w:val="17"/>
              </w:rPr>
              <w:t>SA 2.7</w:t>
            </w:r>
          </w:p>
        </w:tc>
        <w:tc>
          <w:tcPr>
            <w:tcW w:type="dxa" w:w="4362"/>
          </w:tcPr>
          <w:p>
            <w:pPr>
              <w:spacing w:after="0" w:line="252" w:lineRule="auto"/>
            </w:pPr>
            <w:r>
              <w:rPr>
                <w:sz w:val="17"/>
              </w:rPr>
              <w:t>WAMAS Lift &amp; Store 2.7 Systemanforderungen (enUS)</w:t>
            </w:r>
          </w:p>
        </w:tc>
        <w:tc>
          <w:tcPr>
            <w:tcW w:type="dxa" w:w="4362"/>
          </w:tcPr>
          <w:p>
            <w:pPr>
              <w:spacing w:after="0" w:line="252" w:lineRule="auto"/>
            </w:pPr>
            <w:r>
              <w:rPr>
                <w:sz w:val="17"/>
              </w:rPr>
              <w:t>6, 8</w:t>
            </w:r>
          </w:p>
        </w:tc>
      </w:tr>
      <w:tr>
        <w:tc>
          <w:tcPr>
            <w:tcW w:type="dxa" w:w="800"/>
          </w:tcPr>
          <w:p>
            <w:pPr>
              <w:spacing w:after="0" w:line="252" w:lineRule="auto"/>
            </w:pPr>
            <w:r>
              <w:rPr>
                <w:sz w:val="17"/>
              </w:rPr>
              <w:t>HW 2.7</w:t>
            </w:r>
          </w:p>
        </w:tc>
        <w:tc>
          <w:tcPr>
            <w:tcW w:type="dxa" w:w="4362"/>
          </w:tcPr>
          <w:p>
            <w:pPr>
              <w:spacing w:after="0" w:line="252" w:lineRule="auto"/>
            </w:pPr>
            <w:r>
              <w:rPr>
                <w:sz w:val="17"/>
              </w:rPr>
              <w:t>WAMAS Lift &amp; Store 2.7 Unterstützte Hardware (enUS)</w:t>
            </w:r>
          </w:p>
        </w:tc>
        <w:tc>
          <w:tcPr>
            <w:tcW w:type="dxa" w:w="4362"/>
          </w:tcPr>
          <w:p>
            <w:pPr>
              <w:spacing w:after="0" w:line="252" w:lineRule="auto"/>
            </w:pPr>
            <w:r>
              <w:rPr>
                <w:sz w:val="17"/>
              </w:rPr>
              <w:t>5</w:t>
            </w:r>
          </w:p>
        </w:tc>
      </w:tr>
      <w:tr>
        <w:tc>
          <w:tcPr>
            <w:tcW w:type="dxa" w:w="800"/>
          </w:tcPr>
          <w:p>
            <w:pPr>
              <w:spacing w:after="0" w:line="252" w:lineRule="auto"/>
            </w:pPr>
            <w:r>
              <w:rPr>
                <w:sz w:val="17"/>
              </w:rPr>
              <w:t>IH 2.7</w:t>
            </w:r>
          </w:p>
        </w:tc>
        <w:tc>
          <w:tcPr>
            <w:tcW w:type="dxa" w:w="4362"/>
          </w:tcPr>
          <w:p>
            <w:pPr>
              <w:spacing w:after="0" w:line="252" w:lineRule="auto"/>
            </w:pPr>
            <w:r>
              <w:rPr>
                <w:sz w:val="17"/>
              </w:rPr>
              <w:t>WAMAS Lift &amp; Store 2.7 Installationshandbuch (enUS)</w:t>
            </w:r>
          </w:p>
        </w:tc>
        <w:tc>
          <w:tcPr>
            <w:tcW w:type="dxa" w:w="4362"/>
          </w:tcPr>
          <w:p>
            <w:pPr>
              <w:spacing w:after="0" w:line="252" w:lineRule="auto"/>
            </w:pPr>
            <w:r>
              <w:rPr>
                <w:sz w:val="17"/>
              </w:rPr>
              <w:t>Globale Parameter</w:t>
            </w:r>
          </w:p>
        </w:tc>
      </w:tr>
      <w:tr>
        <w:tc>
          <w:tcPr>
            <w:tcW w:type="dxa" w:w="800"/>
          </w:tcPr>
          <w:p>
            <w:pPr>
              <w:spacing w:after="0" w:line="252" w:lineRule="auto"/>
            </w:pPr>
            <w:r>
              <w:rPr>
                <w:sz w:val="17"/>
              </w:rPr>
              <w:t>SH ERP 2.7</w:t>
            </w:r>
          </w:p>
        </w:tc>
        <w:tc>
          <w:tcPr>
            <w:tcW w:type="dxa" w:w="4362"/>
          </w:tcPr>
          <w:p>
            <w:pPr>
              <w:spacing w:after="0" w:line="252" w:lineRule="auto"/>
            </w:pPr>
            <w:r>
              <w:rPr>
                <w:sz w:val="17"/>
              </w:rPr>
              <w:t>WAMAS Lift &amp; Store 2.7 Schnittstellenhandbuch WLS–ERP (enUS)</w:t>
            </w:r>
          </w:p>
        </w:tc>
        <w:tc>
          <w:tcPr>
            <w:tcW w:type="dxa" w:w="4362"/>
          </w:tcPr>
          <w:p>
            <w:pPr>
              <w:spacing w:after="0" w:line="252" w:lineRule="auto"/>
            </w:pPr>
            <w:r>
              <w:rPr>
                <w:sz w:val="17"/>
              </w:rPr>
              <w:t>Artikelstamm</w:t>
            </w:r>
          </w:p>
        </w:tc>
      </w:tr>
      <w:tr>
        <w:tc>
          <w:tcPr>
            <w:tcW w:type="dxa" w:w="800"/>
          </w:tcPr>
          <w:p>
            <w:pPr>
              <w:spacing w:after="0" w:line="252" w:lineRule="auto"/>
            </w:pPr>
            <w:r>
              <w:rPr>
                <w:sz w:val="17"/>
              </w:rPr>
              <w:t>2.8</w:t>
            </w:r>
          </w:p>
        </w:tc>
        <w:tc>
          <w:tcPr>
            <w:tcW w:type="dxa" w:w="4362"/>
          </w:tcPr>
          <w:p>
            <w:pPr>
              <w:spacing w:after="0" w:line="252" w:lineRule="auto"/>
            </w:pPr>
            <w:r>
              <w:rPr>
                <w:sz w:val="17"/>
              </w:rPr>
              <w:t>Administrator Manual, User Manual, System Requirements, Supported Hardware 2.8 (enUS)</w:t>
            </w:r>
          </w:p>
        </w:tc>
        <w:tc>
          <w:tcPr>
            <w:tcW w:type="dxa" w:w="4362"/>
          </w:tcPr>
          <w:p>
            <w:pPr>
              <w:spacing w:after="0" w:line="252" w:lineRule="auto"/>
            </w:pPr>
            <w:r>
              <w:rPr>
                <w:sz w:val="17"/>
              </w:rPr>
              <w:t>Abgleich</w:t>
            </w:r>
          </w:p>
        </w:tc>
      </w:tr>
    </w:tbl>
    <w:p>
      <w:pPr>
        <w:pStyle w:val="BeschriftungSSI"/>
      </w:pPr>
      <w:r>
        <w:t>Tab. 21: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Kundenanleitung V 1.1</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Kundenanleitung</w:t>
    </w:r>
  </w:p>
  <w:p>
    <w:pPr>
      <w:jc w:val="right"/>
      <w:pBdr>
        <w:bottom w:val="single" w:sz="4" w:space="4" w:color="000000"/>
      </w:pBdr>
    </w:pPr>
    <w:r>
      <w:rPr>
        <w:b/>
        <w:sz w:val="22"/>
      </w:rPr>
      <w:t>Dokumente drucken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Dokumente drucken</dc:title>
  <dc:subject>Belege, Listen und Etiketten einrichten, automatisch und manuell drucken – inklusive Voraussetzungen und Grenzen</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