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How-to-Handbuch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Artikel anlegen und importieren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Intern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Telegramm über DI014, Excel-Import mit Profil V5, Box-Zuordnung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SSI SCHÄFER</w:t>
            </w:r>
          </w:p>
        </w:tc>
      </w:tr>
    </w:tbl>
    <w:p>
      <w:pPr>
        <w:spacing w:before="8617"/>
      </w:pPr>
      <w:r>
        <w:rPr>
          <w:sz w:val="18"/>
        </w:rPr>
        <w:t>V 1.0  ·  18.10.2026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3</w:t>
      </w:r>
    </w:p>
    <w:p>
      <w:pPr>
        <w:pStyle w:val="TOC2"/>
        <w:tabs>
          <w:tab w:pos="9524" w:val="right" w:leader="dot"/>
        </w:tabs>
      </w:pPr>
      <w:r>
        <w:t>1.1 Zweck</w:t>
        <w:tab/>
        <w:t>3</w:t>
      </w:r>
    </w:p>
    <w:p>
      <w:pPr>
        <w:pStyle w:val="TOC2"/>
        <w:tabs>
          <w:tab w:pos="9524" w:val="right" w:leader="dot"/>
        </w:tabs>
      </w:pPr>
      <w:r>
        <w:t>1.2 Kennzeichnung der Inhalte</w:t>
        <w:tab/>
        <w:t>3</w:t>
      </w:r>
    </w:p>
    <w:p>
      <w:pPr>
        <w:pStyle w:val="TOC2"/>
        <w:tabs>
          <w:tab w:pos="9524" w:val="right" w:leader="dot"/>
        </w:tabs>
      </w:pPr>
      <w:r>
        <w:t>1.3 Dokumentinformationen</w:t>
        <w:tab/>
        <w:t>3</w:t>
      </w:r>
    </w:p>
    <w:p>
      <w:pPr>
        <w:pStyle w:val="TOC1"/>
        <w:tabs>
          <w:tab w:pos="9524" w:val="right" w:leader="dot"/>
        </w:tabs>
      </w:pPr>
      <w:r>
        <w:t>2 Vorbereitung</w:t>
        <w:tab/>
        <w:t>4</w:t>
      </w:r>
    </w:p>
    <w:p>
      <w:pPr>
        <w:pStyle w:val="TOC2"/>
        <w:tabs>
          <w:tab w:pos="9524" w:val="right" w:leader="dot"/>
        </w:tabs>
      </w:pPr>
      <w:r>
        <w:t>2.1 Schnittstellenstand 2.7 beachten</w:t>
        <w:tab/>
        <w:t>4</w:t>
      </w:r>
    </w:p>
    <w:p>
      <w:pPr>
        <w:pStyle w:val="TOC2"/>
        <w:tabs>
          <w:tab w:pos="9524" w:val="right" w:leader="dot"/>
        </w:tabs>
      </w:pPr>
      <w:r>
        <w:t>2.2 Was vorher im System vorhanden sein muss</w:t>
        <w:tab/>
        <w:t>4</w:t>
      </w:r>
    </w:p>
    <w:p>
      <w:pPr>
        <w:pStyle w:val="TOC2"/>
        <w:tabs>
          <w:tab w:pos="9524" w:val="right" w:leader="dot"/>
        </w:tabs>
      </w:pPr>
      <w:r>
        <w:t>2.3 Wo Artikel stehen</w:t>
        <w:tab/>
        <w:t>4</w:t>
      </w:r>
    </w:p>
    <w:p>
      <w:pPr>
        <w:pStyle w:val="TOC1"/>
        <w:tabs>
          <w:tab w:pos="9524" w:val="right" w:leader="dot"/>
        </w:tabs>
      </w:pPr>
      <w:r>
        <w:t>3 Weg 1: Telegramm über DI014 [LIVE]</w:t>
        <w:tab/>
        <w:t>5</w:t>
      </w:r>
    </w:p>
    <w:p>
      <w:pPr>
        <w:pStyle w:val="TOC2"/>
        <w:tabs>
          <w:tab w:pos="9524" w:val="right" w:leader="dot"/>
        </w:tabs>
      </w:pPr>
      <w:r>
        <w:t>3.1 Aufbau des Telegramms</w:t>
        <w:tab/>
        <w:t>5</w:t>
      </w:r>
    </w:p>
    <w:p>
      <w:pPr>
        <w:pStyle w:val="TOC2"/>
        <w:tabs>
          <w:tab w:pos="9524" w:val="right" w:leader="dot"/>
        </w:tabs>
      </w:pPr>
      <w:r>
        <w:t>3.2 Telegramm einspielen</w:t>
        <w:tab/>
        <w:t>5</w:t>
      </w:r>
    </w:p>
    <w:p>
      <w:pPr>
        <w:pStyle w:val="TOC2"/>
        <w:tabs>
          <w:tab w:pos="9524" w:val="right" w:leader="dot"/>
        </w:tabs>
      </w:pPr>
      <w:r>
        <w:t>3.3 Ergebnis prüfen</w:t>
        <w:tab/>
        <w:t>7</w:t>
      </w:r>
    </w:p>
    <w:p>
      <w:pPr>
        <w:pStyle w:val="TOC2"/>
        <w:tabs>
          <w:tab w:pos="9524" w:val="right" w:leader="dot"/>
        </w:tabs>
      </w:pPr>
      <w:r>
        <w:t>3.4 Typische Fehlermeldungen</w:t>
        <w:tab/>
        <w:t>7</w:t>
      </w:r>
    </w:p>
    <w:p>
      <w:pPr>
        <w:pStyle w:val="TOC1"/>
        <w:tabs>
          <w:tab w:pos="9524" w:val="right" w:leader="dot"/>
        </w:tabs>
      </w:pPr>
      <w:r>
        <w:t>4 Weg 2: Excel-Import mit Profil V5 [ABL]</w:t>
        <w:tab/>
        <w:t>8</w:t>
      </w:r>
    </w:p>
    <w:p>
      <w:pPr>
        <w:pStyle w:val="TOC2"/>
        <w:tabs>
          <w:tab w:pos="9524" w:val="right" w:leader="dot"/>
        </w:tabs>
      </w:pPr>
      <w:r>
        <w:t>4.1 Aufbau der Excel-Datei</w:t>
        <w:tab/>
        <w:t>8</w:t>
      </w:r>
    </w:p>
    <w:p>
      <w:pPr>
        <w:pStyle w:val="TOC2"/>
        <w:tabs>
          <w:tab w:pos="9524" w:val="right" w:leader="dot"/>
        </w:tabs>
      </w:pPr>
      <w:r>
        <w:t>4.2 Profil in LM161 anlegen</w:t>
        <w:tab/>
        <w:t>8</w:t>
      </w:r>
    </w:p>
    <w:p>
      <w:pPr>
        <w:pStyle w:val="TOC2"/>
        <w:tabs>
          <w:tab w:pos="9524" w:val="right" w:leader="dot"/>
        </w:tabs>
      </w:pPr>
      <w:r>
        <w:t>4.3 Excel-Datei importieren</w:t>
        <w:tab/>
        <w:t>9</w:t>
      </w:r>
    </w:p>
    <w:p>
      <w:pPr>
        <w:pStyle w:val="TOC1"/>
        <w:tabs>
          <w:tab w:pos="9524" w:val="right" w:leader="dot"/>
        </w:tabs>
      </w:pPr>
      <w:r>
        <w:t>5 Artikel manuell anlegen [LIVE]</w:t>
        <w:tab/>
        <w:t>10</w:t>
      </w:r>
    </w:p>
    <w:p>
      <w:pPr>
        <w:pStyle w:val="TOC2"/>
        <w:tabs>
          <w:tab w:pos="9524" w:val="right" w:leader="dot"/>
        </w:tabs>
      </w:pPr>
      <w:r>
        <w:t>5.1 Artikelbild hinterlegen</w:t>
        <w:tab/>
        <w:t>10</w:t>
      </w:r>
    </w:p>
    <w:p>
      <w:pPr>
        <w:pStyle w:val="TOC1"/>
        <w:tabs>
          <w:tab w:pos="9524" w:val="right" w:leader="dot"/>
        </w:tabs>
      </w:pPr>
      <w:r>
        <w:t>6 Box-Zuordnung: drei Wege</w:t>
        <w:tab/>
        <w:t>11</w:t>
      </w:r>
    </w:p>
    <w:p>
      <w:pPr>
        <w:pStyle w:val="TOC2"/>
        <w:tabs>
          <w:tab w:pos="9524" w:val="right" w:leader="dot"/>
        </w:tabs>
      </w:pPr>
      <w:r>
        <w:t>6.1 Weg 1: LM084 (Admin)</w:t>
        <w:tab/>
        <w:t>11</w:t>
      </w:r>
    </w:p>
    <w:p>
      <w:pPr>
        <w:pStyle w:val="TOC2"/>
        <w:tabs>
          <w:tab w:pos="9524" w:val="right" w:leader="dot"/>
        </w:tabs>
      </w:pPr>
      <w:r>
        <w:t>6.2 Weg 2: am Touch</w:t>
        <w:tab/>
        <w:t>11</w:t>
      </w:r>
    </w:p>
    <w:p>
      <w:pPr>
        <w:pStyle w:val="TOC2"/>
        <w:tabs>
          <w:tab w:pos="9524" w:val="right" w:leader="dot"/>
        </w:tabs>
      </w:pPr>
      <w:r>
        <w:t>6.3 Weg 3: per Telegramm</w:t>
        <w:tab/>
        <w:t>12</w:t>
      </w:r>
    </w:p>
    <w:p>
      <w:pPr>
        <w:pStyle w:val="TOC2"/>
        <w:tabs>
          <w:tab w:pos="9524" w:val="right" w:leader="dot"/>
        </w:tabs>
      </w:pPr>
      <w:r>
        <w:t>6.4 Eigener Boxtyp für gezielte Einlagerung</w:t>
        <w:tab/>
        <w:t>13</w:t>
      </w:r>
    </w:p>
    <w:p>
      <w:pPr>
        <w:pStyle w:val="TOC1"/>
        <w:tabs>
          <w:tab w:pos="9524" w:val="right" w:leader="dot"/>
        </w:tabs>
      </w:pPr>
      <w:r>
        <w:t>7 Kontrolle: Wo sehe ich den Bestand?</w:t>
        <w:tab/>
        <w:t>14</w:t>
      </w:r>
    </w:p>
    <w:p>
      <w:pPr>
        <w:pStyle w:val="TOC1"/>
        <w:tabs>
          <w:tab w:pos="9524" w:val="right" w:leader="dot"/>
        </w:tabs>
      </w:pPr>
      <w:r>
        <w:t>8 Stolperfallen</w:t>
        <w:tab/>
        <w:t>15</w:t>
      </w:r>
    </w:p>
    <w:p>
      <w:pPr>
        <w:pStyle w:val="TOC1"/>
        <w:tabs>
          <w:tab w:pos="9524" w:val="right" w:leader="dot"/>
        </w:tabs>
      </w:pPr>
      <w:r>
        <w:t>9 Praxisbeispiele</w:t>
        <w:tab/>
        <w:t>16</w:t>
      </w:r>
    </w:p>
    <w:p>
      <w:pPr>
        <w:pStyle w:val="TOC2"/>
        <w:tabs>
          <w:tab w:pos="9524" w:val="right" w:leader="dot"/>
        </w:tabs>
      </w:pPr>
      <w:r>
        <w:t>9.1 Neun Artikel mit einer Datei [LIVE]</w:t>
        <w:tab/>
        <w:t>16</w:t>
      </w:r>
    </w:p>
    <w:p>
      <w:pPr>
        <w:pStyle w:val="TOC2"/>
        <w:tabs>
          <w:tab w:pos="9524" w:val="right" w:leader="dot"/>
        </w:tabs>
      </w:pPr>
      <w:r>
        <w:t>9.2 Box-Zuordnung nachliefern [LIVE]</w:t>
        <w:tab/>
        <w:t>16</w:t>
      </w:r>
    </w:p>
    <w:p>
      <w:pPr>
        <w:pStyle w:val="TOC1"/>
        <w:tabs>
          <w:tab w:pos="9524" w:val="right" w:leader="dot"/>
        </w:tabs>
      </w:pPr>
      <w:r>
        <w:t>10 Offene Punkte</w:t>
        <w:tab/>
        <w:t>17</w:t>
      </w:r>
    </w:p>
    <w:p>
      <w:pPr>
        <w:pStyle w:val="TOC1"/>
        <w:tabs>
          <w:tab w:pos="9524" w:val="right" w:leader="dot"/>
        </w:tabs>
      </w:pPr>
      <w:r>
        <w:t>11 Quellenverzeichnis</w:t>
        <w:tab/>
        <w:t>18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</w:t>
      </w:r>
    </w:p>
    <w:p>
      <w:r>
        <w:t xml:space="preserve">Diese Anleitung zeigt, wie Artikel in </w:t>
      </w:r>
      <w:r>
        <w:rPr>
          <w:b/>
        </w:rPr>
        <w:t>WAMAS Lift &amp; Store 2.8</w:t>
      </w:r>
      <w:r>
        <w:t xml:space="preserve"> ins System kommen und wie sie einer Box im LOGIMAT zugeordnet werden. Im Mittelpunkt stehen zwei Wege für viele Artikel:</w:t>
      </w:r>
    </w:p>
    <w:p>
      <w:pPr>
        <w:pStyle w:val="ListBullet"/>
      </w:pPr>
      <w:r>
        <w:rPr>
          <w:b/>
        </w:rPr>
        <w:t>Weg 1:</w:t>
      </w:r>
      <w:r>
        <w:t xml:space="preserve"> Telegramm </w:t>
      </w:r>
      <w:r>
        <w:rPr>
          <w:rFonts w:ascii="Consolas" w:hAnsi="Consolas" w:cs="Consolas" w:eastAsia="Consolas"/>
          <w:sz w:val="18"/>
        </w:rPr>
        <w:t>WLSITEM001</w:t>
      </w:r>
      <w:r>
        <w:t xml:space="preserve"> (optional mit </w:t>
      </w:r>
      <w:r>
        <w:rPr>
          <w:rFonts w:ascii="Consolas" w:hAnsi="Consolas" w:cs="Consolas" w:eastAsia="Consolas"/>
          <w:sz w:val="18"/>
        </w:rPr>
        <w:t>WLSITEMCUBATURE001</w:t>
      </w:r>
      <w:r>
        <w:t xml:space="preserve">) als JSON-Datei über den Dialog </w:t>
      </w:r>
      <w:r>
        <w:rPr>
          <w:b/>
        </w:rPr>
        <w:t>DI014</w:t>
      </w:r>
      <w:r>
        <w:t xml:space="preserve"> einspielen. Live getestet.</w:t>
      </w:r>
    </w:p>
    <w:p>
      <w:pPr>
        <w:pStyle w:val="ListBullet"/>
      </w:pPr>
      <w:r>
        <w:rPr>
          <w:b/>
        </w:rPr>
        <w:t>Weg 2:</w:t>
      </w:r>
      <w:r>
        <w:t xml:space="preserve"> Excel-Datei über </w:t>
      </w:r>
      <w:r>
        <w:rPr>
          <w:b/>
        </w:rPr>
        <w:t>LM163</w:t>
      </w:r>
      <w:r>
        <w:t xml:space="preserve"> mit dem Schnittstellen-Mapping-Profil </w:t>
      </w:r>
      <w:r>
        <w:rPr>
          <w:b/>
        </w:rPr>
        <w:t>EXCEL_ITEM_V5</w:t>
      </w:r>
      <w:r>
        <w:t xml:space="preserve"> (Pflege in </w:t>
      </w:r>
      <w:r>
        <w:rPr>
          <w:b/>
        </w:rPr>
        <w:t>LM161</w:t>
      </w:r>
      <w:r>
        <w:t>) importieren. Noch nicht live getestet.</w:t>
      </w:r>
    </w:p>
    <w:p>
      <w:r>
        <w:t xml:space="preserve">Einzelne Artikel legen Sie manuell in </w:t>
      </w:r>
      <w:r>
        <w:rPr>
          <w:b/>
        </w:rPr>
        <w:t>MD089</w:t>
      </w:r>
      <w:r>
        <w:t xml:space="preserve"> an (Kapitel 4). Kapitel 5 zeigt die drei Wege der Box-Zuordnung.</w:t>
      </w:r>
    </w:p>
    <w:p>
      <w:pPr>
        <w:pStyle w:val="Heading2"/>
      </w:pPr>
      <w:r>
        <w:t>1.2 Kennzeichnung der Inhalte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475"/>
        <w:gridCol w:w="8049"/>
      </w:tblGrid>
      <w:tr>
        <w:trPr>
          <w:tblHeader w:val="true"/>
        </w:trPr>
        <w:tc>
          <w:tcPr>
            <w:tcW w:type="dxa" w:w="147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Kennzeichen</w:t>
            </w:r>
          </w:p>
        </w:tc>
        <w:tc>
          <w:tcPr>
            <w:tcW w:type="dxa" w:w="804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c>
          <w:tcPr>
            <w:tcW w:type="dxa" w:w="147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[LIVE]</w:t>
            </w:r>
          </w:p>
        </w:tc>
        <w:tc>
          <w:tcPr>
            <w:tcW w:type="dxa" w:w="8049"/>
          </w:tcPr>
          <w:p>
            <w:pPr>
              <w:spacing w:after="0" w:line="252" w:lineRule="auto"/>
            </w:pPr>
            <w:r>
              <w:rPr>
                <w:sz w:val="17"/>
              </w:rPr>
              <w:t>Am Testsystem WLS 2.8.0 am 17.10.2026 ausgeführt und geprüft</w:t>
            </w:r>
          </w:p>
        </w:tc>
      </w:tr>
      <w:tr>
        <w:tc>
          <w:tcPr>
            <w:tcW w:type="dxa" w:w="147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[ABL]</w:t>
            </w:r>
          </w:p>
        </w:tc>
        <w:tc>
          <w:tcPr>
            <w:tcW w:type="dxa" w:w="8049"/>
          </w:tcPr>
          <w:p>
            <w:pPr>
              <w:spacing w:after="0" w:line="252" w:lineRule="auto"/>
            </w:pPr>
            <w:r>
              <w:rPr>
                <w:sz w:val="17"/>
              </w:rPr>
              <w:t>Abgeleitet aus Konfiguration, Profil oder Handbuch, nicht live ausgeführt – im System prüfen</w:t>
            </w:r>
          </w:p>
        </w:tc>
      </w:tr>
    </w:tbl>
    <w:p>
      <w:pPr>
        <w:pStyle w:val="BeschriftungSSI"/>
      </w:pPr>
      <w:r>
        <w:t>Tab. 1: Kennzeichen in diesem Dokument</w:t>
      </w:r>
    </w:p>
    <w:p>
      <w:pPr>
        <w:pStyle w:val="Heading2"/>
      </w:pPr>
      <w:r>
        <w:t>1.3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Artikel anlegen und importieren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18.10.2026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Key-User, Administratoren, Projektteam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Live-Tests am Testsystem WLS 2.8.0 (17.10.2026), Telegramm-Anleitung v1.0, Excel-Profil EXCEL_ITEM_V5</w:t>
            </w:r>
          </w:p>
        </w:tc>
      </w:tr>
    </w:tbl>
    <w:p>
      <w:pPr>
        <w:spacing w:after="40"/>
      </w:pPr>
    </w:p>
    <w:p>
      <w:pPr>
        <w:pStyle w:val="Heading1"/>
      </w:pPr>
      <w:r>
        <w:t>2 Vorbereitung</w:t>
      </w:r>
    </w:p>
    <w:p>
      <w:pPr>
        <w:pStyle w:val="Heading2"/>
      </w:pPr>
      <w:r>
        <w:t>2.1 Schnittstellenstand 2.7 beachten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Schnittstelle steht auf 2.7</w:t>
            </w:r>
          </w:p>
          <w:p>
            <w:pPr>
              <w:spacing w:after="40"/>
            </w:pPr>
            <w:r>
              <w:rPr>
                <w:sz w:val="19"/>
              </w:rPr>
              <w:t xml:space="preserve">Im Testsystem ist der Parameter </w:t>
            </w:r>
            <w:r>
              <w:rPr>
                <w:rFonts w:ascii="Consolas" w:hAnsi="Consolas" w:cs="Consolas" w:eastAsia="Consolas"/>
                <w:sz w:val="17"/>
              </w:rPr>
              <w:t>logimat.interfaceMode</w:t>
            </w:r>
            <w:r>
              <w:rPr>
                <w:sz w:val="19"/>
              </w:rPr>
              <w:t xml:space="preserve"> = </w:t>
            </w:r>
            <w:r>
              <w:rPr>
                <w:rFonts w:ascii="Consolas" w:hAnsi="Consolas" w:cs="Consolas" w:eastAsia="Consolas"/>
                <w:sz w:val="17"/>
              </w:rPr>
              <w:t>ERP_2_7_0</w:t>
            </w:r>
            <w:r>
              <w:rPr>
                <w:sz w:val="19"/>
              </w:rPr>
              <w:t xml:space="preserve"> gesetzt. Es gelten die Satzarten von 2.7. Neue Satzarten aus 2.8 werden abgelehnt, zum Beispiel </w:t>
            </w:r>
            <w:r>
              <w:rPr>
                <w:rFonts w:ascii="Consolas" w:hAnsi="Consolas" w:cs="Consolas" w:eastAsia="Consolas"/>
                <w:sz w:val="17"/>
              </w:rPr>
              <w:t>WLSITEMIMAGE001</w:t>
            </w:r>
            <w:r>
              <w:rPr>
                <w:sz w:val="19"/>
              </w:rPr>
              <w:t xml:space="preserve"> (InSPM 1808: „Name des Datensatztyp-Tags WLSITEMIMAGE001 enthält ungültige Daten.“). Verwenden Sie nur </w:t>
            </w:r>
            <w:r>
              <w:rPr>
                <w:rFonts w:ascii="Consolas" w:hAnsi="Consolas" w:cs="Consolas" w:eastAsia="Consolas"/>
                <w:sz w:val="17"/>
              </w:rPr>
              <w:t>WLSITEM001</w:t>
            </w:r>
            <w:r>
              <w:rPr>
                <w:sz w:val="19"/>
              </w:rPr>
              <w:t xml:space="preserve"> mit </w:t>
            </w:r>
            <w:r>
              <w:rPr>
                <w:rFonts w:ascii="Consolas" w:hAnsi="Consolas" w:cs="Consolas" w:eastAsia="Consolas"/>
                <w:sz w:val="17"/>
              </w:rPr>
              <w:t>WLSITEMDESC001</w:t>
            </w:r>
            <w:r>
              <w:rPr>
                <w:sz w:val="19"/>
              </w:rPr>
              <w:t xml:space="preserve"> und </w:t>
            </w:r>
            <w:r>
              <w:rPr>
                <w:rFonts w:ascii="Consolas" w:hAnsi="Consolas" w:cs="Consolas" w:eastAsia="Consolas"/>
                <w:sz w:val="17"/>
              </w:rPr>
              <w:t>WLSITEMCUBATURE001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40"/>
      </w:pPr>
    </w:p>
    <w:p>
      <w:pPr>
        <w:pStyle w:val="Heading2"/>
      </w:pPr>
      <w:r>
        <w:t>2.2 Was vorher im System vorhanden sein muss</w:t>
      </w:r>
    </w:p>
    <w:p>
      <w:r>
        <w:t xml:space="preserve">Die folgenden Stammdaten kommen </w:t>
      </w:r>
      <w:r>
        <w:rPr>
          <w:b/>
        </w:rPr>
        <w:t>nicht</w:t>
      </w:r>
      <w:r>
        <w:t xml:space="preserve"> per Telegramm oder Excel. Sie müssen vor dem Import angelegt sein.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559"/>
        <w:gridCol w:w="1848"/>
        <w:gridCol w:w="5118"/>
      </w:tblGrid>
      <w:tr>
        <w:trPr>
          <w:tblHeader w:val="true"/>
        </w:trPr>
        <w:tc>
          <w:tcPr>
            <w:tcW w:type="dxa" w:w="255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Stammdatum</w:t>
            </w:r>
          </w:p>
        </w:tc>
        <w:tc>
          <w:tcPr>
            <w:tcW w:type="dxa" w:w="184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</w:t>
            </w:r>
          </w:p>
        </w:tc>
        <w:tc>
          <w:tcPr>
            <w:tcW w:type="dxa" w:w="511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 im Testsystem</w:t>
            </w:r>
          </w:p>
        </w:tc>
      </w:tr>
      <w:tr>
        <w:tc>
          <w:tcPr>
            <w:tcW w:type="dxa" w:w="2559"/>
          </w:tcPr>
          <w:p>
            <w:pPr>
              <w:spacing w:after="0" w:line="252" w:lineRule="auto"/>
            </w:pPr>
            <w:r>
              <w:rPr>
                <w:sz w:val="17"/>
              </w:rPr>
              <w:t>Klient</w:t>
            </w:r>
          </w:p>
        </w:tc>
        <w:tc>
          <w:tcPr>
            <w:tcW w:type="dxa" w:w="1848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511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DEFAULT</w:t>
            </w:r>
          </w:p>
        </w:tc>
      </w:tr>
      <w:tr>
        <w:tc>
          <w:tcPr>
            <w:tcW w:type="dxa" w:w="2559"/>
          </w:tcPr>
          <w:p>
            <w:pPr>
              <w:spacing w:after="0" w:line="252" w:lineRule="auto"/>
            </w:pPr>
            <w:r>
              <w:rPr>
                <w:sz w:val="17"/>
              </w:rPr>
              <w:t>Mengeneinheiten</w:t>
            </w:r>
          </w:p>
        </w:tc>
        <w:tc>
          <w:tcPr>
            <w:tcW w:type="dxa" w:w="1848"/>
          </w:tcPr>
          <w:p>
            <w:pPr>
              <w:spacing w:after="0" w:line="252" w:lineRule="auto"/>
            </w:pPr>
            <w:r>
              <w:rPr>
                <w:sz w:val="17"/>
              </w:rPr>
              <w:t>MD017</w:t>
            </w:r>
          </w:p>
        </w:tc>
        <w:tc>
          <w:tcPr>
            <w:tcW w:type="dxa" w:w="511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PCS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PKG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Stück</w:t>
            </w:r>
          </w:p>
        </w:tc>
      </w:tr>
      <w:tr>
        <w:tc>
          <w:tcPr>
            <w:tcW w:type="dxa" w:w="2559"/>
          </w:tcPr>
          <w:p>
            <w:pPr>
              <w:spacing w:after="0" w:line="252" w:lineRule="auto"/>
            </w:pPr>
            <w:r>
              <w:rPr>
                <w:sz w:val="17"/>
              </w:rPr>
              <w:t>Warengruppe</w:t>
            </w:r>
          </w:p>
        </w:tc>
        <w:tc>
          <w:tcPr>
            <w:tcW w:type="dxa" w:w="1848"/>
          </w:tcPr>
          <w:p>
            <w:pPr>
              <w:spacing w:after="0" w:line="252" w:lineRule="auto"/>
            </w:pPr>
            <w:r>
              <w:rPr>
                <w:sz w:val="17"/>
              </w:rPr>
              <w:t>Stammdaten</w:t>
            </w:r>
          </w:p>
        </w:tc>
        <w:tc>
          <w:tcPr>
            <w:tcW w:type="dxa" w:w="511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z. B. </w:t>
            </w:r>
            <w:r>
              <w:rPr>
                <w:rFonts w:ascii="Consolas" w:hAnsi="Consolas" w:cs="Consolas" w:eastAsia="Consolas"/>
                <w:sz w:val="15"/>
              </w:rPr>
              <w:t>TOOLS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TEST_WD_WG</w:t>
            </w:r>
          </w:p>
        </w:tc>
      </w:tr>
      <w:tr>
        <w:tc>
          <w:tcPr>
            <w:tcW w:type="dxa" w:w="2559"/>
          </w:tcPr>
          <w:p>
            <w:pPr>
              <w:spacing w:after="0" w:line="252" w:lineRule="auto"/>
            </w:pPr>
            <w:r>
              <w:rPr>
                <w:sz w:val="17"/>
              </w:rPr>
              <w:t>Systempartner</w:t>
            </w:r>
          </w:p>
        </w:tc>
        <w:tc>
          <w:tcPr>
            <w:tcW w:type="dxa" w:w="1848"/>
          </w:tcPr>
          <w:p>
            <w:pPr>
              <w:spacing w:after="0" w:line="252" w:lineRule="auto"/>
            </w:pPr>
            <w:r>
              <w:rPr>
                <w:sz w:val="17"/>
              </w:rPr>
              <w:t>MD018</w:t>
            </w:r>
          </w:p>
        </w:tc>
        <w:tc>
          <w:tcPr>
            <w:tcW w:type="dxa" w:w="511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HOST</w:t>
            </w:r>
            <w:r>
              <w:rPr>
                <w:sz w:val="17"/>
              </w:rPr>
              <w:t xml:space="preserve"> (Quelle), </w:t>
            </w:r>
            <w:r>
              <w:rPr>
                <w:rFonts w:ascii="Consolas" w:hAnsi="Consolas" w:cs="Consolas" w:eastAsia="Consolas"/>
                <w:sz w:val="15"/>
              </w:rPr>
              <w:t>WAMAS</w:t>
            </w:r>
            <w:r>
              <w:rPr>
                <w:sz w:val="17"/>
              </w:rPr>
              <w:t xml:space="preserve"> (Ziel)</w:t>
            </w:r>
          </w:p>
        </w:tc>
      </w:tr>
      <w:tr>
        <w:tc>
          <w:tcPr>
            <w:tcW w:type="dxa" w:w="2559"/>
          </w:tcPr>
          <w:p>
            <w:pPr>
              <w:spacing w:after="0" w:line="252" w:lineRule="auto"/>
            </w:pPr>
            <w:r>
              <w:rPr>
                <w:sz w:val="17"/>
              </w:rPr>
              <w:t>Boxtyp mit Kubatur</w:t>
            </w:r>
          </w:p>
        </w:tc>
        <w:tc>
          <w:tcPr>
            <w:tcW w:type="dxa" w:w="1848"/>
          </w:tcPr>
          <w:p>
            <w:pPr>
              <w:spacing w:after="0" w:line="252" w:lineRule="auto"/>
            </w:pPr>
            <w:r>
              <w:rPr>
                <w:sz w:val="17"/>
              </w:rPr>
              <w:t>MD015 / MD031</w:t>
            </w:r>
          </w:p>
        </w:tc>
        <w:tc>
          <w:tcPr>
            <w:tcW w:type="dxa" w:w="511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z. B. </w:t>
            </w:r>
            <w:r>
              <w:rPr>
                <w:rFonts w:ascii="Consolas" w:hAnsi="Consolas" w:cs="Consolas" w:eastAsia="Consolas"/>
                <w:sz w:val="15"/>
              </w:rPr>
              <w:t>TEST_WD_BOX_A2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LMB821_210</w:t>
            </w:r>
          </w:p>
        </w:tc>
      </w:tr>
    </w:tbl>
    <w:p>
      <w:pPr>
        <w:pStyle w:val="BeschriftungSSI"/>
      </w:pPr>
      <w:r>
        <w:t>Tab. 2: Voraussetzungen für den Artikelimport [LIVE]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Testlog WAMAS Dev 17.10.2026; Parameter-Protokoll; Stammdaten-Import-Recherche</w:t>
      </w:r>
    </w:p>
    <w:p>
      <w:pPr>
        <w:pStyle w:val="Heading2"/>
      </w:pPr>
      <w:r>
        <w:t>2.3 Wo Artikel stehen</w:t>
      </w:r>
    </w:p>
    <w:p>
      <w:r>
        <w:t xml:space="preserve">Alle Artikel finden Sie in </w:t>
      </w:r>
      <w:r>
        <w:rPr>
          <w:b/>
        </w:rPr>
        <w:t>MD001 Übersicht Artikel</w:t>
      </w:r>
      <w:r>
        <w:t>. Dort starten Sie auch die manuelle Neuanlage und den Excel-Import (Rechtsklick in die Ergebnisliste).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51406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01_md001_uebersicht_artikel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51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MD001 Übersicht Artikel mit Testartikeln</w:t>
      </w:r>
    </w:p>
    <w:p>
      <w:pPr>
        <w:pStyle w:val="Heading1"/>
      </w:pPr>
      <w:r>
        <w:t>3 Weg 1: Telegramm über DI014 [LIVE]</w:t>
      </w:r>
    </w:p>
    <w:p>
      <w:pPr>
        <w:pStyle w:val="Heading2"/>
      </w:pPr>
      <w:r>
        <w:t>3.1 Aufbau des Telegramms</w:t>
      </w:r>
    </w:p>
    <w:p>
      <w:r>
        <w:t>Ein Telegramm ist eine JSON-Datei. Sie enthält einen Kopf (</w:t>
      </w:r>
      <w:r>
        <w:rPr>
          <w:rFonts w:ascii="Consolas" w:hAnsi="Consolas" w:cs="Consolas" w:eastAsia="Consolas"/>
          <w:sz w:val="18"/>
        </w:rPr>
        <w:t>header</w:t>
      </w:r>
      <w:r>
        <w:t>) und einen oder mehrere Artikel (</w:t>
      </w:r>
      <w:r>
        <w:rPr>
          <w:rFonts w:ascii="Consolas" w:hAnsi="Consolas" w:cs="Consolas" w:eastAsia="Consolas"/>
          <w:sz w:val="18"/>
        </w:rPr>
        <w:t>body</w:t>
      </w:r>
      <w:r>
        <w:t xml:space="preserve">). Eine Datei darf viele Artikel enthalten: Neun Artikel in einer Datei liefen als </w:t>
      </w:r>
      <w:r>
        <w:rPr>
          <w:b/>
        </w:rPr>
        <w:t>ein</w:t>
      </w:r>
      <w:r>
        <w:t xml:space="preserve"> Telegramm durch (InSPM 1809, „Telegramme 1/1“). Das folgende Beispiel legt den Artikel </w:t>
      </w:r>
      <w:r>
        <w:rPr>
          <w:rFonts w:ascii="Consolas" w:hAnsi="Consolas" w:cs="Consolas" w:eastAsia="Consolas"/>
          <w:sz w:val="18"/>
        </w:rPr>
        <w:t>TEST_WD_ART_14</w:t>
      </w:r>
      <w:r>
        <w:t xml:space="preserve"> an und ordnet ihn dem Boxtyp </w:t>
      </w:r>
      <w:r>
        <w:rPr>
          <w:rFonts w:ascii="Consolas" w:hAnsi="Consolas" w:cs="Consolas" w:eastAsia="Consolas"/>
          <w:sz w:val="18"/>
        </w:rPr>
        <w:t>LMB821_210</w:t>
      </w:r>
      <w:r>
        <w:t xml:space="preserve"> mit maximal 50 Stück zu. Es lief im Testsystem fehlerfrei (InSPM 1811).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{</w:t>
            </w:r>
          </w:p>
          <w:p>
            <w:pPr>
              <w:pStyle w:val="Code"/>
            </w:pPr>
            <w:r>
              <w:t xml:space="preserve">  "header": {</w:t>
            </w:r>
          </w:p>
          <w:p>
            <w:pPr>
              <w:pStyle w:val="Code"/>
            </w:pPr>
            <w:r>
              <w:t xml:space="preserve">    "source": "HOST",</w:t>
            </w:r>
          </w:p>
          <w:p>
            <w:pPr>
              <w:pStyle w:val="Code"/>
            </w:pPr>
            <w:r>
              <w:t xml:space="preserve">    "destination": "WAMAS",</w:t>
            </w:r>
          </w:p>
          <w:p>
            <w:pPr>
              <w:pStyle w:val="Code"/>
            </w:pPr>
            <w:r>
              <w:t xml:space="preserve">    "sequence": 0,</w:t>
            </w:r>
          </w:p>
          <w:p>
            <w:pPr>
              <w:pStyle w:val="Code"/>
            </w:pPr>
            <w:r>
              <w:t xml:space="preserve">    "creationTime": "20261017134000",</w:t>
            </w:r>
          </w:p>
          <w:p>
            <w:pPr>
              <w:pStyle w:val="Code"/>
            </w:pPr>
            <w:r>
              <w:t xml:space="preserve">    "recordType": "WLSITEM001"</w:t>
            </w:r>
          </w:p>
          <w:p>
            <w:pPr>
              <w:pStyle w:val="Code"/>
            </w:pPr>
            <w:r>
              <w:t xml:space="preserve">  },</w:t>
            </w:r>
          </w:p>
          <w:p>
            <w:pPr>
              <w:pStyle w:val="Code"/>
            </w:pPr>
            <w:r>
              <w:t xml:space="preserve">  "body": [ {</w:t>
            </w:r>
          </w:p>
          <w:p>
            <w:pPr>
              <w:pStyle w:val="Code"/>
            </w:pPr>
            <w:r>
              <w:t xml:space="preserve">    "clientId": "DEFAULT",</w:t>
            </w:r>
          </w:p>
          <w:p>
            <w:pPr>
              <w:pStyle w:val="Code"/>
            </w:pPr>
            <w:r>
              <w:t xml:space="preserve">    "itemNo": "TEST_WD_ART_14",</w:t>
            </w:r>
          </w:p>
          <w:p>
            <w:pPr>
              <w:pStyle w:val="Code"/>
            </w:pPr>
            <w:r>
              <w:t xml:space="preserve">    "variant": "00000",</w:t>
            </w:r>
          </w:p>
          <w:p>
            <w:pPr>
              <w:pStyle w:val="Code"/>
            </w:pPr>
            <w:r>
              <w:t xml:space="preserve">    "baseQtyUnit": "PCS",</w:t>
            </w:r>
          </w:p>
          <w:p>
            <w:pPr>
              <w:pStyle w:val="Code"/>
            </w:pPr>
            <w:r>
              <w:t xml:space="preserve">    "itemType": "MERC",</w:t>
            </w:r>
          </w:p>
          <w:p>
            <w:pPr>
              <w:pStyle w:val="Code"/>
            </w:pPr>
            <w:r>
              <w:t xml:space="preserve">    "goodsCategory": "TEST_WD_WG",</w:t>
            </w:r>
          </w:p>
          <w:p>
            <w:pPr>
              <w:pStyle w:val="Code"/>
            </w:pPr>
            <w:r>
              <w:t xml:space="preserve">    "WLSITEMDESC001": [ {</w:t>
            </w:r>
          </w:p>
          <w:p>
            <w:pPr>
              <w:pStyle w:val="Code"/>
            </w:pPr>
            <w:r>
              <w:t xml:space="preserve">      "langId": "ger",</w:t>
            </w:r>
          </w:p>
          <w:p>
            <w:pPr>
              <w:pStyle w:val="Code"/>
            </w:pPr>
            <w:r>
              <w:t xml:space="preserve">      "description": "Rillenkugellager 608Z",</w:t>
            </w:r>
          </w:p>
          <w:p>
            <w:pPr>
              <w:pStyle w:val="Code"/>
            </w:pPr>
            <w:r>
              <w:t xml:space="preserve">      "description2": "NSK 608Z (Japan)"</w:t>
            </w:r>
          </w:p>
          <w:p>
            <w:pPr>
              <w:pStyle w:val="Code"/>
            </w:pPr>
            <w:r>
              <w:t xml:space="preserve">    } ],</w:t>
            </w:r>
          </w:p>
          <w:p>
            <w:pPr>
              <w:pStyle w:val="Code"/>
            </w:pPr>
            <w:r>
              <w:t xml:space="preserve">    "WLSITEMCUBATURE001": [ {</w:t>
            </w:r>
          </w:p>
          <w:p>
            <w:pPr>
              <w:pStyle w:val="Code"/>
            </w:pPr>
            <w:r>
              <w:t xml:space="preserve">      "cubatureId": "LMB821_210",</w:t>
            </w:r>
          </w:p>
          <w:p>
            <w:pPr>
              <w:pStyle w:val="Code"/>
            </w:pPr>
            <w:r>
              <w:t xml:space="preserve">      "pkv": 1,</w:t>
            </w:r>
          </w:p>
          <w:p>
            <w:pPr>
              <w:pStyle w:val="Code"/>
            </w:pPr>
            <w:r>
              <w:t xml:space="preserve">      "maxNumBaseQtyUnits": 50,</w:t>
            </w:r>
          </w:p>
          <w:p>
            <w:pPr>
              <w:pStyle w:val="Code"/>
            </w:pPr>
            <w:r>
              <w:t xml:space="preserve">      "unlimited": "0",</w:t>
            </w:r>
          </w:p>
          <w:p>
            <w:pPr>
              <w:pStyle w:val="Code"/>
            </w:pPr>
            <w:r>
              <w:t xml:space="preserve">      "sequence": 2</w:t>
            </w:r>
          </w:p>
          <w:p>
            <w:pPr>
              <w:pStyle w:val="Code"/>
            </w:pPr>
            <w:r>
              <w:t xml:space="preserve">    } ]</w:t>
            </w:r>
          </w:p>
          <w:p>
            <w:pPr>
              <w:pStyle w:val="Code"/>
            </w:pPr>
            <w:r>
              <w:t xml:space="preserve">  } ]</w:t>
            </w:r>
          </w:p>
          <w:p>
            <w:pPr>
              <w:pStyle w:val="Code"/>
            </w:pPr>
            <w:r>
              <w:t>}</w:t>
            </w:r>
          </w:p>
        </w:tc>
      </w:tr>
    </w:tbl>
    <w:p>
      <w:pPr>
        <w:pStyle w:val="BeschriftungSSI"/>
      </w:pPr>
      <w:r>
        <w:t>Abb. 2: WLSITEM001 mit Kubatur – Live-Beispiel TEST_WD_ART_14</w:t>
      </w:r>
    </w:p>
    <w:p>
      <w:r>
        <w:t xml:space="preserve">Ohne Box-Zuordnung lassen Sie den Block </w:t>
      </w:r>
      <w:r>
        <w:rPr>
          <w:rFonts w:ascii="Consolas" w:hAnsi="Consolas" w:cs="Consolas" w:eastAsia="Consolas"/>
          <w:sz w:val="18"/>
        </w:rPr>
        <w:t>WLSITEMCUBATURE001</w:t>
      </w:r>
      <w:r>
        <w:t xml:space="preserve"> weg. Weitere Artikel hängen Sie als weitere Objekte in </w:t>
      </w:r>
      <w:r>
        <w:rPr>
          <w:rFonts w:ascii="Consolas" w:hAnsi="Consolas" w:cs="Consolas" w:eastAsia="Consolas"/>
          <w:sz w:val="18"/>
        </w:rPr>
        <w:t>body</w:t>
      </w:r>
      <w:r>
        <w:t xml:space="preserve"> an.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857"/>
        <w:gridCol w:w="2476"/>
        <w:gridCol w:w="4191"/>
      </w:tblGrid>
      <w:tr>
        <w:trPr>
          <w:tblHeader w:val="true"/>
        </w:trPr>
        <w:tc>
          <w:tcPr>
            <w:tcW w:type="dxa" w:w="28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247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Beispielwert</w:t>
            </w:r>
          </w:p>
        </w:tc>
        <w:tc>
          <w:tcPr>
            <w:tcW w:type="dxa" w:w="419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c>
          <w:tcPr>
            <w:tcW w:type="dxa" w:w="285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header.source</w:t>
            </w:r>
          </w:p>
        </w:tc>
        <w:tc>
          <w:tcPr>
            <w:tcW w:type="dxa" w:w="247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HOST</w:t>
            </w:r>
          </w:p>
        </w:tc>
        <w:tc>
          <w:tcPr>
            <w:tcW w:type="dxa" w:w="4191"/>
          </w:tcPr>
          <w:p>
            <w:pPr>
              <w:spacing w:after="0" w:line="252" w:lineRule="auto"/>
            </w:pPr>
            <w:r>
              <w:rPr>
                <w:sz w:val="17"/>
              </w:rPr>
              <w:t>Quell-Systempartner</w:t>
            </w:r>
          </w:p>
        </w:tc>
      </w:tr>
      <w:tr>
        <w:tc>
          <w:tcPr>
            <w:tcW w:type="dxa" w:w="285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header.destination</w:t>
            </w:r>
          </w:p>
        </w:tc>
        <w:tc>
          <w:tcPr>
            <w:tcW w:type="dxa" w:w="247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WAMAS</w:t>
            </w:r>
          </w:p>
        </w:tc>
        <w:tc>
          <w:tcPr>
            <w:tcW w:type="dxa" w:w="4191"/>
          </w:tcPr>
          <w:p>
            <w:pPr>
              <w:spacing w:after="0" w:line="252" w:lineRule="auto"/>
            </w:pPr>
            <w:r>
              <w:rPr>
                <w:sz w:val="17"/>
              </w:rPr>
              <w:t>Ziel-Systempartner</w:t>
            </w:r>
          </w:p>
        </w:tc>
      </w:tr>
      <w:tr>
        <w:tc>
          <w:tcPr>
            <w:tcW w:type="dxa" w:w="285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header.creationTime</w:t>
            </w:r>
          </w:p>
        </w:tc>
        <w:tc>
          <w:tcPr>
            <w:tcW w:type="dxa" w:w="247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20261017134000</w:t>
            </w:r>
          </w:p>
        </w:tc>
        <w:tc>
          <w:tcPr>
            <w:tcW w:type="dxa" w:w="4191"/>
          </w:tcPr>
          <w:p>
            <w:pPr>
              <w:spacing w:after="0" w:line="252" w:lineRule="auto"/>
            </w:pPr>
            <w:r>
              <w:rPr>
                <w:sz w:val="17"/>
              </w:rPr>
              <w:t>Zeitstempel JJJJMMTThhmmss</w:t>
            </w:r>
          </w:p>
        </w:tc>
      </w:tr>
      <w:tr>
        <w:tc>
          <w:tcPr>
            <w:tcW w:type="dxa" w:w="285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header.recordType</w:t>
            </w:r>
          </w:p>
        </w:tc>
        <w:tc>
          <w:tcPr>
            <w:tcW w:type="dxa" w:w="247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WLSITEM001</w:t>
            </w:r>
          </w:p>
        </w:tc>
        <w:tc>
          <w:tcPr>
            <w:tcW w:type="dxa" w:w="4191"/>
          </w:tcPr>
          <w:p>
            <w:pPr>
              <w:spacing w:after="0" w:line="252" w:lineRule="auto"/>
            </w:pPr>
            <w:r>
              <w:rPr>
                <w:sz w:val="17"/>
              </w:rPr>
              <w:t>Hauptdatensatztyp</w:t>
            </w:r>
          </w:p>
        </w:tc>
      </w:tr>
      <w:tr>
        <w:tc>
          <w:tcPr>
            <w:tcW w:type="dxa" w:w="285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clientId</w:t>
            </w:r>
          </w:p>
        </w:tc>
        <w:tc>
          <w:tcPr>
            <w:tcW w:type="dxa" w:w="247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DEFAULT</w:t>
            </w:r>
          </w:p>
        </w:tc>
        <w:tc>
          <w:tcPr>
            <w:tcW w:type="dxa" w:w="4191"/>
          </w:tcPr>
          <w:p>
            <w:pPr>
              <w:spacing w:after="0" w:line="252" w:lineRule="auto"/>
            </w:pPr>
            <w:r>
              <w:rPr>
                <w:sz w:val="17"/>
              </w:rPr>
              <w:t>Klient</w:t>
            </w:r>
          </w:p>
        </w:tc>
      </w:tr>
      <w:tr>
        <w:tc>
          <w:tcPr>
            <w:tcW w:type="dxa" w:w="285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itemNo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variant</w:t>
            </w:r>
          </w:p>
        </w:tc>
        <w:tc>
          <w:tcPr>
            <w:tcW w:type="dxa" w:w="247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TEST_WD_ART_14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00000</w:t>
            </w:r>
          </w:p>
        </w:tc>
        <w:tc>
          <w:tcPr>
            <w:tcW w:type="dxa" w:w="4191"/>
          </w:tcPr>
          <w:p>
            <w:pPr>
              <w:spacing w:after="0" w:line="252" w:lineRule="auto"/>
            </w:pPr>
            <w:r>
              <w:rPr>
                <w:sz w:val="17"/>
              </w:rPr>
              <w:t>Artikelnummer und Variante</w:t>
            </w:r>
          </w:p>
        </w:tc>
      </w:tr>
      <w:tr>
        <w:tc>
          <w:tcPr>
            <w:tcW w:type="dxa" w:w="285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baseQtyUnit</w:t>
            </w:r>
          </w:p>
        </w:tc>
        <w:tc>
          <w:tcPr>
            <w:tcW w:type="dxa" w:w="247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PCS</w:t>
            </w:r>
          </w:p>
        </w:tc>
        <w:tc>
          <w:tcPr>
            <w:tcW w:type="dxa" w:w="4191"/>
          </w:tcPr>
          <w:p>
            <w:pPr>
              <w:spacing w:after="0" w:line="252" w:lineRule="auto"/>
            </w:pPr>
            <w:r>
              <w:rPr>
                <w:sz w:val="17"/>
              </w:rPr>
              <w:t>Basismengeneinheit, muss in MD017 existieren</w:t>
            </w:r>
          </w:p>
        </w:tc>
      </w:tr>
      <w:tr>
        <w:tc>
          <w:tcPr>
            <w:tcW w:type="dxa" w:w="285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itemType</w:t>
            </w:r>
          </w:p>
        </w:tc>
        <w:tc>
          <w:tcPr>
            <w:tcW w:type="dxa" w:w="247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MERC</w:t>
            </w:r>
          </w:p>
        </w:tc>
        <w:tc>
          <w:tcPr>
            <w:tcW w:type="dxa" w:w="4191"/>
          </w:tcPr>
          <w:p>
            <w:pPr>
              <w:spacing w:after="0" w:line="252" w:lineRule="auto"/>
            </w:pPr>
            <w:r>
              <w:rPr>
                <w:sz w:val="17"/>
              </w:rPr>
              <w:t>Artikeltyp</w:t>
            </w:r>
          </w:p>
        </w:tc>
      </w:tr>
      <w:tr>
        <w:tc>
          <w:tcPr>
            <w:tcW w:type="dxa" w:w="285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goodsCategory</w:t>
            </w:r>
          </w:p>
        </w:tc>
        <w:tc>
          <w:tcPr>
            <w:tcW w:type="dxa" w:w="247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TEST_WD_WG</w:t>
            </w:r>
          </w:p>
        </w:tc>
        <w:tc>
          <w:tcPr>
            <w:tcW w:type="dxa" w:w="4191"/>
          </w:tcPr>
          <w:p>
            <w:pPr>
              <w:spacing w:after="0" w:line="252" w:lineRule="auto"/>
            </w:pPr>
            <w:r>
              <w:rPr>
                <w:sz w:val="17"/>
              </w:rPr>
              <w:t>Warengruppe (optional)</w:t>
            </w:r>
          </w:p>
        </w:tc>
      </w:tr>
      <w:tr>
        <w:tc>
          <w:tcPr>
            <w:tcW w:type="dxa" w:w="285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description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description2</w:t>
            </w:r>
          </w:p>
        </w:tc>
        <w:tc>
          <w:tcPr>
            <w:tcW w:type="dxa" w:w="2476"/>
          </w:tcPr>
          <w:p>
            <w:pPr>
              <w:spacing w:after="0" w:line="252" w:lineRule="auto"/>
            </w:pPr>
            <w:r>
              <w:rPr>
                <w:sz w:val="17"/>
              </w:rPr>
              <w:t>Rillenkugellager 608Z</w:t>
            </w:r>
          </w:p>
        </w:tc>
        <w:tc>
          <w:tcPr>
            <w:tcW w:type="dxa" w:w="419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Bezeichnung 1 und 2, </w:t>
            </w:r>
            <w:r>
              <w:rPr>
                <w:rFonts w:ascii="Consolas" w:hAnsi="Consolas" w:cs="Consolas" w:eastAsia="Consolas"/>
                <w:sz w:val="15"/>
              </w:rPr>
              <w:t>langId</w:t>
            </w:r>
            <w:r>
              <w:rPr>
                <w:sz w:val="17"/>
              </w:rPr>
              <w:t xml:space="preserve"> = </w:t>
            </w:r>
            <w:r>
              <w:rPr>
                <w:rFonts w:ascii="Consolas" w:hAnsi="Consolas" w:cs="Consolas" w:eastAsia="Consolas"/>
                <w:sz w:val="15"/>
              </w:rPr>
              <w:t>ger</w:t>
            </w:r>
          </w:p>
        </w:tc>
      </w:tr>
      <w:tr>
        <w:tc>
          <w:tcPr>
            <w:tcW w:type="dxa" w:w="285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cubatureId</w:t>
            </w:r>
          </w:p>
        </w:tc>
        <w:tc>
          <w:tcPr>
            <w:tcW w:type="dxa" w:w="247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LMB821_210</w:t>
            </w:r>
          </w:p>
        </w:tc>
        <w:tc>
          <w:tcPr>
            <w:tcW w:type="dxa" w:w="4191"/>
          </w:tcPr>
          <w:p>
            <w:pPr>
              <w:spacing w:after="0" w:line="252" w:lineRule="auto"/>
            </w:pPr>
            <w:r>
              <w:rPr>
                <w:sz w:val="17"/>
              </w:rPr>
              <w:t>Boxtyp bzw. Unterteilungsvariante</w:t>
            </w:r>
          </w:p>
        </w:tc>
      </w:tr>
      <w:tr>
        <w:tc>
          <w:tcPr>
            <w:tcW w:type="dxa" w:w="285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maxNumBaseQtyUnits</w:t>
            </w:r>
          </w:p>
        </w:tc>
        <w:tc>
          <w:tcPr>
            <w:tcW w:type="dxa" w:w="247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50</w:t>
            </w:r>
          </w:p>
        </w:tc>
        <w:tc>
          <w:tcPr>
            <w:tcW w:type="dxa" w:w="4191"/>
          </w:tcPr>
          <w:p>
            <w:pPr>
              <w:spacing w:after="0" w:line="252" w:lineRule="auto"/>
            </w:pPr>
            <w:r>
              <w:rPr>
                <w:sz w:val="17"/>
              </w:rPr>
              <w:t>Maximalmenge in der Box</w:t>
            </w:r>
          </w:p>
        </w:tc>
      </w:tr>
      <w:tr>
        <w:tc>
          <w:tcPr>
            <w:tcW w:type="dxa" w:w="285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unlimited</w:t>
            </w:r>
          </w:p>
        </w:tc>
        <w:tc>
          <w:tcPr>
            <w:tcW w:type="dxa" w:w="247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"0"</w:t>
            </w:r>
          </w:p>
        </w:tc>
        <w:tc>
          <w:tcPr>
            <w:tcW w:type="dxa" w:w="419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Unbegrenzt ja/nein – nur </w:t>
            </w:r>
            <w:r>
              <w:rPr>
                <w:rFonts w:ascii="Consolas" w:hAnsi="Consolas" w:cs="Consolas" w:eastAsia="Consolas"/>
                <w:sz w:val="15"/>
              </w:rPr>
              <w:t>"0"</w:t>
            </w:r>
            <w:r>
              <w:rPr>
                <w:sz w:val="17"/>
              </w:rPr>
              <w:t xml:space="preserve"> oder </w:t>
            </w:r>
            <w:r>
              <w:rPr>
                <w:rFonts w:ascii="Consolas" w:hAnsi="Consolas" w:cs="Consolas" w:eastAsia="Consolas"/>
                <w:sz w:val="15"/>
              </w:rPr>
              <w:t>"1"</w:t>
            </w:r>
          </w:p>
        </w:tc>
      </w:tr>
      <w:tr>
        <w:tc>
          <w:tcPr>
            <w:tcW w:type="dxa" w:w="285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sequence</w:t>
            </w:r>
          </w:p>
        </w:tc>
        <w:tc>
          <w:tcPr>
            <w:tcW w:type="dxa" w:w="247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2</w:t>
            </w:r>
          </w:p>
        </w:tc>
        <w:tc>
          <w:tcPr>
            <w:tcW w:type="dxa" w:w="4191"/>
          </w:tcPr>
          <w:p>
            <w:pPr>
              <w:spacing w:after="0" w:line="252" w:lineRule="auto"/>
            </w:pPr>
            <w:r>
              <w:rPr>
                <w:sz w:val="17"/>
              </w:rPr>
              <w:t>Reihenfolge der Zuordnung</w:t>
            </w:r>
          </w:p>
        </w:tc>
      </w:tr>
    </w:tbl>
    <w:p>
      <w:pPr>
        <w:pStyle w:val="BeschriftungSSI"/>
      </w:pPr>
      <w:r>
        <w:t>Tab. 3: Wichtige Felder mit Live-Werten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Live-Datei TEST_WD_ART_14_WLSITEM001_Kubatur_v2.json; Telegramm-Anleitung v1.0</w:t>
      </w:r>
    </w:p>
    <w:p>
      <w:pPr>
        <w:pStyle w:val="Heading2"/>
      </w:pPr>
      <w:r>
        <w:t>3.2 Telegramm einspielen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DI002 Übersicht eingehende Systempartnernachrichten</w:t>
      </w:r>
      <w:r>
        <w:t xml:space="preserve"> öffnen.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In die Ergebnisliste rechtsklicken und </w:t>
      </w:r>
      <w:r>
        <w:rPr>
          <w:b/>
        </w:rPr>
        <w:t>Dateien importieren…</w:t>
      </w:r>
      <w:r>
        <w:t xml:space="preserve"> wählen. Der Dialog </w:t>
      </w:r>
      <w:r>
        <w:rPr>
          <w:b/>
        </w:rPr>
        <w:t>DI014</w:t>
      </w:r>
      <w:r>
        <w:t xml:space="preserve"> öffnet sich.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Auf den </w:t>
      </w:r>
      <w:r>
        <w:rPr>
          <w:b/>
        </w:rPr>
        <w:t>Ordnerknopf</w:t>
      </w:r>
      <w:r>
        <w:t xml:space="preserve"> rechts neben „Dateipfad“ klicken. Der Upload-Dialog „Dateien importieren“ öffnet sich.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Mit </w:t>
      </w:r>
      <w:r>
        <w:rPr>
          <w:b/>
        </w:rPr>
        <w:t>Add</w:t>
      </w:r>
      <w:r>
        <w:t xml:space="preserve"> die JSON-Datei vom eigenen PC wählen und mit </w:t>
      </w:r>
      <w:r>
        <w:rPr>
          <w:b/>
        </w:rPr>
        <w:t>OK</w:t>
      </w:r>
      <w:r>
        <w:t xml:space="preserve"> bestätigen.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2941312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02_di014_upload_add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94131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Upload-Dialog „Dateien importieren“ mit gewählter JSON-Datei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In DI014 eintragen: Zeichenkodierung </w:t>
      </w:r>
      <w:r>
        <w:rPr>
          <w:b/>
        </w:rPr>
        <w:t>UTF-8</w:t>
      </w:r>
      <w:r>
        <w:t xml:space="preserve">, Konverter </w:t>
      </w:r>
      <w:r>
        <w:rPr>
          <w:b/>
        </w:rPr>
        <w:t>JsonConverter</w:t>
      </w:r>
      <w:r>
        <w:t xml:space="preserve">, Systempartner </w:t>
      </w:r>
      <w:r>
        <w:rPr>
          <w:b/>
        </w:rPr>
        <w:t>HOST</w:t>
      </w:r>
      <w:r>
        <w:t>. Das Feld „Verarbeitungspfad“ bleibt leer.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rPr>
          <w:b/>
        </w:rPr>
        <w:t>Importieren</w:t>
      </w:r>
      <w:r>
        <w:t xml:space="preserve"> klicken. Es erscheint keine Meldung, das ist normal.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2941312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03_di014_dateien_auswaehlen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94131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4: DI014 mit UTF-8, JsonConverter und HOST (Serverpfad unkenntlich gemacht)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Dateipfad nicht von Hand eintippen</w:t>
            </w:r>
          </w:p>
          <w:p>
            <w:pPr>
              <w:spacing w:after="40"/>
            </w:pPr>
            <w:r>
              <w:rPr>
                <w:sz w:val="19"/>
              </w:rPr>
              <w:t>Ein eingetippter Pfad scheitert mit „Dateien konnten nicht importiert werden.“ Die Datei immer über den Ordnerknopf hochladen.</w:t>
            </w:r>
          </w:p>
        </w:tc>
      </w:tr>
    </w:tbl>
    <w:p>
      <w:pPr>
        <w:spacing w:after="40"/>
      </w:pPr>
    </w:p>
    <w:p>
      <w:pPr>
        <w:pStyle w:val="Heading2"/>
      </w:pPr>
      <w:r>
        <w:t>3.3 Ergebnis prüfen</w:t>
      </w:r>
    </w:p>
    <w:p>
      <w:r>
        <w:t xml:space="preserve">In </w:t>
      </w:r>
      <w:r>
        <w:rPr>
          <w:b/>
        </w:rPr>
        <w:t>DI002</w:t>
      </w:r>
      <w:r>
        <w:t xml:space="preserve"> die Suche ausführen und die neue Nachricht prüfen:</w:t>
      </w:r>
    </w:p>
    <w:p>
      <w:pPr>
        <w:pStyle w:val="ListBullet"/>
      </w:pPr>
      <w:r>
        <w:t xml:space="preserve">Status </w:t>
      </w:r>
      <w:r>
        <w:rPr>
          <w:b/>
        </w:rPr>
        <w:t>Fertiggestellt</w:t>
      </w:r>
      <w:r>
        <w:t xml:space="preserve">, Spalte Telegramme </w:t>
      </w:r>
      <w:r>
        <w:rPr>
          <w:b/>
        </w:rPr>
        <w:t>1/1</w:t>
      </w:r>
      <w:r>
        <w:t xml:space="preserve">, Hauptdatensatztyp </w:t>
      </w:r>
      <w:r>
        <w:rPr>
          <w:rFonts w:ascii="Consolas" w:hAnsi="Consolas" w:cs="Consolas" w:eastAsia="Consolas"/>
          <w:sz w:val="18"/>
        </w:rPr>
        <w:t>WLSITEM001</w:t>
      </w:r>
      <w:r>
        <w:t>.</w:t>
      </w:r>
    </w:p>
    <w:p>
      <w:pPr>
        <w:pStyle w:val="ListBullet"/>
      </w:pPr>
      <w:r>
        <w:t xml:space="preserve">Bei Status </w:t>
      </w:r>
      <w:r>
        <w:rPr>
          <w:b/>
        </w:rPr>
        <w:t>Fehler</w:t>
      </w:r>
      <w:r>
        <w:t>: Zeile wählen, Fehlertext im Detailbereich lesen, Datei korrigieren und neu einspielen.</w:t>
      </w:r>
    </w:p>
    <w:p>
      <w:pPr>
        <w:pStyle w:val="ListBullet"/>
      </w:pPr>
      <w:r>
        <w:t xml:space="preserve">Danach den Artikel in </w:t>
      </w:r>
      <w:r>
        <w:rPr>
          <w:b/>
        </w:rPr>
        <w:t>MD001</w:t>
      </w:r>
      <w:r>
        <w:t xml:space="preserve"> suchen. Die Box-Zuordnung sehen Sie in </w:t>
      </w:r>
      <w:r>
        <w:rPr>
          <w:b/>
        </w:rPr>
        <w:t>LM084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51406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04_di002_ergebnis_1811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51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5: DI002 – fehlerhafte Versuche (1801, 1808, 1810) und erfolgreicher Import 1811</w:t>
      </w:r>
    </w:p>
    <w:p>
      <w:pPr>
        <w:pStyle w:val="Heading2"/>
      </w:pPr>
      <w:r>
        <w:t>3.4 Typische Fehlermeldungen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453"/>
        <w:gridCol w:w="4536"/>
        <w:gridCol w:w="4536"/>
      </w:tblGrid>
      <w:tr>
        <w:trPr>
          <w:tblHeader w:val="true"/>
        </w:trPr>
        <w:tc>
          <w:tcPr>
            <w:tcW w:type="dxa" w:w="4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InSPM</w:t>
            </w:r>
          </w:p>
        </w:tc>
        <w:tc>
          <w:tcPr>
            <w:tcW w:type="dxa" w:w="453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Meldung</w:t>
            </w:r>
          </w:p>
        </w:tc>
        <w:tc>
          <w:tcPr>
            <w:tcW w:type="dxa" w:w="453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Ursache und Lösung</w:t>
            </w:r>
          </w:p>
        </w:tc>
      </w:tr>
      <w:t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1801</w:t>
            </w:r>
          </w:p>
        </w:tc>
        <w:tc>
          <w:tcPr>
            <w:tcW w:type="dxa" w:w="4535"/>
          </w:tcPr>
          <w:p>
            <w:pPr>
              <w:spacing w:after="0" w:line="252" w:lineRule="auto"/>
            </w:pPr>
            <w:r>
              <w:rPr>
                <w:sz w:val="17"/>
              </w:rPr>
              <w:t>„Hauptdatensatztyp konnte nicht bestimmt werden“ / „Ziel-Systempartner ist nicht gültig“</w:t>
            </w:r>
          </w:p>
        </w:tc>
        <w:tc>
          <w:tcPr>
            <w:tcW w:type="dxa" w:w="4535"/>
          </w:tcPr>
          <w:p>
            <w:pPr>
              <w:spacing w:after="0" w:line="252" w:lineRule="auto"/>
            </w:pPr>
            <w:r>
              <w:rPr>
                <w:sz w:val="17"/>
              </w:rPr>
              <w:t>Profil-XML statt Telegramm eingespielt. Profile gehören nicht in DI014.</w:t>
            </w:r>
          </w:p>
        </w:tc>
      </w:tr>
      <w:t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1808</w:t>
            </w:r>
          </w:p>
        </w:tc>
        <w:tc>
          <w:tcPr>
            <w:tcW w:type="dxa" w:w="4535"/>
          </w:tcPr>
          <w:p>
            <w:pPr>
              <w:spacing w:after="0" w:line="252" w:lineRule="auto"/>
            </w:pPr>
            <w:r>
              <w:rPr>
                <w:sz w:val="17"/>
              </w:rPr>
              <w:t>„Name des Datensatztyp-Tags WLSITEMIMAGE001 enthält ungültige Daten.“</w:t>
            </w:r>
          </w:p>
        </w:tc>
        <w:tc>
          <w:tcPr>
            <w:tcW w:type="dxa" w:w="4535"/>
          </w:tcPr>
          <w:p>
            <w:pPr>
              <w:spacing w:after="0" w:line="252" w:lineRule="auto"/>
            </w:pPr>
            <w:r>
              <w:rPr>
                <w:sz w:val="17"/>
              </w:rPr>
              <w:t>Satzart aus 2.8, Schnittstelle steht auf 2.7. Block entfernen.</w:t>
            </w:r>
          </w:p>
        </w:tc>
      </w:tr>
      <w:t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1810</w:t>
            </w:r>
          </w:p>
        </w:tc>
        <w:tc>
          <w:tcPr>
            <w:tcW w:type="dxa" w:w="4535"/>
          </w:tcPr>
          <w:p>
            <w:pPr>
              <w:spacing w:after="0" w:line="252" w:lineRule="auto"/>
            </w:pPr>
            <w:r>
              <w:rPr>
                <w:sz w:val="17"/>
              </w:rPr>
              <w:t>„Wert 'false' des Feldes 'unlimited' ist zu lang (Ist 5, erlaubt 1).“</w:t>
            </w:r>
          </w:p>
        </w:tc>
        <w:tc>
          <w:tcPr>
            <w:tcW w:type="dxa" w:w="453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Boolean als </w:t>
            </w:r>
            <w:r>
              <w:rPr>
                <w:rFonts w:ascii="Consolas" w:hAnsi="Consolas" w:cs="Consolas" w:eastAsia="Consolas"/>
                <w:sz w:val="15"/>
              </w:rPr>
              <w:t>"0"</w:t>
            </w:r>
            <w:r>
              <w:rPr>
                <w:sz w:val="17"/>
              </w:rPr>
              <w:t xml:space="preserve"> oder </w:t>
            </w:r>
            <w:r>
              <w:rPr>
                <w:rFonts w:ascii="Consolas" w:hAnsi="Consolas" w:cs="Consolas" w:eastAsia="Consolas"/>
                <w:sz w:val="15"/>
              </w:rPr>
              <w:t>"1"</w:t>
            </w:r>
            <w:r>
              <w:rPr>
                <w:sz w:val="17"/>
              </w:rPr>
              <w:t xml:space="preserve"> schreiben, nicht </w:t>
            </w:r>
            <w:r>
              <w:rPr>
                <w:rFonts w:ascii="Consolas" w:hAnsi="Consolas" w:cs="Consolas" w:eastAsia="Consolas"/>
                <w:sz w:val="15"/>
              </w:rPr>
              <w:t>true</w:t>
            </w:r>
            <w:r>
              <w:rPr>
                <w:sz w:val="17"/>
              </w:rPr>
              <w:t>/</w:t>
            </w:r>
            <w:r>
              <w:rPr>
                <w:rFonts w:ascii="Consolas" w:hAnsi="Consolas" w:cs="Consolas" w:eastAsia="Consolas"/>
                <w:sz w:val="15"/>
              </w:rPr>
              <w:t>false</w:t>
            </w:r>
            <w:r>
              <w:rPr>
                <w:sz w:val="17"/>
              </w:rPr>
              <w:t>.</w:t>
            </w:r>
          </w:p>
        </w:tc>
      </w:tr>
    </w:tbl>
    <w:p>
      <w:pPr>
        <w:pStyle w:val="BeschriftungSSI"/>
      </w:pPr>
      <w:r>
        <w:t>Tab. 4: Fehler aus den Live-Tests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Testlog WAMAS Dev, Import 07:45 und 13:33–14:09</w:t>
      </w:r>
    </w:p>
    <w:p>
      <w:pPr>
        <w:pStyle w:val="Heading1"/>
      </w:pPr>
      <w:r>
        <w:t>4 Weg 2: Excel-Import mit Profil V5 [ABL]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Nicht live getestet</w:t>
            </w:r>
          </w:p>
          <w:p>
            <w:pPr>
              <w:spacing w:after="40"/>
            </w:pPr>
            <w:r>
              <w:rPr>
                <w:sz w:val="19"/>
              </w:rPr>
              <w:t xml:space="preserve">Das Profil </w:t>
            </w:r>
            <w:r>
              <w:rPr>
                <w:b/>
                <w:sz w:val="19"/>
              </w:rPr>
              <w:t>EXCEL_ITEM_V5</w:t>
            </w:r>
            <w:r>
              <w:rPr>
                <w:sz w:val="19"/>
              </w:rPr>
              <w:t xml:space="preserve"> ist als XML fertig, wurde aber noch nicht im System angelegt und nicht mit einer Datei getestet. Alle Schritte dieses Kapitels: </w:t>
            </w:r>
            <w:r>
              <w:rPr>
                <w:b/>
                <w:sz w:val="19"/>
              </w:rPr>
              <w:t>im System prüfen</w:t>
            </w:r>
            <w:r>
              <w:rPr>
                <w:sz w:val="19"/>
              </w:rPr>
              <w:t xml:space="preserve">. Der Vorgänger EXCEL_ITEM_EXT scheiterte in LM163 mit „Cannot invoke java.lang.reflect.Field.get(Object) because field is null“. Vermutete Ursache war das Feld </w:t>
            </w:r>
            <w:r>
              <w:rPr>
                <w:rFonts w:ascii="Consolas" w:hAnsi="Consolas" w:cs="Consolas" w:eastAsia="Consolas"/>
                <w:sz w:val="17"/>
              </w:rPr>
              <w:t>externalItem</w:t>
            </w:r>
            <w:r>
              <w:rPr>
                <w:sz w:val="19"/>
              </w:rPr>
              <w:t xml:space="preserve"> (</w:t>
            </w:r>
            <w:r>
              <w:rPr>
                <w:rFonts w:ascii="Consolas" w:hAnsi="Consolas" w:cs="Consolas" w:eastAsia="Consolas"/>
                <w:sz w:val="17"/>
              </w:rPr>
              <w:t>WLSITEMEXT001.externalItemNo</w:t>
            </w:r>
            <w:r>
              <w:rPr>
                <w:sz w:val="19"/>
              </w:rPr>
              <w:t>). V5 enthält dieses Feld nicht mehr.</w:t>
            </w:r>
          </w:p>
        </w:tc>
      </w:tr>
    </w:tbl>
    <w:p>
      <w:pPr>
        <w:spacing w:after="40"/>
      </w:pPr>
    </w:p>
    <w:p>
      <w:pPr>
        <w:pStyle w:val="Heading2"/>
      </w:pPr>
      <w:r>
        <w:t>4.1 Aufbau der Excel-Datei</w:t>
      </w:r>
    </w:p>
    <w:p>
      <w:r>
        <w:t xml:space="preserve">Die Datei hat ein Blatt </w:t>
      </w:r>
      <w:r>
        <w:rPr>
          <w:b/>
        </w:rPr>
        <w:t>Artikel</w:t>
      </w:r>
      <w:r>
        <w:t>. Zeile 1 enthält die Spaltenköpfe, ab Zeile 2 folgt je Zeile ein Artikel. Die Spaltenreihenfolge ist fest (Index ab 0).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1155436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12_excel_v5_vorlage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115543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6: Ausschnitt der Testdatei Testimport_V5_20.xlsx, Blatt „Artikel“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601"/>
        <w:gridCol w:w="601"/>
        <w:gridCol w:w="2005"/>
        <w:gridCol w:w="3108"/>
        <w:gridCol w:w="3208"/>
      </w:tblGrid>
      <w:tr>
        <w:trPr>
          <w:tblHeader w:val="true"/>
        </w:trPr>
        <w:tc>
          <w:tcPr>
            <w:tcW w:type="dxa" w:w="60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Spalte</w:t>
            </w:r>
          </w:p>
        </w:tc>
        <w:tc>
          <w:tcPr>
            <w:tcW w:type="dxa" w:w="60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Index</w:t>
            </w:r>
          </w:p>
        </w:tc>
        <w:tc>
          <w:tcPr>
            <w:tcW w:type="dxa" w:w="200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310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Satzart</w:t>
            </w:r>
          </w:p>
        </w:tc>
        <w:tc>
          <w:tcPr>
            <w:tcW w:type="dxa" w:w="320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Beispiel</w:t>
            </w:r>
          </w:p>
        </w:tc>
      </w:tr>
      <w:tr>
        <w:tc>
          <w:tcPr>
            <w:tcW w:type="dxa" w:w="602"/>
          </w:tcPr>
          <w:p>
            <w:pPr>
              <w:spacing w:after="0" w:line="252" w:lineRule="auto"/>
            </w:pPr>
            <w:r>
              <w:rPr>
                <w:sz w:val="17"/>
              </w:rPr>
              <w:t>A</w:t>
            </w:r>
          </w:p>
        </w:tc>
        <w:tc>
          <w:tcPr>
            <w:tcW w:type="dxa" w:w="602"/>
          </w:tcPr>
          <w:p>
            <w:pPr>
              <w:spacing w:after="0" w:line="252" w:lineRule="auto"/>
            </w:pPr>
            <w:r>
              <w:rPr>
                <w:sz w:val="17"/>
              </w:rPr>
              <w:t>0</w:t>
            </w:r>
          </w:p>
        </w:tc>
        <w:tc>
          <w:tcPr>
            <w:tcW w:type="dxa" w:w="200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clientId</w:t>
            </w:r>
          </w:p>
        </w:tc>
        <w:tc>
          <w:tcPr>
            <w:tcW w:type="dxa" w:w="3108"/>
          </w:tcPr>
          <w:p>
            <w:pPr>
              <w:spacing w:after="0" w:line="252" w:lineRule="auto"/>
            </w:pPr>
            <w:r>
              <w:rPr>
                <w:sz w:val="17"/>
              </w:rPr>
              <w:t>WLSITEM001, -DESC001, -ALIAS001</w:t>
            </w:r>
          </w:p>
        </w:tc>
        <w:tc>
          <w:tcPr>
            <w:tcW w:type="dxa" w:w="320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DEFAULT</w:t>
            </w:r>
          </w:p>
        </w:tc>
      </w:tr>
      <w:tr>
        <w:tc>
          <w:tcPr>
            <w:tcW w:type="dxa" w:w="602"/>
          </w:tcPr>
          <w:p>
            <w:pPr>
              <w:spacing w:after="0" w:line="252" w:lineRule="auto"/>
            </w:pPr>
            <w:r>
              <w:rPr>
                <w:sz w:val="17"/>
              </w:rPr>
              <w:t>B</w:t>
            </w:r>
          </w:p>
        </w:tc>
        <w:tc>
          <w:tcPr>
            <w:tcW w:type="dxa" w:w="602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200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itemNo</w:t>
            </w:r>
            <w:r>
              <w:rPr>
                <w:sz w:val="17"/>
              </w:rPr>
              <w:t xml:space="preserve"> (eindeutig)</w:t>
            </w:r>
          </w:p>
        </w:tc>
        <w:tc>
          <w:tcPr>
            <w:tcW w:type="dxa" w:w="3108"/>
          </w:tcPr>
          <w:p>
            <w:pPr>
              <w:spacing w:after="0" w:line="252" w:lineRule="auto"/>
            </w:pPr>
            <w:r>
              <w:rPr>
                <w:sz w:val="17"/>
              </w:rPr>
              <w:t>WLSITEM001, -DESC001, -ALIAS001</w:t>
            </w:r>
          </w:p>
        </w:tc>
        <w:tc>
          <w:tcPr>
            <w:tcW w:type="dxa" w:w="320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301.2.01</w:t>
            </w:r>
          </w:p>
        </w:tc>
      </w:tr>
      <w:tr>
        <w:tc>
          <w:tcPr>
            <w:tcW w:type="dxa" w:w="602"/>
          </w:tcPr>
          <w:p>
            <w:pPr>
              <w:spacing w:after="0" w:line="252" w:lineRule="auto"/>
            </w:pPr>
            <w:r>
              <w:rPr>
                <w:sz w:val="17"/>
              </w:rPr>
              <w:t>C</w:t>
            </w:r>
          </w:p>
        </w:tc>
        <w:tc>
          <w:tcPr>
            <w:tcW w:type="dxa" w:w="602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200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variant</w:t>
            </w:r>
          </w:p>
        </w:tc>
        <w:tc>
          <w:tcPr>
            <w:tcW w:type="dxa" w:w="3108"/>
          </w:tcPr>
          <w:p>
            <w:pPr>
              <w:spacing w:after="0" w:line="252" w:lineRule="auto"/>
            </w:pPr>
            <w:r>
              <w:rPr>
                <w:sz w:val="17"/>
              </w:rPr>
              <w:t>WLSITEM001, -DESC001, -ALIAS001</w:t>
            </w:r>
          </w:p>
        </w:tc>
        <w:tc>
          <w:tcPr>
            <w:tcW w:type="dxa" w:w="320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00000</w:t>
            </w:r>
          </w:p>
        </w:tc>
      </w:tr>
      <w:tr>
        <w:tc>
          <w:tcPr>
            <w:tcW w:type="dxa" w:w="602"/>
          </w:tcPr>
          <w:p>
            <w:pPr>
              <w:spacing w:after="0" w:line="252" w:lineRule="auto"/>
            </w:pPr>
            <w:r>
              <w:rPr>
                <w:sz w:val="17"/>
              </w:rPr>
              <w:t>D</w:t>
            </w:r>
          </w:p>
        </w:tc>
        <w:tc>
          <w:tcPr>
            <w:tcW w:type="dxa" w:w="602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200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description</w:t>
            </w:r>
          </w:p>
        </w:tc>
        <w:tc>
          <w:tcPr>
            <w:tcW w:type="dxa" w:w="3108"/>
          </w:tcPr>
          <w:p>
            <w:pPr>
              <w:spacing w:after="0" w:line="252" w:lineRule="auto"/>
            </w:pPr>
            <w:r>
              <w:rPr>
                <w:sz w:val="17"/>
              </w:rPr>
              <w:t>WLSITEMDESC001</w:t>
            </w:r>
          </w:p>
        </w:tc>
        <w:tc>
          <w:tcPr>
            <w:tcW w:type="dxa" w:w="3208"/>
          </w:tcPr>
          <w:p>
            <w:pPr>
              <w:spacing w:after="0" w:line="252" w:lineRule="auto"/>
            </w:pPr>
            <w:r>
              <w:rPr>
                <w:sz w:val="17"/>
              </w:rPr>
              <w:t>KEKU Aufsteckverbinder Frontteil</w:t>
            </w:r>
          </w:p>
        </w:tc>
      </w:tr>
      <w:tr>
        <w:tc>
          <w:tcPr>
            <w:tcW w:type="dxa" w:w="602"/>
          </w:tcPr>
          <w:p>
            <w:pPr>
              <w:spacing w:after="0" w:line="252" w:lineRule="auto"/>
            </w:pPr>
            <w:r>
              <w:rPr>
                <w:sz w:val="17"/>
              </w:rPr>
              <w:t>E</w:t>
            </w:r>
          </w:p>
        </w:tc>
        <w:tc>
          <w:tcPr>
            <w:tcW w:type="dxa" w:w="602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200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description2</w:t>
            </w:r>
          </w:p>
        </w:tc>
        <w:tc>
          <w:tcPr>
            <w:tcW w:type="dxa" w:w="3108"/>
          </w:tcPr>
          <w:p>
            <w:pPr>
              <w:spacing w:after="0" w:line="252" w:lineRule="auto"/>
            </w:pPr>
            <w:r>
              <w:rPr>
                <w:sz w:val="17"/>
              </w:rPr>
              <w:t>WLSITEMDESC001</w:t>
            </w:r>
          </w:p>
        </w:tc>
        <w:tc>
          <w:tcPr>
            <w:tcW w:type="dxa" w:w="320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KEKU_AS_FR</w:t>
            </w:r>
          </w:p>
        </w:tc>
      </w:tr>
      <w:tr>
        <w:tc>
          <w:tcPr>
            <w:tcW w:type="dxa" w:w="602"/>
          </w:tcPr>
          <w:p>
            <w:pPr>
              <w:spacing w:after="0" w:line="252" w:lineRule="auto"/>
            </w:pPr>
            <w:r>
              <w:rPr>
                <w:sz w:val="17"/>
              </w:rPr>
              <w:t>F</w:t>
            </w:r>
          </w:p>
        </w:tc>
        <w:tc>
          <w:tcPr>
            <w:tcW w:type="dxa" w:w="602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200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langId</w:t>
            </w:r>
          </w:p>
        </w:tc>
        <w:tc>
          <w:tcPr>
            <w:tcW w:type="dxa" w:w="3108"/>
          </w:tcPr>
          <w:p>
            <w:pPr>
              <w:spacing w:after="0" w:line="252" w:lineRule="auto"/>
            </w:pPr>
            <w:r>
              <w:rPr>
                <w:sz w:val="17"/>
              </w:rPr>
              <w:t>WLSITEMDESC001</w:t>
            </w:r>
          </w:p>
        </w:tc>
        <w:tc>
          <w:tcPr>
            <w:tcW w:type="dxa" w:w="320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ger</w:t>
            </w:r>
          </w:p>
        </w:tc>
      </w:tr>
      <w:tr>
        <w:tc>
          <w:tcPr>
            <w:tcW w:type="dxa" w:w="602"/>
          </w:tcPr>
          <w:p>
            <w:pPr>
              <w:spacing w:after="0" w:line="252" w:lineRule="auto"/>
            </w:pPr>
            <w:r>
              <w:rPr>
                <w:sz w:val="17"/>
              </w:rPr>
              <w:t>G</w:t>
            </w:r>
          </w:p>
        </w:tc>
        <w:tc>
          <w:tcPr>
            <w:tcW w:type="dxa" w:w="602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200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baseQtyUnit</w:t>
            </w:r>
          </w:p>
        </w:tc>
        <w:tc>
          <w:tcPr>
            <w:tcW w:type="dxa" w:w="3108"/>
          </w:tcPr>
          <w:p>
            <w:pPr>
              <w:spacing w:after="0" w:line="252" w:lineRule="auto"/>
            </w:pPr>
            <w:r>
              <w:rPr>
                <w:sz w:val="17"/>
              </w:rPr>
              <w:t>WLSITEM001</w:t>
            </w:r>
          </w:p>
        </w:tc>
        <w:tc>
          <w:tcPr>
            <w:tcW w:type="dxa" w:w="320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PCS</w:t>
            </w:r>
          </w:p>
        </w:tc>
      </w:tr>
      <w:tr>
        <w:tc>
          <w:tcPr>
            <w:tcW w:type="dxa" w:w="602"/>
          </w:tcPr>
          <w:p>
            <w:pPr>
              <w:spacing w:after="0" w:line="252" w:lineRule="auto"/>
            </w:pPr>
            <w:r>
              <w:rPr>
                <w:sz w:val="17"/>
              </w:rPr>
              <w:t>H</w:t>
            </w:r>
          </w:p>
        </w:tc>
        <w:tc>
          <w:tcPr>
            <w:tcW w:type="dxa" w:w="602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200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itemType</w:t>
            </w:r>
          </w:p>
        </w:tc>
        <w:tc>
          <w:tcPr>
            <w:tcW w:type="dxa" w:w="3108"/>
          </w:tcPr>
          <w:p>
            <w:pPr>
              <w:spacing w:after="0" w:line="252" w:lineRule="auto"/>
            </w:pPr>
            <w:r>
              <w:rPr>
                <w:sz w:val="17"/>
              </w:rPr>
              <w:t>WLSITEM001</w:t>
            </w:r>
          </w:p>
        </w:tc>
        <w:tc>
          <w:tcPr>
            <w:tcW w:type="dxa" w:w="320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MERC</w:t>
            </w:r>
          </w:p>
        </w:tc>
      </w:tr>
      <w:tr>
        <w:tc>
          <w:tcPr>
            <w:tcW w:type="dxa" w:w="602"/>
          </w:tcPr>
          <w:p>
            <w:pPr>
              <w:spacing w:after="0" w:line="252" w:lineRule="auto"/>
            </w:pPr>
            <w:r>
              <w:rPr>
                <w:sz w:val="17"/>
              </w:rPr>
              <w:t>I</w:t>
            </w:r>
          </w:p>
        </w:tc>
        <w:tc>
          <w:tcPr>
            <w:tcW w:type="dxa" w:w="602"/>
          </w:tcPr>
          <w:p>
            <w:pPr>
              <w:spacing w:after="0" w:line="252" w:lineRule="auto"/>
            </w:pPr>
            <w:r>
              <w:rPr>
                <w:sz w:val="17"/>
              </w:rPr>
              <w:t>8</w:t>
            </w:r>
          </w:p>
        </w:tc>
        <w:tc>
          <w:tcPr>
            <w:tcW w:type="dxa" w:w="200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itemAliasNo</w:t>
            </w:r>
          </w:p>
        </w:tc>
        <w:tc>
          <w:tcPr>
            <w:tcW w:type="dxa" w:w="3108"/>
          </w:tcPr>
          <w:p>
            <w:pPr>
              <w:spacing w:after="0" w:line="252" w:lineRule="auto"/>
            </w:pPr>
            <w:r>
              <w:rPr>
                <w:sz w:val="17"/>
              </w:rPr>
              <w:t>WLSITEMALIAS001</w:t>
            </w:r>
          </w:p>
        </w:tc>
        <w:tc>
          <w:tcPr>
            <w:tcW w:type="dxa" w:w="320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9002617779448</w:t>
            </w:r>
          </w:p>
        </w:tc>
      </w:tr>
    </w:tbl>
    <w:p>
      <w:pPr>
        <w:pStyle w:val="BeschriftungSSI"/>
      </w:pPr>
      <w:r>
        <w:t>Tab. 5: Spalten im Profil EXCEL_ITEM_V5</w:t>
      </w:r>
    </w:p>
    <w:p>
      <w:r>
        <w:t xml:space="preserve">Feste Werte im Profil: Kopf </w:t>
      </w:r>
      <w:r>
        <w:rPr>
          <w:rFonts w:ascii="Consolas" w:hAnsi="Consolas" w:cs="Consolas" w:eastAsia="Consolas"/>
          <w:sz w:val="18"/>
        </w:rPr>
        <w:t>source</w:t>
      </w:r>
      <w:r>
        <w:t xml:space="preserve"> = </w:t>
      </w:r>
      <w:r>
        <w:rPr>
          <w:rFonts w:ascii="Consolas" w:hAnsi="Consolas" w:cs="Consolas" w:eastAsia="Consolas"/>
          <w:sz w:val="18"/>
        </w:rPr>
        <w:t>HOST</w:t>
      </w:r>
      <w:r>
        <w:t xml:space="preserve">, </w:t>
      </w:r>
      <w:r>
        <w:rPr>
          <w:rFonts w:ascii="Consolas" w:hAnsi="Consolas" w:cs="Consolas" w:eastAsia="Consolas"/>
          <w:sz w:val="18"/>
        </w:rPr>
        <w:t>destination</w:t>
      </w:r>
      <w:r>
        <w:t xml:space="preserve"> = </w:t>
      </w:r>
      <w:r>
        <w:rPr>
          <w:rFonts w:ascii="Consolas" w:hAnsi="Consolas" w:cs="Consolas" w:eastAsia="Consolas"/>
          <w:sz w:val="18"/>
        </w:rPr>
        <w:t>WAMAS</w:t>
      </w:r>
      <w:r>
        <w:t xml:space="preserve">, </w:t>
      </w:r>
      <w:r>
        <w:rPr>
          <w:rFonts w:ascii="Consolas" w:hAnsi="Consolas" w:cs="Consolas" w:eastAsia="Consolas"/>
          <w:sz w:val="18"/>
        </w:rPr>
        <w:t>creationTime</w:t>
      </w:r>
      <w:r>
        <w:t xml:space="preserve"> = </w:t>
      </w:r>
      <w:r>
        <w:rPr>
          <w:rFonts w:ascii="Consolas" w:hAnsi="Consolas" w:cs="Consolas" w:eastAsia="Consolas"/>
          <w:sz w:val="18"/>
        </w:rPr>
        <w:t>${creationTime}</w:t>
      </w:r>
      <w:r>
        <w:t xml:space="preserve">, Alias-Art </w:t>
      </w:r>
      <w:r>
        <w:rPr>
          <w:rFonts w:ascii="Consolas" w:hAnsi="Consolas" w:cs="Consolas" w:eastAsia="Consolas"/>
          <w:sz w:val="18"/>
        </w:rPr>
        <w:t>kind</w:t>
      </w:r>
      <w:r>
        <w:t xml:space="preserve"> = </w:t>
      </w:r>
      <w:r>
        <w:rPr>
          <w:rFonts w:ascii="Consolas" w:hAnsi="Consolas" w:cs="Consolas" w:eastAsia="Consolas"/>
          <w:sz w:val="18"/>
        </w:rPr>
        <w:t>ALIAS</w:t>
      </w:r>
      <w:r>
        <w:t xml:space="preserve">. Fehlerverhalten: </w:t>
      </w:r>
      <w:r>
        <w:rPr>
          <w:b/>
        </w:rPr>
        <w:t>Import abbrechen</w:t>
      </w:r>
      <w:r>
        <w:t xml:space="preserve"> (ABORT_IMPORT) – ein fehlerhafter Artikel stoppt die ganze Datei.</w:t>
      </w:r>
    </w:p>
    <w:p>
      <w:pPr>
        <w:pStyle w:val="Heading2"/>
      </w:pPr>
      <w:r>
        <w:t>4.2 Profil in LM161 anlegen</w:t>
      </w:r>
    </w:p>
    <w:p>
      <w:r>
        <w:t xml:space="preserve">LM161 und LM163 sind nur mit dem Benutzerprofil </w:t>
      </w:r>
      <w:r>
        <w:rPr>
          <w:b/>
        </w:rPr>
        <w:t>LogiMat Admin</w:t>
      </w:r>
      <w:r>
        <w:t xml:space="preserve"> erreichbar.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LM161</w:t>
      </w:r>
      <w:r>
        <w:t xml:space="preserve"> öffnen und ein neues Profil anlegen: Profil-ID </w:t>
      </w:r>
      <w:r>
        <w:rPr>
          <w:rFonts w:ascii="Consolas" w:hAnsi="Consolas" w:cs="Consolas" w:eastAsia="Consolas"/>
          <w:sz w:val="18"/>
        </w:rPr>
        <w:t>EXCEL_ITEM_V5</w:t>
      </w:r>
      <w:r>
        <w:t xml:space="preserve">, Prozess </w:t>
      </w:r>
      <w:r>
        <w:rPr>
          <w:rFonts w:ascii="Consolas" w:hAnsi="Consolas" w:cs="Consolas" w:eastAsia="Consolas"/>
          <w:sz w:val="18"/>
        </w:rPr>
        <w:t>ITEM</w:t>
      </w:r>
      <w:r>
        <w:t xml:space="preserve">, Blatt </w:t>
      </w:r>
      <w:r>
        <w:rPr>
          <w:rFonts w:ascii="Consolas" w:hAnsi="Consolas" w:cs="Consolas" w:eastAsia="Consolas"/>
          <w:sz w:val="18"/>
        </w:rPr>
        <w:t>Artikel</w:t>
      </w:r>
      <w:r>
        <w:t>, Validierung „Import abbrechen“.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Zuerst die Satzart übernehmen bzw. den Kopf speichern.</w:t>
      </w:r>
      <w:r>
        <w:t xml:space="preserve"> Erst dann zeigt die Auswahl „Datenfeld“ Werte. Sonst erscheint „Keine Daten gefunden“.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Die neun Spalten aus Tab. 5 und die festen Werte als Mapping-Einträge erfassen und speichern.</w:t>
      </w:r>
    </w:p>
    <w:p>
      <w:r>
        <w:t>[Screenshot folgt: LM161 mit Profil EXCEL_ITEM_V5 und Mapping-Tabelle]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Profil nicht über DI014 einspielen</w:t>
            </w:r>
          </w:p>
          <w:p>
            <w:pPr>
              <w:spacing w:after="40"/>
            </w:pPr>
            <w:r>
              <w:rPr>
                <w:sz w:val="19"/>
              </w:rPr>
              <w:t>Eine Profil-XML in DI014 wird abgelehnt (InSPM 1801). Profile legen Sie in LM161 an. Ein Transport über SE029/SE030 ist denkbar, aber nicht getestet [ABL].</w:t>
            </w:r>
          </w:p>
        </w:tc>
      </w:tr>
    </w:tbl>
    <w:p>
      <w:pPr>
        <w:spacing w:after="40"/>
      </w:pPr>
    </w:p>
    <w:p>
      <w:pPr>
        <w:pStyle w:val="Heading2"/>
      </w:pPr>
      <w:r>
        <w:t>4.3 Excel-Datei importieren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MD001</w:t>
      </w:r>
      <w:r>
        <w:t xml:space="preserve"> öffnen, in die Ergebnisliste rechtsklicken und </w:t>
      </w:r>
      <w:r>
        <w:rPr>
          <w:b/>
        </w:rPr>
        <w:t>Artikel importieren</w:t>
      </w:r>
      <w:r>
        <w:t xml:space="preserve"> wählen. Der Dialog </w:t>
      </w:r>
      <w:r>
        <w:rPr>
          <w:b/>
        </w:rPr>
        <w:t>LM163</w:t>
      </w:r>
      <w:r>
        <w:t xml:space="preserve"> öffnet sich.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Datei wählen, Profil </w:t>
      </w:r>
      <w:r>
        <w:rPr>
          <w:rFonts w:ascii="Consolas" w:hAnsi="Consolas" w:cs="Consolas" w:eastAsia="Consolas"/>
          <w:sz w:val="18"/>
        </w:rPr>
        <w:t>EXCEL_ITEM_V5</w:t>
      </w:r>
      <w:r>
        <w:t xml:space="preserve">, Konverter und Systempartner </w:t>
      </w:r>
      <w:r>
        <w:rPr>
          <w:rFonts w:ascii="Consolas" w:hAnsi="Consolas" w:cs="Consolas" w:eastAsia="Consolas"/>
          <w:sz w:val="18"/>
        </w:rPr>
        <w:t>HOST</w:t>
      </w:r>
      <w:r>
        <w:t xml:space="preserve"> eintragen.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Import</w:t>
      </w:r>
      <w:r>
        <w:t xml:space="preserve"> klicken und das Ergebnis in </w:t>
      </w:r>
      <w:r>
        <w:rPr>
          <w:b/>
        </w:rPr>
        <w:t>DI002</w:t>
      </w:r>
      <w:r>
        <w:t xml:space="preserve"> prüfen (wie Kapitel 3.3).</w:t>
      </w:r>
    </w:p>
    <w:p>
      <w:r>
        <w:t>[Screenshot folgt: LM163 „Datei importieren“ mit Profil EXCEL_ITEM_V5]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EXCEL_ITEM_V5_profile.xml; Testimport_V5_20.xlsx; Admin-Knowhow WAMAS Dev; Testlog (LM163 mit EXCEL_ITEM_EXT)</w:t>
      </w:r>
    </w:p>
    <w:p>
      <w:pPr>
        <w:pStyle w:val="Heading1"/>
      </w:pPr>
      <w:r>
        <w:t>5 Artikel manuell anlegen [LIVE]</w:t>
      </w:r>
    </w:p>
    <w:p>
      <w:r>
        <w:t>Für einzelne Artikel ist der vereinfachte Dialog am schnellsten.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MD001</w:t>
      </w:r>
      <w:r>
        <w:t xml:space="preserve"> öffnen, Rechtsklick </w:t>
      </w:r>
      <w:r>
        <w:rPr>
          <w:b/>
        </w:rPr>
        <w:t>Neu (vereinfacht)…</w:t>
      </w:r>
      <w:r>
        <w:t xml:space="preserve">. Der Dialog </w:t>
      </w:r>
      <w:r>
        <w:rPr>
          <w:b/>
        </w:rPr>
        <w:t>MD089</w:t>
      </w:r>
      <w:r>
        <w:t xml:space="preserve"> öffnet sich.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Ausfüllen: Klient </w:t>
      </w:r>
      <w:r>
        <w:rPr>
          <w:rFonts w:ascii="Consolas" w:hAnsi="Consolas" w:cs="Consolas" w:eastAsia="Consolas"/>
          <w:sz w:val="18"/>
        </w:rPr>
        <w:t>DEFAULT</w:t>
      </w:r>
      <w:r>
        <w:t xml:space="preserve">, Artikelnummer, Variante </w:t>
      </w:r>
      <w:r>
        <w:rPr>
          <w:rFonts w:ascii="Consolas" w:hAnsi="Consolas" w:cs="Consolas" w:eastAsia="Consolas"/>
          <w:sz w:val="18"/>
        </w:rPr>
        <w:t>00000</w:t>
      </w:r>
      <w:r>
        <w:t xml:space="preserve">, Bezeichnung, Artikeltyp </w:t>
      </w:r>
      <w:r>
        <w:rPr>
          <w:rFonts w:ascii="Consolas" w:hAnsi="Consolas" w:cs="Consolas" w:eastAsia="Consolas"/>
          <w:sz w:val="18"/>
        </w:rPr>
        <w:t>MERC</w:t>
      </w:r>
      <w:r>
        <w:t xml:space="preserve">, Warengruppe, Basismengeneinheit </w:t>
      </w:r>
      <w:r>
        <w:rPr>
          <w:rFonts w:ascii="Consolas" w:hAnsi="Consolas" w:cs="Consolas" w:eastAsia="Consolas"/>
          <w:sz w:val="18"/>
        </w:rPr>
        <w:t>PCS</w:t>
      </w:r>
      <w:r>
        <w:t xml:space="preserve">, Hauptsystempartner </w:t>
      </w:r>
      <w:r>
        <w:rPr>
          <w:rFonts w:ascii="Consolas" w:hAnsi="Consolas" w:cs="Consolas" w:eastAsia="Consolas"/>
          <w:sz w:val="18"/>
        </w:rPr>
        <w:t>HOST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Bei der Mengeneinheit das Häkchen </w:t>
      </w:r>
      <w:r>
        <w:rPr>
          <w:b/>
        </w:rPr>
        <w:t>Lagermengeneinheit</w:t>
      </w:r>
      <w:r>
        <w:t xml:space="preserve"> setzen. Ohne Häkchen erscheint: „Checkbox 'Lagermengeneinheit' muss für mindestens eine Artikelmengeneinheit gesetzt sein.“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Speichern. Das dauert etwa 8 Sekunden. Danach zeigt der Artikel den Status </w:t>
      </w:r>
      <w:r>
        <w:rPr>
          <w:b/>
        </w:rPr>
        <w:t>Synchronisiert</w:t>
      </w:r>
      <w:r>
        <w:t>.</w:t>
      </w:r>
    </w:p>
    <w:p>
      <w:r>
        <w:t>[Screenshot folgt: MD089 „Artikel pflegen (vereinfacht)“ mit ausgefüllten Feldern]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MD002 nicht für die Neuanlage nutzen</w:t>
            </w:r>
          </w:p>
          <w:p>
            <w:pPr>
              <w:spacing w:after="40"/>
            </w:pPr>
            <w:r>
              <w:rPr>
                <w:sz w:val="19"/>
              </w:rPr>
              <w:t>In MD002 hingen „Neu…“ und „Datensatz duplizieren“ im Testsystem. Ohne Standard-Verpackungsversion meldet MD002 zudem „fehlende Standard-Verpackungsversion“. MD002 eignet sich zum Ansehen und Ändern.</w:t>
            </w:r>
          </w:p>
        </w:tc>
      </w:tr>
    </w:tbl>
    <w:p>
      <w:pPr>
        <w:spacing w:after="40"/>
      </w:pPr>
    </w:p>
    <w:p>
      <w:pPr>
        <w:pStyle w:val="Heading2"/>
      </w:pPr>
      <w:r>
        <w:t>5.1 Artikelbild hinterlegen</w:t>
      </w:r>
    </w:p>
    <w:p>
      <w:r>
        <w:t xml:space="preserve">Im Testsystem ist der Knopf </w:t>
      </w:r>
      <w:r>
        <w:rPr>
          <w:b/>
        </w:rPr>
        <w:t>Hinzufügen</w:t>
      </w:r>
      <w:r>
        <w:t xml:space="preserve"> in MD002 grau, und „…“ in </w:t>
      </w:r>
      <w:r>
        <w:rPr>
          <w:b/>
        </w:rPr>
        <w:t>LM114</w:t>
      </w:r>
      <w:r>
        <w:t xml:space="preserve"> meldet „Not supported in RAP“. So geht es trotzdem: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Das Bild über </w:t>
      </w:r>
      <w:r>
        <w:rPr>
          <w:b/>
        </w:rPr>
        <w:t>DI014</w:t>
      </w:r>
      <w:r>
        <w:t xml:space="preserve"> hochladen (Ordnerknopf, Add, OK) und DI014 dann mit </w:t>
      </w:r>
      <w:r>
        <w:rPr>
          <w:b/>
        </w:rPr>
        <w:t>Abbrechen</w:t>
      </w:r>
      <w:r>
        <w:t xml:space="preserve"> schließen.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In </w:t>
      </w:r>
      <w:r>
        <w:rPr>
          <w:b/>
        </w:rPr>
        <w:t>LM114</w:t>
      </w:r>
      <w:r>
        <w:t xml:space="preserve"> den Serverpfad des hochgeladenen Bildes eintragen und speichern. Je Bild ein Durchlauf.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In </w:t>
      </w:r>
      <w:r>
        <w:rPr>
          <w:b/>
        </w:rPr>
        <w:t>MD002</w:t>
      </w:r>
      <w:r>
        <w:t xml:space="preserve">, Reiter </w:t>
      </w:r>
      <w:r>
        <w:rPr>
          <w:b/>
        </w:rPr>
        <w:t>Artikelbild</w:t>
      </w:r>
      <w:r>
        <w:t xml:space="preserve"> prüfen.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2941312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08_md002_artikelbild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94131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7: MD002 Reiter Artikelbild nach dem Workaround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In den Unterlagen nicht beschrieben</w:t>
            </w:r>
          </w:p>
          <w:p>
            <w:pPr>
              <w:spacing w:after="40"/>
            </w:pPr>
            <w:r>
              <w:rPr>
                <w:sz w:val="19"/>
              </w:rPr>
              <w:t>Auf dem Touch-Client (LM053) erscheint das Artikelbild noch nicht. Offen, ob ein weiterer Parameter oder eine andere Bildgröße nötig ist.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Testlog WAMAS Dev 09:28–09:40 und 12:23–12:42</w:t>
      </w:r>
    </w:p>
    <w:p>
      <w:pPr>
        <w:pStyle w:val="Heading1"/>
      </w:pPr>
      <w:r>
        <w:t>6 Box-Zuordnung: drei Wege</w:t>
      </w:r>
    </w:p>
    <w:p>
      <w:r>
        <w:t xml:space="preserve">Ein Artikel kann im LOGIMAT nur in eine Box, wenn für ihn eine </w:t>
      </w:r>
      <w:r>
        <w:rPr>
          <w:b/>
        </w:rPr>
        <w:t>Boxtyp-Zuordnung</w:t>
      </w:r>
      <w:r>
        <w:t xml:space="preserve"> besteht (Boxtyp, Maximalmenge). Es gibt drei Wege.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54"/>
        <w:gridCol w:w="4069"/>
        <w:gridCol w:w="1664"/>
        <w:gridCol w:w="3236"/>
      </w:tblGrid>
      <w:tr>
        <w:trPr>
          <w:tblHeader w:val="true"/>
        </w:trPr>
        <w:tc>
          <w:tcPr>
            <w:tcW w:type="dxa" w:w="55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Weg</w:t>
            </w:r>
          </w:p>
        </w:tc>
        <w:tc>
          <w:tcPr>
            <w:tcW w:type="dxa" w:w="406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Wo</w:t>
            </w:r>
          </w:p>
        </w:tc>
        <w:tc>
          <w:tcPr>
            <w:tcW w:type="dxa" w:w="166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</w:t>
            </w:r>
          </w:p>
        </w:tc>
        <w:tc>
          <w:tcPr>
            <w:tcW w:type="dxa" w:w="323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Geeignet für</w:t>
            </w:r>
          </w:p>
        </w:tc>
      </w:tr>
      <w:tr>
        <w:tc>
          <w:tcPr>
            <w:tcW w:type="dxa" w:w="555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4069"/>
          </w:tcPr>
          <w:p>
            <w:pPr>
              <w:spacing w:after="0" w:line="252" w:lineRule="auto"/>
            </w:pPr>
            <w:r>
              <w:rPr>
                <w:sz w:val="17"/>
              </w:rPr>
              <w:t>LM084 Boxtyp-Zuordnung pflegen</w:t>
            </w:r>
          </w:p>
        </w:tc>
        <w:tc>
          <w:tcPr>
            <w:tcW w:type="dxa" w:w="1664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</w:t>
            </w:r>
          </w:p>
        </w:tc>
        <w:tc>
          <w:tcPr>
            <w:tcW w:type="dxa" w:w="3236"/>
          </w:tcPr>
          <w:p>
            <w:pPr>
              <w:spacing w:after="0" w:line="252" w:lineRule="auto"/>
            </w:pPr>
            <w:r>
              <w:rPr>
                <w:sz w:val="17"/>
              </w:rPr>
              <w:t>Einzelne Korrekturen, Kontrolle</w:t>
            </w:r>
          </w:p>
        </w:tc>
      </w:tr>
      <w:tr>
        <w:tc>
          <w:tcPr>
            <w:tcW w:type="dxa" w:w="555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4069"/>
          </w:tcPr>
          <w:p>
            <w:pPr>
              <w:spacing w:after="0" w:line="252" w:lineRule="auto"/>
            </w:pPr>
            <w:r>
              <w:rPr>
                <w:sz w:val="17"/>
              </w:rPr>
              <w:t>Touch LM002 „Der Box einen Artikel zuteilen“</w:t>
            </w:r>
          </w:p>
        </w:tc>
        <w:tc>
          <w:tcPr>
            <w:tcW w:type="dxa" w:w="1664"/>
          </w:tcPr>
          <w:p>
            <w:pPr>
              <w:spacing w:after="0" w:line="252" w:lineRule="auto"/>
            </w:pPr>
            <w:r>
              <w:rPr>
                <w:sz w:val="17"/>
              </w:rPr>
              <w:t>Bediener am Tablar</w:t>
            </w:r>
          </w:p>
        </w:tc>
        <w:tc>
          <w:tcPr>
            <w:tcW w:type="dxa" w:w="3236"/>
          </w:tcPr>
          <w:p>
            <w:pPr>
              <w:spacing w:after="0" w:line="252" w:lineRule="auto"/>
            </w:pPr>
            <w:r>
              <w:rPr>
                <w:sz w:val="17"/>
              </w:rPr>
              <w:t>Erste Einlagerung direkt an der Box</w:t>
            </w:r>
          </w:p>
        </w:tc>
      </w:tr>
      <w:tr>
        <w:tc>
          <w:tcPr>
            <w:tcW w:type="dxa" w:w="555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406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Telegramm </w:t>
            </w:r>
            <w:r>
              <w:rPr>
                <w:rFonts w:ascii="Consolas" w:hAnsi="Consolas" w:cs="Consolas" w:eastAsia="Consolas"/>
                <w:sz w:val="15"/>
              </w:rPr>
              <w:t>WLSITEMCUBATURE001</w:t>
            </w:r>
          </w:p>
        </w:tc>
        <w:tc>
          <w:tcPr>
            <w:tcW w:type="dxa" w:w="1664"/>
          </w:tcPr>
          <w:p>
            <w:pPr>
              <w:spacing w:after="0" w:line="252" w:lineRule="auto"/>
            </w:pPr>
            <w:r>
              <w:rPr>
                <w:sz w:val="17"/>
              </w:rPr>
              <w:t>Host / Import</w:t>
            </w:r>
          </w:p>
        </w:tc>
        <w:tc>
          <w:tcPr>
            <w:tcW w:type="dxa" w:w="3236"/>
          </w:tcPr>
          <w:p>
            <w:pPr>
              <w:spacing w:after="0" w:line="252" w:lineRule="auto"/>
            </w:pPr>
            <w:r>
              <w:rPr>
                <w:sz w:val="17"/>
              </w:rPr>
              <w:t>Viele Artikel auf einmal</w:t>
            </w:r>
          </w:p>
        </w:tc>
      </w:tr>
    </w:tbl>
    <w:p>
      <w:pPr>
        <w:pStyle w:val="BeschriftungSSI"/>
      </w:pPr>
      <w:r>
        <w:t>Tab. 6: Wege der Box-Zuordnung [LIVE]</w:t>
      </w:r>
    </w:p>
    <w:p>
      <w:pPr>
        <w:pStyle w:val="Heading2"/>
      </w:pPr>
      <w:r>
        <w:t>6.1 Weg 1: LM084 (Admin)</w:t>
      </w:r>
    </w:p>
    <w:p>
      <w:pPr>
        <w:pStyle w:val="ListBullet"/>
      </w:pPr>
      <w:r>
        <w:rPr>
          <w:b/>
        </w:rPr>
        <w:t>LM084</w:t>
      </w:r>
      <w:r>
        <w:t xml:space="preserve"> öffnen, Artikel suchen, Zuordnung hinzufügen: Boxtyp und Maximalmenge eintragen.</w:t>
      </w:r>
    </w:p>
    <w:p>
      <w:pPr>
        <w:pStyle w:val="ListBullet"/>
      </w:pPr>
      <w:r>
        <w:t xml:space="preserve">Zahlenfelder: Zelle leeren, Ziffern einzeln eingeben, </w:t>
      </w:r>
      <w:r>
        <w:rPr>
          <w:b/>
        </w:rPr>
        <w:t>Ende</w:t>
      </w:r>
      <w:r>
        <w:t xml:space="preserve"> drücken, dann </w:t>
      </w:r>
      <w:r>
        <w:rPr>
          <w:b/>
        </w:rPr>
        <w:t>Tab</w:t>
      </w:r>
      <w:r>
        <w:t>. Sonst gehen Zeichen verloren.</w:t>
      </w:r>
    </w:p>
    <w:p>
      <w:pPr>
        <w:pStyle w:val="ListBullet"/>
      </w:pPr>
      <w:r>
        <w:t>Löschen ist gesperrt, solange Bestand oder eine Reservierung besteht („…Bestandsobjekt- oder Einlagerungsreservierung vorliegt“).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51406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06_lm084_zuordnungen_admin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51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8: LM084 – Zuordnungen der Testartikel</w:t>
      </w:r>
    </w:p>
    <w:p>
      <w:pPr>
        <w:pStyle w:val="Heading2"/>
      </w:pPr>
      <w:r>
        <w:t>6.2 Weg 2: am Touch</w:t>
      </w:r>
    </w:p>
    <w:p>
      <w:r>
        <w:t xml:space="preserve">Am Touch-Client wählt der Bediener die Box und tippt </w:t>
      </w:r>
      <w:r>
        <w:rPr>
          <w:b/>
        </w:rPr>
        <w:t>Der Box einen Artikel zuteilen</w:t>
      </w:r>
      <w:r>
        <w:t>. Nach der Artikelsuche zeigt WAMAS den Status:</w:t>
      </w:r>
    </w:p>
    <w:p>
      <w:pPr>
        <w:pStyle w:val="ListBullet"/>
      </w:pPr>
      <w:r>
        <w:rPr>
          <w:b/>
        </w:rPr>
        <w:t>Kann zugeteilt werden</w:t>
      </w:r>
      <w:r>
        <w:t xml:space="preserve"> – Zuordnung existiert, Maximalmenge wird vorgeschlagen. Mit grünem Haken bestätigen.</w:t>
      </w:r>
    </w:p>
    <w:p>
      <w:pPr>
        <w:pStyle w:val="ListBullet"/>
      </w:pPr>
      <w:r>
        <w:rPr>
          <w:b/>
        </w:rPr>
        <w:t>Kein Boxtyp zugeordnet</w:t>
      </w:r>
      <w:r>
        <w:t xml:space="preserve"> – noch keine Zuordnung. Bei LMB-Fächern entsteht sie durch Eingabe der Maximalmenge am Touch, und zwar je Unterteilungsvariante (z. B. </w:t>
      </w:r>
      <w:r>
        <w:rPr>
          <w:rFonts w:ascii="Consolas" w:hAnsi="Consolas" w:cs="Consolas" w:eastAsia="Consolas"/>
          <w:sz w:val="18"/>
        </w:rPr>
        <w:t>LMB821_99</w:t>
      </w:r>
      <w:r>
        <w:t>).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51406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07_touch_artikel_zuteilen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51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9: Touch – Artikel einer Box zuteilen</w:t>
      </w:r>
    </w:p>
    <w:p>
      <w:r>
        <w:t>Der vollständige Touch-Ablauf steht im Dokument „Schulung Touch LOGIMAT“.</w:t>
      </w:r>
    </w:p>
    <w:p>
      <w:pPr>
        <w:pStyle w:val="Heading2"/>
      </w:pPr>
      <w:r>
        <w:t>6.3 Weg 3: per Telegramm</w:t>
      </w:r>
    </w:p>
    <w:p>
      <w:r>
        <w:t xml:space="preserve">Der Block </w:t>
      </w:r>
      <w:r>
        <w:rPr>
          <w:rFonts w:ascii="Consolas" w:hAnsi="Consolas" w:cs="Consolas" w:eastAsia="Consolas"/>
          <w:sz w:val="18"/>
        </w:rPr>
        <w:t>WLSITEMCUBATURE001</w:t>
      </w:r>
      <w:r>
        <w:t xml:space="preserve"> im Artikeltelegramm legt die Zuordnung mit an (Abb. 2).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Telegramm ergänzt, ersetzt nicht</w:t>
            </w:r>
          </w:p>
          <w:p>
            <w:pPr>
              <w:spacing w:after="40"/>
            </w:pPr>
            <w:r>
              <w:rPr>
                <w:sz w:val="19"/>
              </w:rPr>
              <w:t xml:space="preserve">Ein Kubatur-Telegramm </w:t>
            </w:r>
            <w:r>
              <w:rPr>
                <w:b/>
                <w:sz w:val="19"/>
              </w:rPr>
              <w:t>ergänzt</w:t>
            </w:r>
            <w:r>
              <w:rPr>
                <w:sz w:val="19"/>
              </w:rPr>
              <w:t xml:space="preserve"> eine bestehende Zuordnung. Nach dem Import hatte </w:t>
            </w:r>
            <w:r>
              <w:rPr>
                <w:rFonts w:ascii="Consolas" w:hAnsi="Consolas" w:cs="Consolas" w:eastAsia="Consolas"/>
                <w:sz w:val="17"/>
              </w:rPr>
              <w:t>TEST_WD_ART_14</w:t>
            </w:r>
            <w:r>
              <w:rPr>
                <w:sz w:val="19"/>
              </w:rPr>
              <w:t xml:space="preserve"> zwei Zuordnungen: </w:t>
            </w:r>
            <w:r>
              <w:rPr>
                <w:rFonts w:ascii="Consolas" w:hAnsi="Consolas" w:cs="Consolas" w:eastAsia="Consolas"/>
                <w:sz w:val="17"/>
              </w:rPr>
              <w:t>LMB821_210</w:t>
            </w:r>
            <w:r>
              <w:rPr>
                <w:sz w:val="19"/>
              </w:rPr>
              <w:t xml:space="preserve"> (50) und </w:t>
            </w:r>
            <w:r>
              <w:rPr>
                <w:rFonts w:ascii="Consolas" w:hAnsi="Consolas" w:cs="Consolas" w:eastAsia="Consolas"/>
                <w:sz w:val="17"/>
              </w:rPr>
              <w:t>TEST_WD_BOX_A2</w:t>
            </w:r>
            <w:r>
              <w:rPr>
                <w:sz w:val="19"/>
              </w:rPr>
              <w:t xml:space="preserve"> (50). Überflüssige Zuordnungen entfernen Sie in LM084.</w:t>
            </w:r>
          </w:p>
        </w:tc>
      </w:tr>
    </w:tbl>
    <w:p>
      <w:pPr>
        <w:spacing w:after="40"/>
      </w:pP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51406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05_lm084_art14_nach_telegramm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51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10: LM084 – TEST_WD_ART_14 mit zwei Zuordnungen nach dem Telegramm</w:t>
      </w:r>
    </w:p>
    <w:p>
      <w:pPr>
        <w:pStyle w:val="Heading2"/>
      </w:pPr>
      <w:r>
        <w:t>6.4 Eigener Boxtyp für gezielte Einlagerung</w:t>
      </w:r>
    </w:p>
    <w:p>
      <w:r>
        <w:t xml:space="preserve">Teilen sich mehrere LOGIMAT einen Boxtyp (z. B. </w:t>
      </w:r>
      <w:r>
        <w:rPr>
          <w:rFonts w:ascii="Consolas" w:hAnsi="Consolas" w:cs="Consolas" w:eastAsia="Consolas"/>
          <w:sz w:val="18"/>
        </w:rPr>
        <w:t>CUB-STD</w:t>
      </w:r>
      <w:r>
        <w:t>), landete die Reservierung im Test auf A1. Mit einem eigenen Boxtyp (</w:t>
      </w:r>
      <w:r>
        <w:rPr>
          <w:rFonts w:ascii="Consolas" w:hAnsi="Consolas" w:cs="Consolas" w:eastAsia="Consolas"/>
          <w:sz w:val="18"/>
        </w:rPr>
        <w:t>TEST_WD_BOX_A2</w:t>
      </w:r>
      <w:r>
        <w:t>) ging sie zuverlässig auf A2. So legen Sie ihn an: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In </w:t>
      </w:r>
      <w:r>
        <w:rPr>
          <w:b/>
        </w:rPr>
        <w:t>MD015</w:t>
      </w:r>
      <w:r>
        <w:t xml:space="preserve"> einen bestehenden Boxtyp duplizieren.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Die Kubaturzuordnung von Hand umstellen.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In </w:t>
      </w:r>
      <w:r>
        <w:rPr>
          <w:b/>
        </w:rPr>
        <w:t>MD031</w:t>
      </w:r>
      <w:r>
        <w:t xml:space="preserve"> prüfen, dass der Typ „Box“ angezeigt wird. Erst dann ist er in LM084 wählbar. LM058 kann keine Boxtypen anlegen.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Testlog WAMAS Dev 12:45–13:29 und 13:33–14:09; LOGIMAT-Knowhow</w:t>
      </w:r>
    </w:p>
    <w:p>
      <w:pPr>
        <w:pStyle w:val="Heading1"/>
      </w:pPr>
      <w:r>
        <w:t>7 Kontrolle: Wo sehe ich den Bestand?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175"/>
        <w:gridCol w:w="6350"/>
      </w:tblGrid>
      <w:tr>
        <w:trPr>
          <w:tblHeader w:val="true"/>
        </w:trPr>
        <w:tc>
          <w:tcPr>
            <w:tcW w:type="dxa" w:w="317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Ort</w:t>
            </w:r>
          </w:p>
        </w:tc>
        <w:tc>
          <w:tcPr>
            <w:tcW w:type="dxa" w:w="635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Was er zeigt</w:t>
            </w:r>
          </w:p>
        </w:tc>
      </w:tr>
      <w:tr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Mobile Artikelinfo (MFW008)</w:t>
            </w:r>
          </w:p>
        </w:tc>
        <w:tc>
          <w:tcPr>
            <w:tcW w:type="dxa" w:w="635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Nur Stammdaten: Artikelnummer, Variante, BME/LME. </w:t>
            </w:r>
            <w:r>
              <w:rPr>
                <w:b/>
                <w:sz w:val="17"/>
              </w:rPr>
              <w:t>Kein Bestand.</w:t>
            </w:r>
          </w:p>
        </w:tc>
      </w:tr>
      <w:tr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Mobile LE-Info (MFW004)</w:t>
            </w:r>
          </w:p>
        </w:tc>
        <w:tc>
          <w:tcPr>
            <w:tcW w:type="dxa" w:w="6350"/>
          </w:tcPr>
          <w:p>
            <w:pPr>
              <w:spacing w:after="0" w:line="252" w:lineRule="auto"/>
            </w:pPr>
            <w:r>
              <w:rPr>
                <w:sz w:val="17"/>
              </w:rPr>
              <w:t>Bestand der LE inkl. Menge</w:t>
            </w:r>
          </w:p>
        </w:tc>
      </w:tr>
      <w:tr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Mobile Lagerplatzinfo (MFW006)</w:t>
            </w:r>
          </w:p>
        </w:tc>
        <w:tc>
          <w:tcPr>
            <w:tcW w:type="dxa" w:w="6350"/>
          </w:tcPr>
          <w:p>
            <w:pPr>
              <w:spacing w:after="0" w:line="252" w:lineRule="auto"/>
            </w:pPr>
            <w:r>
              <w:rPr>
                <w:sz w:val="17"/>
              </w:rPr>
              <w:t>LOGIMAT-Platz, aber ohne Mengen</w:t>
            </w:r>
          </w:p>
        </w:tc>
      </w:tr>
      <w:tr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SM022 / Touch LM040</w:t>
            </w:r>
          </w:p>
        </w:tc>
        <w:tc>
          <w:tcPr>
            <w:tcW w:type="dxa" w:w="6350"/>
          </w:tcPr>
          <w:p>
            <w:pPr>
              <w:spacing w:after="0" w:line="252" w:lineRule="auto"/>
            </w:pPr>
            <w:r>
              <w:rPr>
                <w:sz w:val="17"/>
              </w:rPr>
              <w:t>Bestand je Artikel, Tablar und Box</w:t>
            </w:r>
          </w:p>
        </w:tc>
      </w:tr>
    </w:tbl>
    <w:p>
      <w:pPr>
        <w:pStyle w:val="BeschriftungSSI"/>
      </w:pPr>
      <w:r>
        <w:t>Tab. 7: Bestand prüfen [LIVE]</w:t>
      </w:r>
    </w:p>
    <w:p>
      <w:r>
        <w:t>Weg im Mobile: Tätigkeiten → [5] Stammdaten → Stammdaten anzeigen → [1] LE/LP/Artikelinfo.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2880000" cy="1800000"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09_mobile_artikelinfo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8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11: Mobile Artikelinfo – nur Stammdaten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2880000" cy="1800000"/>
            <wp:docPr id="114" name="Picture 1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10_mobile_le_info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8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12: Mobile LE-Info – mit Menge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Mobile-Knowhow WAMAS Dev</w:t>
      </w:r>
    </w:p>
    <w:p>
      <w:pPr>
        <w:pStyle w:val="Heading1"/>
      </w:pPr>
      <w:r>
        <w:t>8 Stolperfallen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Die häufigsten Fehler</w:t>
            </w:r>
          </w:p>
          <w:p>
            <w:pPr>
              <w:spacing w:after="40"/>
            </w:pPr>
            <w:r>
              <w:rPr>
                <w:sz w:val="19"/>
              </w:rPr>
              <w:t xml:space="preserve">- Neue 2.8-Satzarten wie </w:t>
            </w:r>
            <w:r>
              <w:rPr>
                <w:rFonts w:ascii="Consolas" w:hAnsi="Consolas" w:cs="Consolas" w:eastAsia="Consolas"/>
                <w:sz w:val="17"/>
              </w:rPr>
              <w:t>WLSITEMIMAGE001</w:t>
            </w:r>
            <w:r>
              <w:rPr>
                <w:sz w:val="19"/>
              </w:rPr>
              <w:t xml:space="preserve"> werden abgelehnt, solange die Schnittstelle auf </w:t>
            </w:r>
            <w:r>
              <w:rPr>
                <w:rFonts w:ascii="Consolas" w:hAnsi="Consolas" w:cs="Consolas" w:eastAsia="Consolas"/>
                <w:sz w:val="17"/>
              </w:rPr>
              <w:t>ERP_2_7_0</w:t>
            </w:r>
            <w:r>
              <w:rPr>
                <w:sz w:val="19"/>
              </w:rPr>
              <w:t xml:space="preserve"> steht.</w:t>
            </w:r>
          </w:p>
          <w:p>
            <w:pPr>
              <w:spacing w:after="40"/>
            </w:pPr>
            <w:r>
              <w:rPr>
                <w:sz w:val="19"/>
              </w:rPr>
              <w:t xml:space="preserve">- Boolean-Felder als </w:t>
            </w:r>
            <w:r>
              <w:rPr>
                <w:rFonts w:ascii="Consolas" w:hAnsi="Consolas" w:cs="Consolas" w:eastAsia="Consolas"/>
                <w:sz w:val="17"/>
              </w:rPr>
              <w:t>"0"</w:t>
            </w:r>
            <w:r>
              <w:rPr>
                <w:sz w:val="19"/>
              </w:rPr>
              <w:t>/</w:t>
            </w:r>
            <w:r>
              <w:rPr>
                <w:rFonts w:ascii="Consolas" w:hAnsi="Consolas" w:cs="Consolas" w:eastAsia="Consolas"/>
                <w:sz w:val="17"/>
              </w:rPr>
              <w:t>"1"</w:t>
            </w:r>
            <w:r>
              <w:rPr>
                <w:sz w:val="19"/>
              </w:rPr>
              <w:t xml:space="preserve"> schreiben, nicht </w:t>
            </w:r>
            <w:r>
              <w:rPr>
                <w:rFonts w:ascii="Consolas" w:hAnsi="Consolas" w:cs="Consolas" w:eastAsia="Consolas"/>
                <w:sz w:val="17"/>
              </w:rPr>
              <w:t>true</w:t>
            </w:r>
            <w:r>
              <w:rPr>
                <w:sz w:val="19"/>
              </w:rPr>
              <w:t>/</w:t>
            </w:r>
            <w:r>
              <w:rPr>
                <w:rFonts w:ascii="Consolas" w:hAnsi="Consolas" w:cs="Consolas" w:eastAsia="Consolas"/>
                <w:sz w:val="17"/>
              </w:rPr>
              <w:t>false</w:t>
            </w:r>
            <w:r>
              <w:rPr>
                <w:sz w:val="19"/>
              </w:rPr>
              <w:t>.</w:t>
            </w:r>
          </w:p>
          <w:p>
            <w:pPr>
              <w:spacing w:after="40"/>
            </w:pPr>
            <w:r>
              <w:rPr>
                <w:sz w:val="19"/>
              </w:rPr>
              <w:t>- Dateipfad in DI014 nicht eintippen, sondern über den Ordnerknopf hochladen.</w:t>
            </w:r>
          </w:p>
          <w:p>
            <w:pPr>
              <w:spacing w:after="40"/>
            </w:pPr>
            <w:r>
              <w:rPr>
                <w:sz w:val="19"/>
              </w:rPr>
              <w:t xml:space="preserve">- Mengeneinheiten müssen existieren. In der Testdatei Hauri stehen </w:t>
            </w:r>
            <w:r>
              <w:rPr>
                <w:rFonts w:ascii="Consolas" w:hAnsi="Consolas" w:cs="Consolas" w:eastAsia="Consolas"/>
                <w:sz w:val="17"/>
              </w:rPr>
              <w:t>PAAR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M</w:t>
            </w:r>
            <w:r>
              <w:rPr>
                <w:sz w:val="19"/>
              </w:rPr>
              <w:t xml:space="preserve"> und </w:t>
            </w:r>
            <w:r>
              <w:rPr>
                <w:rFonts w:ascii="Consolas" w:hAnsi="Consolas" w:cs="Consolas" w:eastAsia="Consolas"/>
                <w:sz w:val="17"/>
              </w:rPr>
              <w:t>GAR</w:t>
            </w:r>
            <w:r>
              <w:rPr>
                <w:sz w:val="19"/>
              </w:rPr>
              <w:t xml:space="preserve">, im Testsystem gibt es nur </w:t>
            </w:r>
            <w:r>
              <w:rPr>
                <w:rFonts w:ascii="Consolas" w:hAnsi="Consolas" w:cs="Consolas" w:eastAsia="Consolas"/>
                <w:sz w:val="17"/>
              </w:rPr>
              <w:t>PCS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PKG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Stück</w:t>
            </w:r>
            <w:r>
              <w:rPr>
                <w:sz w:val="19"/>
              </w:rPr>
              <w:t>. Wegen „Import abbrechen“ stoppt dann die ganze Datei.</w:t>
            </w:r>
          </w:p>
          <w:p>
            <w:pPr>
              <w:spacing w:after="40"/>
            </w:pPr>
            <w:r>
              <w:rPr>
                <w:sz w:val="19"/>
              </w:rPr>
              <w:t xml:space="preserve">- Das Blatt „Anleitung“ der Testdatei nennt noch eine Spalte J </w:t>
            </w:r>
            <w:r>
              <w:rPr>
                <w:rFonts w:ascii="Consolas" w:hAnsi="Consolas" w:cs="Consolas" w:eastAsia="Consolas"/>
                <w:sz w:val="17"/>
              </w:rPr>
              <w:t>externalItem</w:t>
            </w:r>
            <w:r>
              <w:rPr>
                <w:sz w:val="19"/>
              </w:rPr>
              <w:t>. V5 kennt sie nicht – Spalte nicht befüllen.</w:t>
            </w:r>
          </w:p>
          <w:p>
            <w:pPr>
              <w:spacing w:after="40"/>
            </w:pPr>
            <w:r>
              <w:rPr>
                <w:sz w:val="19"/>
              </w:rPr>
              <w:t>- Ein Kubatur-Telegramm ergänzt Zuordnungen, es löscht keine.</w:t>
            </w:r>
          </w:p>
          <w:p>
            <w:pPr>
              <w:spacing w:after="40"/>
            </w:pPr>
            <w:r>
              <w:rPr>
                <w:sz w:val="19"/>
              </w:rPr>
              <w:t>- In MD089 das Häkchen „Lagermengeneinheit“ nicht vergessen.</w:t>
            </w:r>
          </w:p>
          <w:p>
            <w:pPr>
              <w:spacing w:after="40"/>
            </w:pPr>
            <w:r>
              <w:rPr>
                <w:sz w:val="19"/>
              </w:rPr>
              <w:t>- Mobile-Artikelscan zeigt keinen Bestand – LE- oder LP-Scan bzw. SM022 nutzen.</w:t>
            </w:r>
          </w:p>
        </w:tc>
      </w:tr>
    </w:tbl>
    <w:p>
      <w:pPr>
        <w:spacing w:after="40"/>
      </w:pPr>
    </w:p>
    <w:p>
      <w:pPr>
        <w:pStyle w:val="Heading1"/>
      </w:pPr>
      <w:r>
        <w:t>9 Praxisbeispiele</w:t>
      </w:r>
    </w:p>
    <w:p>
      <w:pPr>
        <w:pStyle w:val="Heading2"/>
      </w:pPr>
      <w:r>
        <w:t>9.1 Neun Artikel mit einer Datei [LIVE]</w:t>
      </w:r>
    </w:p>
    <w:p>
      <w:r>
        <w:rPr>
          <w:b/>
        </w:rPr>
        <w:t>Aufgabe:</w:t>
      </w:r>
      <w:r>
        <w:t xml:space="preserve"> Die Artikel </w:t>
      </w:r>
      <w:r>
        <w:rPr>
          <w:rFonts w:ascii="Consolas" w:hAnsi="Consolas" w:cs="Consolas" w:eastAsia="Consolas"/>
          <w:sz w:val="18"/>
        </w:rPr>
        <w:t>TEST_WD_ART_06</w:t>
      </w:r>
      <w:r>
        <w:t xml:space="preserve"> bis </w:t>
      </w:r>
      <w:r>
        <w:rPr>
          <w:rFonts w:ascii="Consolas" w:hAnsi="Consolas" w:cs="Consolas" w:eastAsia="Consolas"/>
          <w:sz w:val="18"/>
        </w:rPr>
        <w:t>TEST_WD_ART_14</w:t>
      </w:r>
      <w:r>
        <w:t xml:space="preserve"> anlegen, z. B. </w:t>
      </w:r>
      <w:r>
        <w:rPr>
          <w:rFonts w:ascii="Consolas" w:hAnsi="Consolas" w:cs="Consolas" w:eastAsia="Consolas"/>
          <w:sz w:val="18"/>
        </w:rPr>
        <w:t>TEST_WD_ART_06</w:t>
      </w:r>
      <w:r>
        <w:t xml:space="preserve"> „Zylinderschraube DIN 912 M8x30 12.9“.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Alle neun Artikel als Objekte in einen </w:t>
      </w:r>
      <w:r>
        <w:rPr>
          <w:rFonts w:ascii="Consolas" w:hAnsi="Consolas" w:cs="Consolas" w:eastAsia="Consolas"/>
          <w:sz w:val="18"/>
        </w:rPr>
        <w:t>body</w:t>
      </w:r>
      <w:r>
        <w:t xml:space="preserve"> schreiben (ohne Bildblock).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Über DI002 → Dateien importieren… → DI014 hochladen, UTF-8 / JsonConverter / HOST.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Ergebnis: InSPM 1809 </w:t>
      </w:r>
      <w:r>
        <w:rPr>
          <w:b/>
        </w:rPr>
        <w:t>Fertiggestellt</w:t>
      </w:r>
      <w:r>
        <w:t>, Telegramme 1/1. Alle neun Artikel stehen in MD001.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>Box-Zuordnung in LM084 nachtragen oder am Touch beim ersten Einlagern.</w:t>
      </w:r>
    </w:p>
    <w:p>
      <w:pPr>
        <w:pStyle w:val="Heading2"/>
      </w:pPr>
      <w:r>
        <w:t>9.2 Box-Zuordnung nachliefern [LIVE]</w:t>
      </w:r>
    </w:p>
    <w:p>
      <w:r>
        <w:rPr>
          <w:b/>
        </w:rPr>
        <w:t>Aufgabe:</w:t>
      </w:r>
      <w:r>
        <w:t xml:space="preserve"> </w:t>
      </w:r>
      <w:r>
        <w:rPr>
          <w:rFonts w:ascii="Consolas" w:hAnsi="Consolas" w:cs="Consolas" w:eastAsia="Consolas"/>
          <w:sz w:val="18"/>
        </w:rPr>
        <w:t>TEST_WD_ART_14</w:t>
      </w:r>
      <w:r>
        <w:t xml:space="preserve"> soll in LMB-Fächer </w:t>
      </w:r>
      <w:r>
        <w:rPr>
          <w:rFonts w:ascii="Consolas" w:hAnsi="Consolas" w:cs="Consolas" w:eastAsia="Consolas"/>
          <w:sz w:val="18"/>
        </w:rPr>
        <w:t>LMB821_210</w:t>
      </w:r>
      <w:r>
        <w:t xml:space="preserve"> mit maximal 50 Stück.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Erster Versuch mit </w:t>
      </w:r>
      <w:r>
        <w:rPr>
          <w:rFonts w:ascii="Consolas" w:hAnsi="Consolas" w:cs="Consolas" w:eastAsia="Consolas"/>
          <w:sz w:val="18"/>
        </w:rPr>
        <w:t>"unlimited": false</w:t>
      </w:r>
      <w:r>
        <w:t xml:space="preserve"> → InSPM 1810 Fehler „ist zu lang (Ist 5, erlaubt 1)“.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Korrektur auf </w:t>
      </w:r>
      <w:r>
        <w:rPr>
          <w:rFonts w:ascii="Consolas" w:hAnsi="Consolas" w:cs="Consolas" w:eastAsia="Consolas"/>
          <w:sz w:val="18"/>
        </w:rPr>
        <w:t>"unlimited": "0"</w:t>
      </w:r>
      <w:r>
        <w:t xml:space="preserve"> → InSPM 1811 Fertiggestellt.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Kontrolle in LM084: neue Zuordnung </w:t>
      </w:r>
      <w:r>
        <w:rPr>
          <w:rFonts w:ascii="Consolas" w:hAnsi="Consolas" w:cs="Consolas" w:eastAsia="Consolas"/>
          <w:sz w:val="18"/>
        </w:rPr>
        <w:t>LMB821_210</w:t>
      </w:r>
      <w:r>
        <w:t xml:space="preserve"> 50 – die alte Zuordnung </w:t>
      </w:r>
      <w:r>
        <w:rPr>
          <w:rFonts w:ascii="Consolas" w:hAnsi="Consolas" w:cs="Consolas" w:eastAsia="Consolas"/>
          <w:sz w:val="18"/>
        </w:rPr>
        <w:t>TEST_WD_BOX_A2</w:t>
      </w:r>
      <w:r>
        <w:t xml:space="preserve"> bleibt bestehen.</w:t>
      </w:r>
    </w:p>
    <w:p>
      <w:pPr>
        <w:pStyle w:val="Heading1"/>
      </w:pPr>
      <w:r>
        <w:t>10 Offene Punkte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In den Unterlagen nicht beschrieben</w:t>
            </w:r>
          </w:p>
          <w:p>
            <w:pPr>
              <w:spacing w:after="40"/>
            </w:pPr>
            <w:r>
              <w:rPr>
                <w:sz w:val="19"/>
              </w:rPr>
              <w:t>- Excel-Import mit EXCEL_ITEM_V5 in LM161/LM163 live testen (inkl. leerer Alias-Zellen).</w:t>
            </w:r>
          </w:p>
          <w:p>
            <w:pPr>
              <w:spacing w:after="40"/>
            </w:pPr>
            <w:r>
              <w:rPr>
                <w:sz w:val="19"/>
              </w:rPr>
              <w:t>- Artikelbild im Touch-Client (LM053) erscheint nicht.</w:t>
            </w:r>
          </w:p>
          <w:p>
            <w:pPr>
              <w:spacing w:after="40"/>
            </w:pPr>
            <w:r>
              <w:rPr>
                <w:sz w:val="19"/>
              </w:rPr>
              <w:t>- Pflege von Alias/GTIN, Verpackungsversion (</w:t>
            </w:r>
            <w:r>
              <w:rPr>
                <w:rFonts w:ascii="Consolas" w:hAnsi="Consolas" w:cs="Consolas" w:eastAsia="Consolas"/>
                <w:sz w:val="17"/>
              </w:rPr>
              <w:t>WLSPKV001</w:t>
            </w:r>
            <w:r>
              <w:rPr>
                <w:sz w:val="19"/>
              </w:rPr>
              <w:t>) und Bestandsimport (</w:t>
            </w:r>
            <w:r>
              <w:rPr>
                <w:rFonts w:ascii="Consolas" w:hAnsi="Consolas" w:cs="Consolas" w:eastAsia="Consolas"/>
                <w:sz w:val="17"/>
              </w:rPr>
              <w:t>WLSSTOCKIMPORT001</w:t>
            </w:r>
            <w:r>
              <w:rPr>
                <w:sz w:val="19"/>
              </w:rPr>
              <w:t>) per Telegramm nicht getestet.</w:t>
            </w:r>
          </w:p>
          <w:p>
            <w:pPr>
              <w:spacing w:after="40"/>
            </w:pPr>
            <w:r>
              <w:rPr>
                <w:sz w:val="19"/>
              </w:rPr>
              <w:t>- Profil-Transport über SE029/SE030 nicht getestet.</w:t>
            </w:r>
          </w:p>
          <w:p>
            <w:pPr>
              <w:spacing w:after="40"/>
            </w:pPr>
            <w:r>
              <w:rPr>
                <w:sz w:val="19"/>
              </w:rPr>
              <w:t>- Gilt die Touch-Zuordnung ohne bestehenden Boxtyp auch für normale Boxen (nicht nur LMB)?</w:t>
            </w:r>
          </w:p>
        </w:tc>
      </w:tr>
    </w:tbl>
    <w:p>
      <w:pPr>
        <w:spacing w:after="40"/>
      </w:pPr>
    </w:p>
    <w:p>
      <w:pPr>
        <w:pStyle w:val="Heading1"/>
      </w:pPr>
      <w:r>
        <w:t>11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65"/>
        <w:gridCol w:w="8659"/>
      </w:tblGrid>
      <w:tr>
        <w:trPr>
          <w:tblHeader w:val="true"/>
        </w:trPr>
        <w:tc>
          <w:tcPr>
            <w:tcW w:type="dxa" w:w="86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865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TL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>Testlog WAMAS Dev, Testsystem WLS 2.8.0, 17.10.2026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TA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>Telegramm-Anleitung Artikelimport v1.0 mit Live-Dateien (Phase 2)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SR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>Stammdaten-Import-Recherche 2.8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PP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>Parameter-Protokoll Testsystem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KH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>Knowhow WAMAS Admin, LOGIMAT-Bedienung, WAMAS Mobile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XP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>Excel-Profil EXCEL_ITEM_V5 (XML) und Testdatei Testimport_V5_20.xlsx</w:t>
            </w:r>
          </w:p>
        </w:tc>
      </w:tr>
    </w:tbl>
    <w:p>
      <w:pPr>
        <w:pStyle w:val="BeschriftungSSI"/>
      </w:pPr>
      <w:r>
        <w:t>Tab. 8: Quellen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</w:t>
          </w:r>
        </w:p>
        <w:p>
          <w:pPr>
            <w:spacing w:after="0" w:line="240" w:lineRule="auto"/>
          </w:pPr>
          <w:r>
            <w:rPr>
              <w:sz w:val="13"/>
            </w:rPr>
            <w:t>How-to-Handbuch V 1.0</w:t>
          </w:r>
        </w:p>
        <w:p>
          <w:pPr>
            <w:spacing w:after="0" w:line="240" w:lineRule="auto"/>
          </w:pPr>
          <w:r>
            <w:rPr>
              <w:sz w:val="13"/>
            </w:rPr>
            <w:t>Intern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How-to-Handbuch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Artikel anlegen und importieren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Artikel anlegen und importieren</dc:title>
  <dc:subject>Telegramm über DI014, Excel-Import mit Profil V5, Box-Zuordnung</dc:subject>
  <dc:creator>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